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9E07F" w14:textId="1ED96AB6"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06897F38" w14:textId="17CE2BE3" w:rsidR="0073065F" w:rsidRDefault="0073065F" w:rsidP="0073065F">
      <w:pPr>
        <w:spacing w:line="480" w:lineRule="auto"/>
        <w:jc w:val="both"/>
      </w:pPr>
      <w:r>
        <w:rPr>
          <w:b/>
        </w:rPr>
        <w:t>Authors:</w:t>
      </w:r>
      <w:r>
        <w:t xml:space="preserve"> Ricardo Rodrigues*</w:t>
      </w:r>
      <w:r>
        <w:rPr>
          <w:vertAlign w:val="superscript"/>
        </w:rPr>
        <w:t>1</w:t>
      </w:r>
      <w:r>
        <w:t>, Johan Rehnberg</w:t>
      </w:r>
      <w:r>
        <w:rPr>
          <w:vertAlign w:val="superscript"/>
        </w:rPr>
        <w:t>2,3</w:t>
      </w:r>
      <w:r>
        <w:t>, Cassandra Simmons</w:t>
      </w:r>
      <w:r>
        <w:rPr>
          <w:vertAlign w:val="superscript"/>
        </w:rPr>
        <w:t>1</w:t>
      </w:r>
      <w:r>
        <w:t>, Stefania Ilinca</w:t>
      </w:r>
      <w:r>
        <w:rPr>
          <w:vertAlign w:val="superscript"/>
        </w:rPr>
        <w:t>1</w:t>
      </w:r>
      <w:r>
        <w:t xml:space="preserve">, </w:t>
      </w:r>
      <w:proofErr w:type="spellStart"/>
      <w:r>
        <w:t>Eszter</w:t>
      </w:r>
      <w:proofErr w:type="spellEnd"/>
      <w:r>
        <w:t xml:space="preserve"> Zólyomi</w:t>
      </w:r>
      <w:r>
        <w:rPr>
          <w:vertAlign w:val="superscript"/>
        </w:rPr>
        <w:t>1</w:t>
      </w:r>
      <w:r>
        <w:t xml:space="preserve">, </w:t>
      </w:r>
      <w:r w:rsidR="0096766B">
        <w:t>Afshin Vafaei</w:t>
      </w:r>
      <w:r w:rsidR="0096766B">
        <w:rPr>
          <w:vertAlign w:val="superscript"/>
        </w:rPr>
        <w:t>5,</w:t>
      </w:r>
      <w:r w:rsidR="0096766B" w:rsidRPr="0096766B">
        <w:rPr>
          <w:vertAlign w:val="superscript"/>
        </w:rPr>
        <w:t>6</w:t>
      </w:r>
      <w:r w:rsidR="0096766B">
        <w:t xml:space="preserve">, </w:t>
      </w:r>
      <w:r w:rsidRPr="0096766B">
        <w:t>Selma</w:t>
      </w:r>
      <w:r>
        <w:t xml:space="preserve"> Kadi</w:t>
      </w:r>
      <w:r>
        <w:rPr>
          <w:vertAlign w:val="superscript"/>
        </w:rPr>
        <w:t>1</w:t>
      </w:r>
      <w:r>
        <w:t>, Janet Jull</w:t>
      </w:r>
      <w:r>
        <w:rPr>
          <w:vertAlign w:val="superscript"/>
        </w:rPr>
        <w:t>4</w:t>
      </w:r>
      <w:r>
        <w:t>, Afshin Vafaei</w:t>
      </w:r>
      <w:r>
        <w:rPr>
          <w:vertAlign w:val="superscript"/>
        </w:rPr>
        <w:t>5,6</w:t>
      </w:r>
      <w:r>
        <w:t>, Susan Phillips</w:t>
      </w:r>
      <w:r>
        <w:rPr>
          <w:vertAlign w:val="superscript"/>
        </w:rPr>
        <w:t>5,6</w:t>
      </w:r>
      <w:r>
        <w:t>, Stefan Fors</w:t>
      </w:r>
      <w:r>
        <w:rPr>
          <w:vertAlign w:val="superscript"/>
        </w:rPr>
        <w:t>2,7</w:t>
      </w:r>
    </w:p>
    <w:p w14:paraId="63E23426" w14:textId="77777777" w:rsidR="0073065F" w:rsidRDefault="0073065F" w:rsidP="0073065F">
      <w:pPr>
        <w:spacing w:line="480" w:lineRule="auto"/>
        <w:jc w:val="both"/>
      </w:pPr>
    </w:p>
    <w:p w14:paraId="77F78778" w14:textId="77777777" w:rsidR="0073065F" w:rsidRDefault="0073065F" w:rsidP="0073065F">
      <w:pPr>
        <w:spacing w:line="480" w:lineRule="auto"/>
        <w:jc w:val="both"/>
      </w:pPr>
      <w:r>
        <w:t>*Corresponding author</w:t>
      </w:r>
    </w:p>
    <w:p w14:paraId="6E14F57C" w14:textId="77777777" w:rsidR="0073065F" w:rsidRDefault="0073065F" w:rsidP="0073065F">
      <w:pPr>
        <w:spacing w:line="480" w:lineRule="auto"/>
        <w:jc w:val="both"/>
        <w:rPr>
          <w:rFonts w:cstheme="minorHAnsi"/>
        </w:rPr>
      </w:pPr>
      <w:r>
        <w:rPr>
          <w:rFonts w:cstheme="minorHAnsi"/>
        </w:rPr>
        <w:t xml:space="preserve">Ricardo Rodrigues </w:t>
      </w:r>
    </w:p>
    <w:p w14:paraId="351A8FA8" w14:textId="77777777" w:rsidR="0073065F" w:rsidRDefault="0073065F" w:rsidP="0073065F">
      <w:pPr>
        <w:spacing w:line="480" w:lineRule="auto"/>
        <w:jc w:val="both"/>
        <w:rPr>
          <w:rFonts w:cstheme="minorHAnsi"/>
        </w:rPr>
      </w:pPr>
      <w:r>
        <w:rPr>
          <w:rFonts w:cstheme="minorHAnsi"/>
        </w:rPr>
        <w:t xml:space="preserve">rodrigues@euro.centre.org, European Centre for Social Welfare Policy &amp; Research, </w:t>
      </w:r>
      <w:proofErr w:type="spellStart"/>
      <w:r>
        <w:rPr>
          <w:rFonts w:cstheme="minorHAnsi"/>
        </w:rPr>
        <w:t>Berggasse</w:t>
      </w:r>
      <w:proofErr w:type="spellEnd"/>
      <w:r>
        <w:rPr>
          <w:rFonts w:cstheme="minorHAnsi"/>
        </w:rPr>
        <w:t xml:space="preserve"> 17, 1090 Vienna, Austria.</w:t>
      </w:r>
    </w:p>
    <w:p w14:paraId="5705F260" w14:textId="77777777" w:rsidR="0073065F" w:rsidRDefault="0073065F" w:rsidP="0073065F">
      <w:pPr>
        <w:spacing w:line="480" w:lineRule="auto"/>
        <w:jc w:val="both"/>
        <w:rPr>
          <w:rFonts w:cstheme="minorHAnsi"/>
        </w:rPr>
      </w:pPr>
      <w:r>
        <w:rPr>
          <w:rFonts w:cstheme="minorHAnsi"/>
          <w:vertAlign w:val="superscript"/>
        </w:rPr>
        <w:t>1</w:t>
      </w:r>
      <w:r>
        <w:rPr>
          <w:rFonts w:cstheme="minorHAnsi"/>
        </w:rPr>
        <w:t xml:space="preserve"> European Centre for Social Welfare Policy &amp; Research, Vienna, Austria.</w:t>
      </w:r>
    </w:p>
    <w:p w14:paraId="1A303E9E" w14:textId="77777777" w:rsidR="0073065F" w:rsidRDefault="0073065F" w:rsidP="0073065F">
      <w:pPr>
        <w:spacing w:line="480" w:lineRule="auto"/>
        <w:jc w:val="both"/>
        <w:rPr>
          <w:rFonts w:cstheme="minorHAnsi"/>
        </w:rPr>
      </w:pPr>
      <w:r>
        <w:rPr>
          <w:rFonts w:cstheme="minorHAnsi"/>
          <w:vertAlign w:val="superscript"/>
        </w:rPr>
        <w:t>2</w:t>
      </w:r>
      <w:r>
        <w:rPr>
          <w:rFonts w:cstheme="minorHAnsi"/>
        </w:rPr>
        <w:t xml:space="preserve"> Aging Research </w:t>
      </w:r>
      <w:proofErr w:type="spellStart"/>
      <w:r>
        <w:rPr>
          <w:rFonts w:cstheme="minorHAnsi"/>
        </w:rPr>
        <w:t>Center</w:t>
      </w:r>
      <w:proofErr w:type="spellEnd"/>
      <w:r>
        <w:rPr>
          <w:rFonts w:cstheme="minorHAnsi"/>
        </w:rPr>
        <w:t xml:space="preserve">, Karolinska </w:t>
      </w:r>
      <w:proofErr w:type="spellStart"/>
      <w:r>
        <w:rPr>
          <w:rFonts w:cstheme="minorHAnsi"/>
        </w:rPr>
        <w:t>Institutet</w:t>
      </w:r>
      <w:proofErr w:type="spellEnd"/>
      <w:r>
        <w:rPr>
          <w:rFonts w:cstheme="minorHAnsi"/>
        </w:rPr>
        <w:t xml:space="preserve"> &amp; Stockholm University, Stockholm, Sweden.</w:t>
      </w:r>
    </w:p>
    <w:p w14:paraId="47DF02E6" w14:textId="77777777" w:rsidR="0073065F" w:rsidRDefault="0073065F" w:rsidP="0073065F">
      <w:pPr>
        <w:spacing w:line="480" w:lineRule="auto"/>
        <w:jc w:val="both"/>
        <w:rPr>
          <w:rFonts w:cstheme="minorHAnsi"/>
        </w:rPr>
      </w:pPr>
      <w:r>
        <w:rPr>
          <w:rFonts w:cstheme="minorHAnsi"/>
          <w:vertAlign w:val="superscript"/>
        </w:rPr>
        <w:t>3</w:t>
      </w:r>
      <w:r>
        <w:rPr>
          <w:rFonts w:cstheme="minorHAnsi"/>
        </w:rPr>
        <w:t xml:space="preserve"> Department of Public Health Sciences, Stockholm University, Stockholm, Sweden.</w:t>
      </w:r>
    </w:p>
    <w:p w14:paraId="517F00AE" w14:textId="77777777" w:rsidR="0073065F" w:rsidRDefault="0073065F" w:rsidP="0073065F">
      <w:pPr>
        <w:spacing w:line="480" w:lineRule="auto"/>
        <w:jc w:val="both"/>
        <w:rPr>
          <w:rFonts w:cstheme="minorHAnsi"/>
        </w:rPr>
      </w:pPr>
      <w:r>
        <w:rPr>
          <w:rFonts w:cstheme="minorHAnsi"/>
          <w:vertAlign w:val="superscript"/>
        </w:rPr>
        <w:t>4</w:t>
      </w:r>
      <w:r>
        <w:rPr>
          <w:rFonts w:cstheme="minorHAnsi"/>
        </w:rPr>
        <w:t xml:space="preserve"> School of Rehabilitation Therapy, Queen’s University, Kingston, Canada.</w:t>
      </w:r>
    </w:p>
    <w:p w14:paraId="1049E5DC" w14:textId="77777777" w:rsidR="0073065F" w:rsidRDefault="0073065F" w:rsidP="0073065F">
      <w:pPr>
        <w:spacing w:line="480" w:lineRule="auto"/>
        <w:jc w:val="both"/>
        <w:rPr>
          <w:rFonts w:cstheme="minorHAnsi"/>
        </w:rPr>
      </w:pPr>
      <w:r>
        <w:rPr>
          <w:rFonts w:cstheme="minorHAnsi"/>
          <w:vertAlign w:val="superscript"/>
        </w:rPr>
        <w:t>5</w:t>
      </w:r>
      <w:r>
        <w:rPr>
          <w:rFonts w:cstheme="minorHAnsi"/>
        </w:rPr>
        <w:t xml:space="preserve"> Department of Public Health Sciences, Queen’s University, Kingston, ON, Canada.</w:t>
      </w:r>
    </w:p>
    <w:p w14:paraId="7E03E9CE" w14:textId="77777777" w:rsidR="0073065F" w:rsidRDefault="0073065F" w:rsidP="0073065F">
      <w:pPr>
        <w:spacing w:line="480" w:lineRule="auto"/>
        <w:jc w:val="both"/>
        <w:rPr>
          <w:rFonts w:cstheme="minorHAnsi"/>
          <w:bCs/>
        </w:rPr>
      </w:pPr>
      <w:r>
        <w:rPr>
          <w:rFonts w:cstheme="minorHAnsi"/>
          <w:vertAlign w:val="superscript"/>
        </w:rPr>
        <w:t>6</w:t>
      </w:r>
      <w:r>
        <w:rPr>
          <w:rFonts w:cstheme="minorHAnsi"/>
        </w:rPr>
        <w:t xml:space="preserve"> </w:t>
      </w:r>
      <w:r>
        <w:rPr>
          <w:rFonts w:cstheme="minorHAnsi"/>
          <w:bCs/>
        </w:rPr>
        <w:t>Department of Family Medicine, Queen’s University, Kingston, ON, Canada.</w:t>
      </w:r>
    </w:p>
    <w:p w14:paraId="772D8F93" w14:textId="77777777" w:rsidR="0073065F" w:rsidRDefault="0073065F" w:rsidP="0073065F">
      <w:pPr>
        <w:spacing w:line="480" w:lineRule="auto"/>
        <w:jc w:val="both"/>
        <w:rPr>
          <w:rFonts w:cstheme="minorHAnsi"/>
        </w:rPr>
      </w:pPr>
      <w:r>
        <w:rPr>
          <w:rFonts w:cstheme="minorHAnsi"/>
          <w:vertAlign w:val="superscript"/>
        </w:rPr>
        <w:t>7</w:t>
      </w:r>
      <w:r>
        <w:rPr>
          <w:rFonts w:cstheme="minorHAnsi"/>
        </w:rPr>
        <w:t xml:space="preserve"> </w:t>
      </w:r>
      <w:proofErr w:type="spellStart"/>
      <w:r>
        <w:rPr>
          <w:rFonts w:cstheme="minorHAnsi"/>
          <w:iCs/>
        </w:rPr>
        <w:t>Center</w:t>
      </w:r>
      <w:proofErr w:type="spellEnd"/>
      <w:r>
        <w:rPr>
          <w:rFonts w:cstheme="minorHAnsi"/>
          <w:iCs/>
        </w:rPr>
        <w:t xml:space="preserve"> for Epidemiology and Community Medicine, Region Stockholm, Stockholm, Sweden.</w:t>
      </w:r>
    </w:p>
    <w:p w14:paraId="15DF98D1" w14:textId="77777777" w:rsidR="0073065F" w:rsidRDefault="0073065F" w:rsidP="0007683E">
      <w:pPr>
        <w:spacing w:line="480" w:lineRule="auto"/>
        <w:jc w:val="both"/>
      </w:pPr>
    </w:p>
    <w:p w14:paraId="6FF311A8" w14:textId="0BB8B73F" w:rsidR="0007683E" w:rsidRPr="001923BE" w:rsidRDefault="001923BE" w:rsidP="0007683E">
      <w:pPr>
        <w:spacing w:line="480" w:lineRule="auto"/>
        <w:jc w:val="both"/>
        <w:rPr>
          <w:b/>
        </w:rPr>
      </w:pPr>
      <w:commentRangeStart w:id="0"/>
      <w:r w:rsidRPr="001923BE">
        <w:rPr>
          <w:b/>
        </w:rPr>
        <w:t>Abstract</w:t>
      </w:r>
      <w:commentRangeEnd w:id="0"/>
      <w:r w:rsidR="0073065F">
        <w:rPr>
          <w:rStyle w:val="Kommentarzeichen"/>
        </w:rPr>
        <w:commentReference w:id="0"/>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E007FB4" w:rsidR="0007683E" w:rsidRDefault="0007683E" w:rsidP="0007683E">
      <w:pPr>
        <w:spacing w:line="480" w:lineRule="auto"/>
        <w:jc w:val="both"/>
      </w:pPr>
      <w:r>
        <w:t xml:space="preserve">Evolving </w:t>
      </w:r>
      <w:r w:rsidR="00E90325">
        <w:t xml:space="preserve">societal trends such as </w:t>
      </w:r>
      <w:commentRangeStart w:id="1"/>
      <w:r w:rsidR="00E90325">
        <w:t xml:space="preserve">changing </w:t>
      </w:r>
      <w:r>
        <w:t xml:space="preserve">gender norms </w:t>
      </w:r>
      <w:commentRangeEnd w:id="1"/>
      <w:r w:rsidR="00386223">
        <w:rPr>
          <w:rStyle w:val="Kommentarzeichen"/>
        </w:rPr>
        <w:commentReference w:id="1"/>
      </w:r>
      <w:r>
        <w:t>and increasing</w:t>
      </w:r>
      <w:commentRangeStart w:id="2"/>
      <w:r>
        <w:t xml:space="preserve"> labour </w:t>
      </w:r>
      <w:commentRangeEnd w:id="2"/>
      <w:r w:rsidR="00386223">
        <w:rPr>
          <w:rStyle w:val="Kommentarzeichen"/>
        </w:rPr>
        <w:commentReference w:id="2"/>
      </w:r>
      <w:r>
        <w:t xml:space="preserve">participation of women in the labour market </w:t>
      </w:r>
      <w:commentRangeStart w:id="3"/>
      <w:r>
        <w:t xml:space="preserve">have often been </w:t>
      </w:r>
      <w:commentRangeEnd w:id="3"/>
      <w:r w:rsidR="00386223">
        <w:rPr>
          <w:rStyle w:val="Kommentarzeichen"/>
        </w:rPr>
        <w:commentReference w:id="3"/>
      </w:r>
      <w:r>
        <w:t xml:space="preserve">portrayed as factors endangering informal caregiving in the face of population ageing. Relatively less attention has been paid to the possibility that some </w:t>
      </w:r>
      <w:commentRangeStart w:id="4"/>
      <w:r>
        <w:t>evolving</w:t>
      </w:r>
      <w:commentRangeEnd w:id="4"/>
      <w:r w:rsidR="00386223">
        <w:rPr>
          <w:rStyle w:val="Kommentarzeichen"/>
        </w:rPr>
        <w:commentReference w:id="4"/>
      </w:r>
      <w:r>
        <w:t xml:space="preserve"> </w:t>
      </w:r>
      <w:r>
        <w:lastRenderedPageBreak/>
        <w:t>gender norms will lead to a higher share of men providing informal care, resulting in a more e</w:t>
      </w:r>
      <w:r w:rsidR="00FC1DC5">
        <w:t>g</w:t>
      </w:r>
      <w:r>
        <w:t xml:space="preserve">alitarian division of unpaid care. </w:t>
      </w:r>
      <w:commentRangeStart w:id="5"/>
      <w:commentRangeStart w:id="6"/>
      <w:commentRangeStart w:id="7"/>
      <w:r>
        <w:t xml:space="preserve">This paper aims </w:t>
      </w:r>
      <w:commentRangeEnd w:id="5"/>
      <w:r w:rsidR="00386223">
        <w:rPr>
          <w:rStyle w:val="Kommentarzeichen"/>
        </w:rPr>
        <w:commentReference w:id="5"/>
      </w:r>
      <w:commentRangeEnd w:id="6"/>
      <w:r w:rsidR="00386223">
        <w:rPr>
          <w:rStyle w:val="Kommentarzeichen"/>
        </w:rPr>
        <w:commentReference w:id="6"/>
      </w:r>
      <w:commentRangeEnd w:id="7"/>
      <w:r w:rsidR="00386223">
        <w:rPr>
          <w:rStyle w:val="Kommentarzeichen"/>
        </w:rPr>
        <w:commentReference w:id="7"/>
      </w:r>
      <w:r>
        <w:t>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8"/>
      <w:commentRangeStart w:id="9"/>
      <w:r w:rsidRPr="00B677F0">
        <w:rPr>
          <w:b/>
        </w:rPr>
        <w:lastRenderedPageBreak/>
        <w:t>Introduction</w:t>
      </w:r>
      <w:commentRangeEnd w:id="8"/>
      <w:r w:rsidR="007B2291">
        <w:rPr>
          <w:rStyle w:val="Kommentarzeichen"/>
        </w:rPr>
        <w:commentReference w:id="8"/>
      </w:r>
      <w:commentRangeEnd w:id="9"/>
      <w:r w:rsidR="00027731">
        <w:rPr>
          <w:rStyle w:val="Kommentarzeichen"/>
        </w:rPr>
        <w:commentReference w:id="9"/>
      </w:r>
    </w:p>
    <w:p w14:paraId="55FE3DB9" w14:textId="60B7F369" w:rsidR="00AD6136" w:rsidRPr="00AD6136" w:rsidRDefault="00AD6136" w:rsidP="00F8370F">
      <w:pPr>
        <w:spacing w:line="480" w:lineRule="auto"/>
        <w:jc w:val="both"/>
      </w:pPr>
      <w:r w:rsidRPr="00AD6136">
        <w:t>Pervasive gender inequalities have long characterized the provision of informal care to older adults</w:t>
      </w:r>
      <w:r w:rsidR="00036D24">
        <w:t>.</w:t>
      </w:r>
      <w:r w:rsidRPr="00AD6136">
        <w:t xml:space="preserve"> </w:t>
      </w:r>
      <w:commentRangeStart w:id="10"/>
      <w:r w:rsidR="00036D24">
        <w:t>W</w:t>
      </w:r>
      <w:commentRangeEnd w:id="10"/>
      <w:r w:rsidR="00036D24">
        <w:rPr>
          <w:rStyle w:val="Kommentarzeichen"/>
        </w:rPr>
        <w:commentReference w:id="10"/>
      </w:r>
      <w:r w:rsidRPr="00AD6136">
        <w:t xml:space="preserve">omen </w:t>
      </w:r>
      <w:r w:rsidR="00036D24">
        <w:t xml:space="preserve">are </w:t>
      </w:r>
      <w:r w:rsidRPr="00AD6136">
        <w:t xml:space="preserve">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w:t>
      </w:r>
      <w:proofErr w:type="spellStart"/>
      <w:r w:rsidRPr="00AD6136">
        <w:t>Pinquart</w:t>
      </w:r>
      <w:proofErr w:type="spellEnd"/>
      <w:r w:rsidRPr="00AD6136">
        <w:t xml:space="preserve"> &amp; </w:t>
      </w:r>
      <w:proofErr w:type="spellStart"/>
      <w:r w:rsidRPr="00AD6136">
        <w:t>Sörensen</w:t>
      </w:r>
      <w:proofErr w:type="spellEnd"/>
      <w:r w:rsidRPr="00AD6136">
        <w:t xml:space="preserve">, 2006). The exception to this has been spousal care, where </w:t>
      </w:r>
      <w:r w:rsidR="00443C4B">
        <w:t xml:space="preserve">the </w:t>
      </w:r>
      <w:r w:rsidRPr="00AD6136">
        <w:t xml:space="preserve">gender </w:t>
      </w:r>
      <w:r w:rsidR="00443C4B">
        <w:t xml:space="preserve">gap in caregiving </w:t>
      </w:r>
      <w:commentRangeStart w:id="11"/>
      <w:r w:rsidR="00443C4B">
        <w:t>is</w:t>
      </w:r>
      <w:r w:rsidR="0059728F">
        <w:t xml:space="preserve"> </w:t>
      </w:r>
      <w:r w:rsidR="00A26189">
        <w:t>smaller</w:t>
      </w:r>
      <w:r w:rsidRPr="00AD6136">
        <w:t xml:space="preserve"> </w:t>
      </w:r>
      <w:commentRangeEnd w:id="11"/>
      <w:r w:rsidR="007F277C">
        <w:rPr>
          <w:rStyle w:val="Kommentarzeichen"/>
        </w:rPr>
        <w:commentReference w:id="11"/>
      </w:r>
      <w:r w:rsidRPr="00AD6136">
        <w:t>as older retired men being more likely to provide informal care to their spouses (Dahlber</w:t>
      </w:r>
      <w:r w:rsidR="001F6D06">
        <w:t>g</w:t>
      </w:r>
      <w:r w:rsidRPr="00AD6136">
        <w:t xml:space="preserve">, </w:t>
      </w:r>
      <w:proofErr w:type="spellStart"/>
      <w:r w:rsidRPr="00AD6136">
        <w:t>Demack</w:t>
      </w:r>
      <w:proofErr w:type="spellEnd"/>
      <w:r w:rsidRPr="00AD6136">
        <w:t xml:space="preserve"> &amp; Bambra 2007; Kahn, McGill &amp; Bianchi 2011; Patterson &amp; Margolis, 2019). The</w:t>
      </w:r>
      <w:r w:rsidR="00443C4B">
        <w:t xml:space="preserve"> gender gap </w:t>
      </w:r>
      <w:r w:rsidRPr="00AD6136">
        <w:t xml:space="preserve">in informal caregiving </w:t>
      </w:r>
      <w:r w:rsidR="00443C4B">
        <w:t xml:space="preserve">has </w:t>
      </w:r>
      <w:r w:rsidRPr="00AD6136">
        <w:t>been linked to gendered norms of familial obligation that impose an expectation of altruism from women in the form of care responsibilities or portray women as nurturers and caregivers (</w:t>
      </w:r>
      <w:proofErr w:type="spellStart"/>
      <w:r w:rsidRPr="00AD6136">
        <w:t>Badgett</w:t>
      </w:r>
      <w:proofErr w:type="spellEnd"/>
      <w:r w:rsidRPr="00AD6136">
        <w:t xml:space="preserve"> &amp; </w:t>
      </w:r>
      <w:proofErr w:type="spellStart"/>
      <w:r w:rsidRPr="00AD6136">
        <w:t>Folbre</w:t>
      </w:r>
      <w:proofErr w:type="spellEnd"/>
      <w:r w:rsidRPr="00AD6136">
        <w:t xml:space="preserve">, 1999). Other suggested explanations point to economic reasons. Gender employment and pay gaps leave women more likely to take on a caring role out of their availability of time (Arber &amp; Ginn, 1995) and/or lower opportunity cost to provide care (Carmichael, Charles and Hulme 2010; </w:t>
      </w:r>
      <w:proofErr w:type="spellStart"/>
      <w:r w:rsidRPr="00AD6136">
        <w:t>Heitmueller</w:t>
      </w:r>
      <w:proofErr w:type="spellEnd"/>
      <w:r w:rsidRPr="00AD6136">
        <w:t>, 2007).</w:t>
      </w:r>
    </w:p>
    <w:p w14:paraId="71C7A9CE" w14:textId="0C01E17C" w:rsidR="00A26189"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r w:rsidR="00FC1DC5">
        <w:t xml:space="preserve">of </w:t>
      </w:r>
      <w:r w:rsidRPr="00AD6136">
        <w:t>informal care</w:t>
      </w:r>
      <w:r w:rsidR="00A26189">
        <w:t>, particularly</w:t>
      </w:r>
      <w:r w:rsidRPr="00AD6136">
        <w:t xml:space="preserve"> by women,</w:t>
      </w:r>
      <w:r w:rsidR="00005D9D">
        <w:t xml:space="preserve"> </w:t>
      </w:r>
      <w:r w:rsidR="00443C4B">
        <w:t xml:space="preserve">which could result in </w:t>
      </w:r>
      <w:r w:rsidRPr="00AD6136">
        <w:t>a shortage of care at a time where</w:t>
      </w:r>
      <w:r w:rsidR="003B2B36">
        <w:t xml:space="preserve"> the</w:t>
      </w:r>
      <w:r w:rsidRPr="00AD6136">
        <w:t xml:space="preserve"> population </w:t>
      </w:r>
      <w:r w:rsidR="00005D9D">
        <w:t xml:space="preserve">is </w:t>
      </w:r>
      <w:r w:rsidRPr="00AD6136">
        <w:t xml:space="preserve">ageing </w:t>
      </w:r>
      <w:r w:rsidR="00E37F72">
        <w:t xml:space="preserve">and prevalence of cognitive and physical impairment do not show signs of abating </w:t>
      </w:r>
      <w:r w:rsidRPr="00AD6136">
        <w:t>(Agree &amp; Glaser 2009; WHO, 2007; OECD, 2011a</w:t>
      </w:r>
      <w:r w:rsidR="00E37F72">
        <w:t xml:space="preserve">, </w:t>
      </w:r>
      <w:proofErr w:type="spellStart"/>
      <w:r w:rsidR="00E37F72">
        <w:t>Ahrenfeldt</w:t>
      </w:r>
      <w:proofErr w:type="spellEnd"/>
      <w:r w:rsidR="00E37F72">
        <w:t xml:space="preserve"> et al., 2018</w:t>
      </w:r>
      <w:r w:rsidRPr="00AD6136">
        <w:t xml:space="preserve">). </w:t>
      </w:r>
      <w:commentRangeStart w:id="12"/>
      <w:r w:rsidR="00A26189">
        <w:t xml:space="preserve">For men, the impact of some of these changes is </w:t>
      </w:r>
      <w:r w:rsidR="00443C4B">
        <w:t xml:space="preserve">apparently </w:t>
      </w:r>
      <w:r w:rsidR="00A26189">
        <w:t>less straightforward</w:t>
      </w:r>
      <w:commentRangeEnd w:id="12"/>
      <w:r w:rsidR="00A26189">
        <w:rPr>
          <w:rStyle w:val="Kommentarzeichen"/>
        </w:rPr>
        <w:commentReference w:id="12"/>
      </w:r>
      <w:r w:rsidR="00A26189">
        <w:t>, resulting in an ambiguous effect on the gender gap in informal caregiving.</w:t>
      </w:r>
      <w:r w:rsidR="00443C4B">
        <w:t xml:space="preserve"> </w:t>
      </w:r>
      <w:r w:rsidR="00A26189">
        <w:t>However, apart from some studies focusing on the availability of potential carers (cf. Ryan et al. 201</w:t>
      </w:r>
      <w:r w:rsidR="00D911B5">
        <w:t>2</w:t>
      </w:r>
      <w:r w:rsidR="00A26189">
        <w:t xml:space="preserve">, </w:t>
      </w:r>
      <w:proofErr w:type="spellStart"/>
      <w:r w:rsidR="00A26189">
        <w:t>Suanet</w:t>
      </w:r>
      <w:proofErr w:type="spellEnd"/>
      <w:r w:rsidR="00A26189">
        <w:t xml:space="preserve"> et al. 2013), there </w:t>
      </w:r>
      <w:r w:rsidR="00443C4B">
        <w:t>is a dearth of evidence on how gender patterns in informal caregiving for older people are evolving across Europe. This is a gap this study aims to address.</w:t>
      </w:r>
    </w:p>
    <w:p w14:paraId="1592BAA0" w14:textId="3824D9E5" w:rsidR="00AD6136" w:rsidRPr="00AD6136" w:rsidRDefault="00AD6136" w:rsidP="00F8370F">
      <w:pPr>
        <w:spacing w:line="480" w:lineRule="auto"/>
        <w:jc w:val="both"/>
      </w:pP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In fact, a</w:t>
      </w:r>
      <w:r w:rsidRPr="00AD6136">
        <w:t xml:space="preserve"> number of studies find that paid employment has a negative impact on informal caregiving </w:t>
      </w:r>
      <w:r w:rsidRPr="00AD6136">
        <w:lastRenderedPageBreak/>
        <w:t xml:space="preserve">(Carmichael, Charles &amp; Hulme, 2010; </w:t>
      </w:r>
      <w:r w:rsidRPr="00AD6136">
        <w:rPr>
          <w:highlight w:val="yellow"/>
        </w:rPr>
        <w:t>He &amp; McHenry, 2016</w:t>
      </w:r>
      <w:r w:rsidRPr="00AD6136">
        <w:t xml:space="preserve">). The extension of working lives resulting from the postponement of the statutory retirement age in some countries may have also reduced available time for providing informal care (Rodrigues &amp; </w:t>
      </w:r>
      <w:proofErr w:type="spellStart"/>
      <w:r w:rsidRPr="00AD6136">
        <w:t>Ilinca</w:t>
      </w:r>
      <w:proofErr w:type="spellEnd"/>
      <w:r w:rsidRPr="00AD6136">
        <w:t xml:space="preserve"> 2021).</w:t>
      </w:r>
      <w:r w:rsidR="00443C4B">
        <w:t xml:space="preserve"> These effects seem to be more pronounced among women.</w:t>
      </w:r>
    </w:p>
    <w:p w14:paraId="390E4C7D" w14:textId="3DC1EAFF" w:rsidR="00AD6136" w:rsidRPr="00AD6136" w:rsidRDefault="00AD6136" w:rsidP="00F8370F">
      <w:pPr>
        <w:spacing w:line="480" w:lineRule="auto"/>
        <w:jc w:val="both"/>
      </w:pPr>
      <w:r w:rsidRPr="00AD6136">
        <w:t xml:space="preserve">Shifting gender norms and societal expectations may also </w:t>
      </w:r>
      <w:r w:rsidR="00005D9D">
        <w:t>play a role</w:t>
      </w:r>
      <w:r w:rsidR="00155A65">
        <w:t xml:space="preserve"> in</w:t>
      </w:r>
      <w:r w:rsidR="00443C4B">
        <w:t xml:space="preserve"> the provision of informal care, with a direct impact on the gender care gap</w:t>
      </w:r>
      <w:r w:rsidRPr="00AD6136">
        <w:t xml:space="preserve">. Recent studies have confirmed that attitudes concerning gender roles and the division of labour have shifted from </w:t>
      </w:r>
      <w:r w:rsidR="00155A65">
        <w:t>“</w:t>
      </w:r>
      <w:r w:rsidRPr="00AD6136">
        <w:t>traditional</w:t>
      </w:r>
      <w:r w:rsidR="00155A65">
        <w:t>”, meaning care provided by women,</w:t>
      </w:r>
      <w:r w:rsidRPr="00AD6136">
        <w:t xml:space="preserve"> to more egalitarian </w:t>
      </w:r>
      <w:r w:rsidR="00155A65">
        <w:t xml:space="preserve">and therefore </w:t>
      </w:r>
      <w:r w:rsidR="00443C4B">
        <w:t xml:space="preserve">gender </w:t>
      </w:r>
      <w:r w:rsidR="00155A65">
        <w:t xml:space="preserve">balanced </w:t>
      </w:r>
      <w:r w:rsidRPr="00AD6136">
        <w:t xml:space="preserve">across European countries (Knight &amp; Brinton, 2017). </w:t>
      </w:r>
      <w:commentRangeStart w:id="13"/>
      <w:r w:rsidRPr="00AD6136">
        <w:t>The renegotiation of gender roles, namely through the increased labour market participation of women and increased role of men in childcare and housework</w:t>
      </w:r>
      <w:r w:rsidR="003B2B36">
        <w:t xml:space="preserve"> (</w:t>
      </w:r>
      <w:proofErr w:type="spellStart"/>
      <w:r w:rsidR="003B2B36" w:rsidRPr="00E90325">
        <w:rPr>
          <w:highlight w:val="yellow"/>
        </w:rPr>
        <w:t>Altintas</w:t>
      </w:r>
      <w:proofErr w:type="spellEnd"/>
      <w:r w:rsidR="003B2B36" w:rsidRPr="00E90325">
        <w:rPr>
          <w:highlight w:val="yellow"/>
        </w:rPr>
        <w:t xml:space="preserve">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13"/>
      <w:r w:rsidR="00FC1DC5">
        <w:rPr>
          <w:rStyle w:val="Kommentarzeichen"/>
        </w:rPr>
        <w:commentReference w:id="13"/>
      </w:r>
    </w:p>
    <w:p w14:paraId="7499325F" w14:textId="62206429"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w:t>
      </w:r>
      <w:r w:rsidR="00443C4B">
        <w:t xml:space="preserve">For example, a decline in marriage and increase in divorce (ONS, 2017) </w:t>
      </w:r>
      <w:r w:rsidRPr="00AD6136">
        <w:t>may have resulted in decreased availability of spousal care in later age</w:t>
      </w:r>
      <w:r w:rsidR="00443C4B">
        <w:t xml:space="preserve"> by men</w:t>
      </w:r>
      <w:r w:rsidRPr="00AD6136">
        <w:t xml:space="preserve">. </w:t>
      </w:r>
      <w:r w:rsidR="00342D15">
        <w:t xml:space="preserve">This may </w:t>
      </w:r>
      <w:r w:rsidR="00342D15" w:rsidRPr="00AD6136">
        <w:t xml:space="preserve">be counterbalanced, </w:t>
      </w:r>
      <w:r w:rsidR="00342D15">
        <w:t xml:space="preserve">however, </w:t>
      </w:r>
      <w:r w:rsidR="00342D15" w:rsidRPr="00AD6136">
        <w:t xml:space="preserve">by the increased cohabitation witnessed in the past decades (OECD, </w:t>
      </w:r>
      <w:commentRangeStart w:id="14"/>
      <w:commentRangeEnd w:id="14"/>
      <w:r w:rsidR="00342D15">
        <w:rPr>
          <w:rStyle w:val="Kommentarzeichen"/>
        </w:rPr>
        <w:commentReference w:id="14"/>
      </w:r>
      <w:r w:rsidR="00342D15" w:rsidRPr="00AD6136">
        <w:t>2011b; Brown &amp; Wright 2017)</w:t>
      </w:r>
      <w:r w:rsidR="00342D15">
        <w:t xml:space="preserve">. </w:t>
      </w:r>
      <w:r w:rsidR="00280CC4">
        <w:t>Similarly, the gender gap in life expectancy has steadily diminished (</w:t>
      </w:r>
      <w:r w:rsidR="00280CC4" w:rsidRPr="00B06F51">
        <w:rPr>
          <w:highlight w:val="yellow"/>
        </w:rPr>
        <w:t>HMD 2015</w:t>
      </w:r>
      <w:r w:rsidR="00280CC4">
        <w:t xml:space="preserve">) and although there is no sign of abating </w:t>
      </w:r>
      <w:r w:rsidR="00280CC4" w:rsidRPr="00B06F51">
        <w:t>age hypergamy</w:t>
      </w:r>
      <w:r w:rsidR="00280CC4">
        <w:t xml:space="preserve"> – i.e. men being older than their partners – over time (</w:t>
      </w:r>
      <w:r w:rsidR="00280CC4" w:rsidRPr="00B06F51">
        <w:rPr>
          <w:highlight w:val="yellow"/>
        </w:rPr>
        <w:t>Wilson &amp; Smallwood, 2008</w:t>
      </w:r>
      <w:r w:rsidR="00280CC4">
        <w:t>), this may translate into higher availability of men to provide spousal care in older age groups. Increasing divorce rates may impact gendered caregiving in other ways. D</w:t>
      </w:r>
      <w:r w:rsidR="00280CC4" w:rsidRPr="00AD6136">
        <w:t xml:space="preserve">ivorces </w:t>
      </w:r>
      <w:r w:rsidRPr="00AD6136">
        <w:t xml:space="preserve">typically occur in earlier life stages, </w:t>
      </w:r>
      <w:r w:rsidR="00342D15">
        <w:t>and as such the</w:t>
      </w:r>
      <w:r w:rsidR="00280CC4">
        <w:t xml:space="preserve">y </w:t>
      </w:r>
      <w:r w:rsidRPr="00AD6136">
        <w:t xml:space="preserve">may have unencumbered women from the obligation to </w:t>
      </w:r>
      <w:r w:rsidR="00342D15">
        <w:t xml:space="preserve">provide intergenerational </w:t>
      </w:r>
      <w:r w:rsidRPr="00AD6136">
        <w:t xml:space="preserve">care for  in-laws.. </w:t>
      </w:r>
    </w:p>
    <w:p w14:paraId="342E53FC" w14:textId="20224CB7" w:rsidR="00AD6136" w:rsidRPr="00AD6136" w:rsidRDefault="00AD6136" w:rsidP="00F8370F">
      <w:pPr>
        <w:spacing w:line="480" w:lineRule="auto"/>
        <w:jc w:val="both"/>
      </w:pPr>
      <w:r w:rsidRPr="00AD6136">
        <w:t xml:space="preserve">The overarching impact of these societal changes, i.e. whether men and/or women have decreased/increased their provision of care and whether the resulting gender </w:t>
      </w:r>
      <w:r w:rsidR="00280CC4">
        <w:t xml:space="preserve">care </w:t>
      </w:r>
      <w:r w:rsidRPr="00AD6136">
        <w:t>gap is widening or narrowing, remains</w:t>
      </w:r>
      <w:r w:rsidR="00326488">
        <w:t>,</w:t>
      </w:r>
      <w:r w:rsidRPr="00AD6136">
        <w:t xml:space="preserve"> however</w:t>
      </w:r>
      <w:r w:rsidR="00326488">
        <w:t>,</w:t>
      </w:r>
      <w:r w:rsidRPr="00AD6136">
        <w:t xml:space="preserve"> ambiguous and understudi</w:t>
      </w:r>
      <w:r w:rsidR="00B06F51">
        <w:t xml:space="preserve">ed (cf. </w:t>
      </w:r>
      <w:r w:rsidR="00005D9D">
        <w:t>Ryan et al. 201</w:t>
      </w:r>
      <w:r w:rsidR="00D911B5">
        <w:t>2</w:t>
      </w:r>
      <w:r w:rsidR="00B06F51">
        <w:t>)</w:t>
      </w:r>
      <w:r w:rsidRPr="00AD6136">
        <w:t xml:space="preserve">. In fact, some of </w:t>
      </w:r>
      <w:r w:rsidRPr="00AD6136">
        <w:lastRenderedPageBreak/>
        <w:t xml:space="preserve">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care providers, therefore increasing the proportion of women providing care. </w:t>
      </w:r>
    </w:p>
    <w:p w14:paraId="7058AC8E" w14:textId="7936A77B" w:rsidR="00AD6136" w:rsidRPr="00AD6136" w:rsidRDefault="00AD6136" w:rsidP="00F8370F">
      <w:pPr>
        <w:spacing w:line="480" w:lineRule="auto"/>
        <w:jc w:val="both"/>
      </w:pPr>
      <w:commentRangeStart w:id="15"/>
      <w:r w:rsidRPr="00AD6136">
        <w:t xml:space="preserve">Paramount to the discussion of gender inequalities in informal </w:t>
      </w:r>
      <w:commentRangeEnd w:id="15"/>
      <w:r w:rsidR="00027731">
        <w:rPr>
          <w:rStyle w:val="Kommentarzeichen"/>
        </w:rPr>
        <w:commentReference w:id="15"/>
      </w:r>
      <w:r w:rsidRPr="00AD6136">
        <w:t>caregiving</w:t>
      </w:r>
      <w:r w:rsidR="00147748">
        <w:t xml:space="preserve"> in Europe</w:t>
      </w:r>
      <w:r w:rsidRPr="00AD6136">
        <w:t xml:space="preserve"> are the institutions and systems in which care decisions are made. More specifically, gendered expectations of care responsibilities may be reinforced by social benefits provided by the state </w:t>
      </w:r>
      <w:r w:rsidR="00147748">
        <w:t xml:space="preserve">and these vary considerably across European countries </w:t>
      </w:r>
      <w:r w:rsidRPr="00AD6136">
        <w:t xml:space="preserve">(Leitner 2003; Schmid, Brandt and </w:t>
      </w:r>
      <w:proofErr w:type="spellStart"/>
      <w:r w:rsidRPr="00AD6136">
        <w:t>Haberkern</w:t>
      </w:r>
      <w:proofErr w:type="spellEnd"/>
      <w:r w:rsidRPr="00AD6136">
        <w:t xml:space="preserve"> 2012). </w:t>
      </w:r>
      <w:r w:rsidR="00627C53">
        <w:t>For example, i</w:t>
      </w:r>
      <w:r w:rsidR="00627C53" w:rsidRPr="00AD6136">
        <w:t xml:space="preserve">n </w:t>
      </w:r>
      <w:r w:rsidRPr="00AD6136">
        <w:t>the Nordic countries</w:t>
      </w:r>
      <w:r w:rsidR="00005D9D">
        <w:t>,</w:t>
      </w:r>
      <w:r w:rsidRPr="00AD6136">
        <w:t xml:space="preserve"> </w:t>
      </w:r>
      <w:r w:rsidR="00627C53">
        <w:t xml:space="preserve">public support for those in need of care mainly takes the form of </w:t>
      </w:r>
      <w:r w:rsidR="00147748">
        <w:t xml:space="preserve">benefits (i.e. </w:t>
      </w:r>
      <w:r w:rsidR="00005D9D">
        <w:t xml:space="preserve">care </w:t>
      </w:r>
      <w:r w:rsidRPr="00AD6136">
        <w:t>services</w:t>
      </w:r>
      <w:r w:rsidR="00147748">
        <w:t>)</w:t>
      </w:r>
      <w:r w:rsidRPr="00AD6136">
        <w:t xml:space="preserve"> and social policies </w:t>
      </w:r>
      <w:r w:rsidR="00627C53">
        <w:t xml:space="preserve">as a whole </w:t>
      </w:r>
      <w:r w:rsidR="00155A65">
        <w:t xml:space="preserve">are structured to </w:t>
      </w:r>
      <w:r w:rsidRPr="00AD6136">
        <w:t>prioritize gender equality</w:t>
      </w:r>
      <w:r w:rsidR="00627C53">
        <w:t xml:space="preserve">, while in Southern Europe </w:t>
      </w:r>
      <w:r w:rsidR="00627C53" w:rsidRPr="00AD6136">
        <w:t>limited care service provision alongside low female labour market participation rates reinforce the family, and more specifically women, as the default care</w:t>
      </w:r>
      <w:r w:rsidR="00627C53">
        <w:t xml:space="preserve">giving </w:t>
      </w:r>
      <w:r w:rsidR="00627C53" w:rsidRPr="00AD6136">
        <w:t>option</w:t>
      </w:r>
      <w:r w:rsidRPr="00AD6136">
        <w:t xml:space="preserve"> </w:t>
      </w:r>
      <w:commentRangeStart w:id="16"/>
      <w:commentRangeEnd w:id="16"/>
      <w:r w:rsidR="00326488">
        <w:rPr>
          <w:rStyle w:val="Kommentarzeichen"/>
        </w:rPr>
        <w:commentReference w:id="16"/>
      </w:r>
      <w:r w:rsidRPr="00AD6136">
        <w:t>(</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w:t>
      </w:r>
      <w:proofErr w:type="spellStart"/>
      <w:r w:rsidRPr="00AD6136">
        <w:t>Earles</w:t>
      </w:r>
      <w:proofErr w:type="spellEnd"/>
      <w:r w:rsidRPr="00AD6136">
        <w:t xml:space="preserve">, 2011). The expectation of the family to primarily provide care with some public support for these responsibilities (i.e. cash-for-care) in the Continental cluster </w:t>
      </w:r>
      <w:r w:rsidR="00027731">
        <w:t>(</w:t>
      </w:r>
      <w:r w:rsidR="00147748">
        <w:t>e.g. in Austria and Germany</w:t>
      </w:r>
      <w:r w:rsidR="00027731">
        <w:t xml:space="preserve">) </w:t>
      </w:r>
      <w:r w:rsidRPr="00AD6136">
        <w:t xml:space="preserve">has placed this </w:t>
      </w:r>
      <w:r w:rsidR="00147748">
        <w:t>group of countries</w:t>
      </w:r>
      <w:r w:rsidR="00147748" w:rsidRPr="00AD6136">
        <w:t xml:space="preserve"> </w:t>
      </w:r>
      <w:r w:rsidRPr="00AD6136">
        <w:t>somewhere in the middle of the Nordic and Southern care regime</w:t>
      </w:r>
      <w:r w:rsidR="00147748">
        <w:t>s</w:t>
      </w:r>
      <w:r w:rsidRPr="00AD6136">
        <w:t xml:space="preserve"> in terms of gendered equality in informal care (</w:t>
      </w:r>
      <w:proofErr w:type="spellStart"/>
      <w:r w:rsidRPr="00AD6136">
        <w:t>Bettio</w:t>
      </w:r>
      <w:proofErr w:type="spellEnd"/>
      <w:r w:rsidRPr="00AD6136">
        <w:t xml:space="preserve"> </w:t>
      </w:r>
      <w:r w:rsidR="00005D9D">
        <w:t xml:space="preserve">&amp; </w:t>
      </w:r>
      <w:proofErr w:type="spellStart"/>
      <w:r w:rsidRPr="00AD6136">
        <w:t>Plantenga</w:t>
      </w:r>
      <w:proofErr w:type="spellEnd"/>
      <w:r w:rsidRPr="00AD6136">
        <w:t xml:space="preserve"> 2004; Schmid, Brandt </w:t>
      </w:r>
      <w:r w:rsidR="00005D9D">
        <w:t xml:space="preserve">&amp; </w:t>
      </w:r>
      <w:proofErr w:type="spellStart"/>
      <w:r w:rsidRPr="00AD6136">
        <w:t>Haberkern</w:t>
      </w:r>
      <w:proofErr w:type="spellEnd"/>
      <w:r w:rsidRPr="00AD6136">
        <w:t xml:space="preserve"> 2012; Hammer </w:t>
      </w:r>
      <w:r w:rsidR="00005D9D">
        <w:t xml:space="preserve">&amp; </w:t>
      </w:r>
      <w:proofErr w:type="spellStart"/>
      <w:r w:rsidRPr="00AD6136">
        <w:t>Österle</w:t>
      </w:r>
      <w:proofErr w:type="spellEnd"/>
      <w:r w:rsidRPr="00AD6136">
        <w:t xml:space="preserve"> 2003)</w:t>
      </w:r>
      <w:r w:rsidR="00147748">
        <w:t xml:space="preserve">. </w:t>
      </w:r>
    </w:p>
    <w:p w14:paraId="6E246B53" w14:textId="6BB51CE7" w:rsidR="00D15C9B" w:rsidRDefault="00AD6136" w:rsidP="00F8370F">
      <w:pPr>
        <w:spacing w:line="480" w:lineRule="auto"/>
        <w:jc w:val="both"/>
      </w:pPr>
      <w:commentRangeStart w:id="17"/>
      <w:r w:rsidRPr="00AD6136">
        <w:t xml:space="preserve">The past decades have witnessed changes in the availability and affordability of formal care options across care regimes. </w:t>
      </w:r>
      <w:commentRangeEnd w:id="17"/>
      <w:r w:rsidR="00155A65">
        <w:rPr>
          <w:rStyle w:val="Kommentarzeichen"/>
        </w:rPr>
        <w:commentReference w:id="17"/>
      </w:r>
      <w:r w:rsidRPr="00AD6136">
        <w:t xml:space="preserve">Countries in Continental Europe have expanded the provision of formal care, while the Northern cluster has simultaneously reduced coverage </w:t>
      </w:r>
      <w:r w:rsidR="00627C53">
        <w:t>for low levels of care needs</w:t>
      </w:r>
      <w:r w:rsidR="00627C53" w:rsidRPr="00AD6136">
        <w:t xml:space="preserve"> </w:t>
      </w:r>
      <w:r w:rsidRPr="00AD6136">
        <w:t>as part of cost containment measures (</w:t>
      </w:r>
      <w:proofErr w:type="spellStart"/>
      <w:r w:rsidR="00627C53">
        <w:t>Ranci</w:t>
      </w:r>
      <w:proofErr w:type="spellEnd"/>
      <w:r w:rsidR="00627C53">
        <w:t xml:space="preserve"> &amp; </w:t>
      </w:r>
      <w:proofErr w:type="spellStart"/>
      <w:r w:rsidR="00627C53">
        <w:t>Pavolini</w:t>
      </w:r>
      <w:proofErr w:type="spellEnd"/>
      <w:r w:rsidR="00627C53">
        <w:t>, 2015</w:t>
      </w:r>
      <w:r w:rsidRPr="00AD6136">
        <w:t xml:space="preserve">; </w:t>
      </w:r>
      <w:proofErr w:type="spellStart"/>
      <w:r w:rsidRPr="00AD6136">
        <w:t>Szebehely</w:t>
      </w:r>
      <w:proofErr w:type="spellEnd"/>
      <w:r w:rsidRPr="00AD6136">
        <w:t xml:space="preserve"> &amp; </w:t>
      </w:r>
      <w:proofErr w:type="spellStart"/>
      <w:r w:rsidRPr="00AD6136">
        <w:t>Trydegard</w:t>
      </w:r>
      <w:proofErr w:type="spellEnd"/>
      <w:r w:rsidRPr="00AD6136">
        <w:t xml:space="preserve"> 2012). </w:t>
      </w:r>
      <w:r w:rsidR="00627C53">
        <w:t xml:space="preserve">In view of the substitutability of formal and informal care </w:t>
      </w:r>
      <w:r w:rsidRPr="00AD6136">
        <w:t xml:space="preserve">for </w:t>
      </w:r>
      <w:r w:rsidR="00627C53">
        <w:t xml:space="preserve">these </w:t>
      </w:r>
      <w:r w:rsidRPr="00AD6136">
        <w:t>lower levels of care (</w:t>
      </w:r>
      <w:proofErr w:type="spellStart"/>
      <w:r w:rsidRPr="00AD6136">
        <w:t>Bonsang</w:t>
      </w:r>
      <w:proofErr w:type="spellEnd"/>
      <w:r w:rsidRPr="00AD6136">
        <w:t xml:space="preserve">, 2009; </w:t>
      </w:r>
      <w:proofErr w:type="spellStart"/>
      <w:r w:rsidRPr="00AD6136">
        <w:t>Balia</w:t>
      </w:r>
      <w:proofErr w:type="spellEnd"/>
      <w:r w:rsidRPr="00AD6136">
        <w:t xml:space="preserve"> &amp; </w:t>
      </w:r>
      <w:proofErr w:type="spellStart"/>
      <w:r w:rsidRPr="00AD6136">
        <w:t>Brau</w:t>
      </w:r>
      <w:proofErr w:type="spellEnd"/>
      <w:r w:rsidRPr="00AD6136">
        <w:t xml:space="preserve"> 2013), </w:t>
      </w:r>
      <w:r w:rsidR="00627C53">
        <w:t xml:space="preserve">welfare retrenchment </w:t>
      </w:r>
      <w:r w:rsidRPr="00AD6136">
        <w:t xml:space="preserve">may have been compensated for by an increase in informal care. Cash </w:t>
      </w:r>
      <w:r w:rsidR="00F10038">
        <w:lastRenderedPageBreak/>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w:t>
      </w:r>
      <w:proofErr w:type="spellStart"/>
      <w:r w:rsidRPr="00AD6136">
        <w:t>Zigante</w:t>
      </w:r>
      <w:proofErr w:type="spellEnd"/>
      <w:r w:rsidRPr="00AD6136">
        <w:t xml:space="preserve"> 2018; </w:t>
      </w:r>
      <w:proofErr w:type="spellStart"/>
      <w:r w:rsidRPr="00AD6136">
        <w:t>Spasova</w:t>
      </w:r>
      <w:proofErr w:type="spellEnd"/>
      <w:r w:rsidRPr="00AD6136">
        <w:t xml:space="preserve"> et al. 2018)</w:t>
      </w:r>
      <w:r w:rsidR="00F10038">
        <w:t>. Given what is known about the impact of limited care services and availability of cash benefits</w:t>
      </w:r>
      <w:r w:rsidR="00627C53">
        <w:t xml:space="preserve"> (</w:t>
      </w:r>
      <w:proofErr w:type="spellStart"/>
      <w:r w:rsidR="00627C53">
        <w:t>Ungerson</w:t>
      </w:r>
      <w:proofErr w:type="spellEnd"/>
      <w:r w:rsidR="00627C53">
        <w:t xml:space="preserve"> &amp; Yeandle,2007)</w:t>
      </w:r>
      <w:r w:rsidR="00F10038">
        <w:t>, the effect of these policy changes is likely to have been differentiated across gender lines</w:t>
      </w:r>
      <w:r w:rsidRPr="00AD6136">
        <w:t xml:space="preserve">. </w:t>
      </w:r>
    </w:p>
    <w:p w14:paraId="14E0C4C4" w14:textId="1E22BECF" w:rsidR="00AD6136" w:rsidRPr="00AD6136" w:rsidRDefault="00B90E3C" w:rsidP="00F8370F">
      <w:pPr>
        <w:spacing w:line="480" w:lineRule="auto"/>
        <w:jc w:val="both"/>
      </w:pPr>
      <w:r>
        <w:t xml:space="preserve">This study has therefore two main research questions. </w:t>
      </w:r>
      <w:r w:rsidR="00794656">
        <w:t>T</w:t>
      </w:r>
      <w:r w:rsidR="00D15C9B" w:rsidRPr="00AD6136">
        <w:t xml:space="preserve">he first </w:t>
      </w:r>
      <w:r w:rsidR="00794656">
        <w:t>one is</w:t>
      </w:r>
      <w:r w:rsidR="00794656">
        <w:rPr>
          <w:rStyle w:val="Kommentarzeichen"/>
        </w:rPr>
        <w:t xml:space="preserve"> </w:t>
      </w:r>
      <w:r w:rsidR="00D15C9B" w:rsidRPr="00AD6136">
        <w:t>whether there has been an evolution in the gender gap in informal caregiving in light of the</w:t>
      </w:r>
      <w:r w:rsidR="00794656">
        <w:t xml:space="preserve"> </w:t>
      </w:r>
      <w:r w:rsidR="00D15C9B" w:rsidRPr="00AD6136">
        <w:t>societal changes</w:t>
      </w:r>
      <w:r w:rsidR="00794656">
        <w:t xml:space="preserve"> mentioned above</w:t>
      </w:r>
      <w:r w:rsidR="00D15C9B">
        <w:t>, and if so, whether this evolution is due to changes in informal caregiving by women and/or men</w:t>
      </w:r>
      <w:r w:rsidR="00D15C9B" w:rsidRPr="00AD6136">
        <w:t>.</w:t>
      </w:r>
      <w:commentRangeStart w:id="18"/>
      <w:commentRangeEnd w:id="18"/>
      <w:r w:rsidR="00D15C9B">
        <w:rPr>
          <w:rStyle w:val="Kommentarzeichen"/>
        </w:rPr>
        <w:commentReference w:id="18"/>
      </w:r>
      <w:r w:rsidR="00D15C9B">
        <w:t xml:space="preserve"> </w:t>
      </w:r>
      <w:r w:rsidR="00AD6136" w:rsidRPr="00AD6136">
        <w:t xml:space="preserve">Based on the variation </w:t>
      </w:r>
      <w:r w:rsidR="00150F05">
        <w:t xml:space="preserve">of </w:t>
      </w:r>
      <w:r w:rsidR="00AD6136" w:rsidRPr="00AD6136">
        <w:t xml:space="preserve">care </w:t>
      </w:r>
      <w:r w:rsidR="00150F05">
        <w:t xml:space="preserve">policies and how they </w:t>
      </w:r>
      <w:r w:rsidR="00BA2F78">
        <w:t xml:space="preserve">have evolved </w:t>
      </w:r>
      <w:r w:rsidR="00AD6136" w:rsidRPr="00AD6136">
        <w:t xml:space="preserve">across European countries, our </w:t>
      </w:r>
      <w:commentRangeStart w:id="19"/>
      <w:r w:rsidR="00AD6136" w:rsidRPr="00AD6136">
        <w:t>second research question is whether the gender gap in informal caregiving has evolved differently across care regime</w:t>
      </w:r>
      <w:commentRangeStart w:id="20"/>
      <w:r w:rsidR="00AD6136" w:rsidRPr="00AD6136">
        <w:t xml:space="preserve">s. </w:t>
      </w:r>
      <w:commentRangeEnd w:id="19"/>
      <w:r w:rsidR="00187187">
        <w:rPr>
          <w:rStyle w:val="Kommentarzeichen"/>
        </w:rPr>
        <w:commentReference w:id="19"/>
      </w:r>
      <w:commentRangeEnd w:id="20"/>
      <w:r w:rsidR="00036D24">
        <w:rPr>
          <w:rStyle w:val="Kommentarzeichen"/>
        </w:rPr>
        <w:commentReference w:id="20"/>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21"/>
      <w:commentRangeStart w:id="22"/>
      <w:commentRangeStart w:id="23"/>
      <w:commentRangeStart w:id="24"/>
      <w:r w:rsidRPr="00AD6136">
        <w:rPr>
          <w:i/>
          <w:lang w:val="en-US"/>
        </w:rPr>
        <w:t>Sample</w:t>
      </w:r>
      <w:commentRangeEnd w:id="21"/>
      <w:r w:rsidR="00FF0F8F">
        <w:rPr>
          <w:rStyle w:val="Kommentarzeichen"/>
        </w:rPr>
        <w:commentReference w:id="21"/>
      </w:r>
      <w:commentRangeEnd w:id="22"/>
      <w:r w:rsidR="00925BD5">
        <w:rPr>
          <w:rStyle w:val="Kommentarzeichen"/>
        </w:rPr>
        <w:commentReference w:id="22"/>
      </w:r>
      <w:commentRangeEnd w:id="23"/>
      <w:r w:rsidR="000719D1">
        <w:rPr>
          <w:rStyle w:val="Kommentarzeichen"/>
        </w:rPr>
        <w:commentReference w:id="23"/>
      </w:r>
      <w:commentRangeEnd w:id="24"/>
      <w:r w:rsidR="00F72509">
        <w:rPr>
          <w:rStyle w:val="Kommentarzeichen"/>
        </w:rPr>
        <w:commentReference w:id="24"/>
      </w:r>
    </w:p>
    <w:p w14:paraId="0474B0C5" w14:textId="35FECC7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w:t>
      </w:r>
      <w:commentRangeStart w:id="25"/>
      <w:r w:rsidRPr="00AD6136">
        <w:rPr>
          <w:lang w:val="en-US"/>
        </w:rPr>
        <w:t xml:space="preserve">Poland </w:t>
      </w:r>
      <w:r w:rsidR="00BC2319">
        <w:rPr>
          <w:lang w:val="en-US"/>
        </w:rPr>
        <w:t xml:space="preserve">and </w:t>
      </w:r>
      <w:r w:rsidRPr="00AD6136">
        <w:rPr>
          <w:lang w:val="en-US"/>
        </w:rPr>
        <w:t>the Czech Republic</w:t>
      </w:r>
      <w:commentRangeEnd w:id="25"/>
      <w:r w:rsidR="004E31BE">
        <w:rPr>
          <w:rStyle w:val="Kommentarzeichen"/>
        </w:rPr>
        <w:commentReference w:id="25"/>
      </w:r>
      <w:r w:rsidRPr="00AD6136">
        <w:rPr>
          <w:lang w:val="en-US"/>
        </w:rPr>
        <w:t xml:space="preserve"> due to sample sizes.  We maintained in the analytical sample only those individuals who entered the SHARE sample in the first </w:t>
      </w:r>
      <w:r w:rsidR="00E37F72">
        <w:rPr>
          <w:lang w:val="en-US"/>
        </w:rPr>
        <w:t xml:space="preserve">wave </w:t>
      </w:r>
      <w:r w:rsidRPr="00AD6136">
        <w:rPr>
          <w:lang w:val="en-US"/>
        </w:rPr>
        <w:t xml:space="preserve">(collected in 2004), were aged 50 or over at the time of the first interview, who participated in at least one subsequent panel wave and who provided valid responses for all outcome and control variables. </w:t>
      </w:r>
    </w:p>
    <w:p w14:paraId="0BAE22C0" w14:textId="5BC060D4"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w:t>
      </w:r>
      <w:r w:rsidR="00626AA0">
        <w:rPr>
          <w:lang w:val="en-US"/>
        </w:rPr>
        <w:t>d</w:t>
      </w:r>
      <w:r w:rsidRPr="00AD6136">
        <w:rPr>
          <w:lang w:val="en-US"/>
        </w:rPr>
        <w:t xml:space="preserve"> all individuals born before 1929. In order to carry out regional analyses </w:t>
      </w:r>
      <w:r w:rsidRPr="00AD6136">
        <w:rPr>
          <w:lang w:val="en-US"/>
        </w:rPr>
        <w:lastRenderedPageBreak/>
        <w:t xml:space="preserve">while maintaining sufficiently large samples to ensure robustness, we further grouped individual observations into 3 country clusters </w:t>
      </w:r>
      <w:r w:rsidR="00626AA0">
        <w:rPr>
          <w:lang w:val="en-US"/>
        </w:rPr>
        <w:t>that have been previously found to reflect similarities within those in the same group</w:t>
      </w:r>
      <w:r w:rsidRPr="00AD6136">
        <w:rPr>
          <w:lang w:val="en-US"/>
        </w:rPr>
        <w:t xml:space="preserve"> (</w:t>
      </w:r>
      <w:proofErr w:type="spellStart"/>
      <w:r w:rsidRPr="00AD6136">
        <w:rPr>
          <w:lang w:val="en-US"/>
        </w:rPr>
        <w:t>Carrieri</w:t>
      </w:r>
      <w:proofErr w:type="spellEnd"/>
      <w:r w:rsidRPr="00AD6136">
        <w:rPr>
          <w:lang w:val="en-US"/>
        </w:rPr>
        <w:t xml:space="preserve">, Di Novi &amp; </w:t>
      </w:r>
      <w:proofErr w:type="spellStart"/>
      <w:r w:rsidRPr="00AD6136">
        <w:rPr>
          <w:lang w:val="en-US"/>
        </w:rPr>
        <w:t>Orso</w:t>
      </w:r>
      <w:proofErr w:type="spellEnd"/>
      <w:r w:rsidRPr="00AD6136">
        <w:rPr>
          <w:lang w:val="en-US"/>
        </w:rPr>
        <w:t xml:space="preserve">, 2017; Albertini &amp; </w:t>
      </w:r>
      <w:proofErr w:type="spellStart"/>
      <w:r w:rsidRPr="00AD6136">
        <w:rPr>
          <w:lang w:val="en-US"/>
        </w:rPr>
        <w:t>Pavolini</w:t>
      </w:r>
      <w:proofErr w:type="spellEnd"/>
      <w:r w:rsidRPr="00AD6136">
        <w:rPr>
          <w:lang w:val="en-US"/>
        </w:rPr>
        <w:t>. 2017):</w:t>
      </w:r>
    </w:p>
    <w:p w14:paraId="3277E788" w14:textId="77777777" w:rsidR="00AD6136" w:rsidRPr="00AD6136" w:rsidRDefault="00AD6136" w:rsidP="00AD6136">
      <w:pPr>
        <w:pStyle w:val="Listenabsatz"/>
        <w:numPr>
          <w:ilvl w:val="0"/>
          <w:numId w:val="2"/>
        </w:numPr>
        <w:spacing w:line="480" w:lineRule="auto"/>
        <w:jc w:val="both"/>
        <w:rPr>
          <w:lang w:val="en-US"/>
        </w:rPr>
      </w:pPr>
      <w:r w:rsidRPr="00AD6136">
        <w:rPr>
          <w:lang w:val="en-US"/>
        </w:rPr>
        <w:t xml:space="preserve">Continental (Austria, Germany, France, Switzerland, Belgium, Netherlands) </w:t>
      </w:r>
    </w:p>
    <w:p w14:paraId="3CFA26B2" w14:textId="77777777" w:rsidR="00AD6136" w:rsidRPr="00AD6136" w:rsidRDefault="00AD6136" w:rsidP="00AD6136">
      <w:pPr>
        <w:pStyle w:val="Listenabsatz"/>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enabsatz"/>
        <w:numPr>
          <w:ilvl w:val="0"/>
          <w:numId w:val="2"/>
        </w:numPr>
        <w:spacing w:line="480" w:lineRule="auto"/>
        <w:jc w:val="both"/>
        <w:rPr>
          <w:lang w:val="en-US"/>
        </w:rPr>
      </w:pPr>
      <w:r w:rsidRPr="00AD6136">
        <w:rPr>
          <w:lang w:val="en-US"/>
        </w:rPr>
        <w:t>Nordic (Sweden, Denmark)</w:t>
      </w:r>
    </w:p>
    <w:p w14:paraId="3E2092AF" w14:textId="63717E85" w:rsidR="00AD6136" w:rsidRPr="00AD6136" w:rsidRDefault="00AD6136" w:rsidP="00AD6136">
      <w:pPr>
        <w:spacing w:line="480" w:lineRule="auto"/>
        <w:jc w:val="both"/>
        <w:rPr>
          <w:lang w:val="en-US"/>
        </w:rPr>
      </w:pPr>
      <w:r w:rsidRPr="00AD6136">
        <w:rPr>
          <w:lang w:val="en-US"/>
        </w:rPr>
        <w:t xml:space="preserve">The final analytic sample </w:t>
      </w:r>
      <w:commentRangeStart w:id="26"/>
      <w:r w:rsidR="00626AA0" w:rsidRPr="00AD6136">
        <w:rPr>
          <w:lang w:val="en-US"/>
        </w:rPr>
        <w:t>include</w:t>
      </w:r>
      <w:r w:rsidR="00626AA0">
        <w:rPr>
          <w:lang w:val="en-US"/>
        </w:rPr>
        <w:t>d</w:t>
      </w:r>
      <w:r w:rsidR="00626AA0" w:rsidRPr="00AD6136">
        <w:rPr>
          <w:lang w:val="en-US"/>
        </w:rPr>
        <w:t xml:space="preserve"> </w:t>
      </w:r>
      <w:commentRangeStart w:id="27"/>
      <w:commentRangeEnd w:id="27"/>
      <w:r w:rsidR="004E31BE">
        <w:rPr>
          <w:rStyle w:val="Kommentarzeichen"/>
        </w:rPr>
        <w:commentReference w:id="27"/>
      </w:r>
      <w:commentRangeEnd w:id="26"/>
      <w:r w:rsidR="00C41B5C">
        <w:rPr>
          <w:rStyle w:val="Kommentarzeichen"/>
        </w:rPr>
        <w:commentReference w:id="26"/>
      </w:r>
      <w:r w:rsidRPr="00AD6136">
        <w:rPr>
          <w:lang w:val="en-US"/>
        </w:rPr>
        <w:t xml:space="preserve">71 166 observations from 22 872 individuals, 39 470 of which </w:t>
      </w:r>
      <w:r w:rsidR="00626AA0">
        <w:rPr>
          <w:lang w:val="en-US"/>
        </w:rPr>
        <w:t xml:space="preserve">belong to </w:t>
      </w:r>
      <w:r w:rsidRPr="00AD6136">
        <w:rPr>
          <w:lang w:val="en-US"/>
        </w:rPr>
        <w:t xml:space="preserve">women (representing 55.5% of the sample) and 31 696 </w:t>
      </w:r>
      <w:r w:rsidR="00626AA0">
        <w:rPr>
          <w:lang w:val="en-US"/>
        </w:rPr>
        <w:t xml:space="preserve">to </w:t>
      </w:r>
      <w:r w:rsidRPr="00AD6136">
        <w:rPr>
          <w:lang w:val="en-US"/>
        </w:rPr>
        <w:t>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244A6302" w:rsidR="00AD6136" w:rsidRPr="00AD6136" w:rsidRDefault="00AD6136" w:rsidP="00AD6136">
      <w:pPr>
        <w:spacing w:line="480" w:lineRule="auto"/>
        <w:jc w:val="both"/>
        <w:rPr>
          <w:lang w:val="en-US"/>
        </w:rPr>
      </w:pPr>
      <w:r w:rsidRPr="00AD6136">
        <w:rPr>
          <w:lang w:val="en-US"/>
        </w:rPr>
        <w:t xml:space="preserve">Provision of informal care </w:t>
      </w:r>
      <w:r w:rsidR="00626AA0">
        <w:rPr>
          <w:lang w:val="en-US"/>
        </w:rPr>
        <w:t>wa</w:t>
      </w:r>
      <w:r w:rsidR="00626AA0" w:rsidRPr="00AD6136">
        <w:rPr>
          <w:lang w:val="en-US"/>
        </w:rPr>
        <w:t xml:space="preserve">s </w:t>
      </w:r>
      <w:r w:rsidRPr="00AD6136">
        <w:rPr>
          <w:lang w:val="en-US"/>
        </w:rPr>
        <w:t xml:space="preserve">defined first of all as a binary variable, with positive responses for all </w:t>
      </w:r>
      <w:r w:rsidR="00626AA0">
        <w:rPr>
          <w:lang w:val="en-US"/>
        </w:rPr>
        <w:t>survey respondents</w:t>
      </w:r>
      <w:r w:rsidR="00626AA0" w:rsidRPr="00AD6136">
        <w:rPr>
          <w:lang w:val="en-US"/>
        </w:rPr>
        <w:t xml:space="preserve"> </w:t>
      </w:r>
      <w:r w:rsidRPr="00AD6136">
        <w:rPr>
          <w:lang w:val="en-US"/>
        </w:rPr>
        <w:t xml:space="preserve">who reported </w:t>
      </w:r>
      <w:proofErr w:type="spellStart"/>
      <w:r w:rsidRPr="00AD6136">
        <w:rPr>
          <w:lang w:val="en-US"/>
        </w:rPr>
        <w:t>i</w:t>
      </w:r>
      <w:proofErr w:type="spellEnd"/>
      <w:r w:rsidRPr="00AD6136">
        <w:rPr>
          <w:lang w:val="en-US"/>
        </w:rPr>
        <w:t xml:space="preserve">) having helped regularly with personal care, such as washing, getting out of bed, or dressing another person living in the same household and/ or ii) having given personal care or practical household help to a family member living outside their household, a friend or neighbor. </w:t>
      </w:r>
      <w:r w:rsidR="00626AA0">
        <w:rPr>
          <w:lang w:val="en-US"/>
        </w:rPr>
        <w:t>Respondents</w:t>
      </w:r>
      <w:r w:rsidR="00626AA0" w:rsidRPr="00AD6136">
        <w:rPr>
          <w:lang w:val="en-US"/>
        </w:rPr>
        <w:t xml:space="preserve"> </w:t>
      </w:r>
      <w:r w:rsidRPr="00AD6136">
        <w:rPr>
          <w:lang w:val="en-US"/>
        </w:rPr>
        <w:t>who refused to respond or responded “I don’t know” for both questions were excluded. Specifying the main outcome variable in this way allow</w:t>
      </w:r>
      <w:r w:rsidR="000719D1">
        <w:rPr>
          <w:lang w:val="en-US"/>
        </w:rPr>
        <w:t>ed</w:t>
      </w:r>
      <w:r w:rsidRPr="00AD6136">
        <w:rPr>
          <w:lang w:val="en-US"/>
        </w:rPr>
        <w:t xml:space="preserve"> us to capture provision of personal care and household helped over the twelve months preceding the interview, both within and between households. In our analysis, we </w:t>
      </w:r>
      <w:r w:rsidR="000719D1">
        <w:rPr>
          <w:lang w:val="en-US"/>
        </w:rPr>
        <w:t>also</w:t>
      </w:r>
      <w:r w:rsidRPr="00AD6136">
        <w:rPr>
          <w:lang w:val="en-US"/>
        </w:rPr>
        <w:t xml:space="preserve"> differentiate</w:t>
      </w:r>
      <w:r w:rsidR="000719D1">
        <w:rPr>
          <w:lang w:val="en-US"/>
        </w:rPr>
        <w:t>d</w:t>
      </w:r>
      <w:r w:rsidRPr="00AD6136">
        <w:rPr>
          <w:lang w:val="en-US"/>
        </w:rPr>
        <w:t xml:space="preserve"> between provision of informal care inside and outside the household, defined as binary variables, taking the definitions outlined under points </w:t>
      </w:r>
      <w:proofErr w:type="spellStart"/>
      <w:r w:rsidRPr="00AD6136">
        <w:rPr>
          <w:lang w:val="en-US"/>
        </w:rPr>
        <w:t>i</w:t>
      </w:r>
      <w:proofErr w:type="spellEnd"/>
      <w:r w:rsidRPr="00AD6136">
        <w:rPr>
          <w:lang w:val="en-US"/>
        </w:rPr>
        <w:t xml:space="preserve">) and ii) above respectively. </w:t>
      </w:r>
    </w:p>
    <w:p w14:paraId="353F32C5" w14:textId="133EBC6E" w:rsidR="00AD6136" w:rsidRPr="00AD6136" w:rsidRDefault="00626AA0" w:rsidP="00AD6136">
      <w:pPr>
        <w:spacing w:line="480" w:lineRule="auto"/>
        <w:jc w:val="both"/>
        <w:rPr>
          <w:lang w:val="en-US"/>
        </w:rPr>
      </w:pPr>
      <w:r>
        <w:rPr>
          <w:lang w:val="en-US"/>
        </w:rPr>
        <w:t xml:space="preserve">Additional covariates include </w:t>
      </w:r>
      <w:r w:rsidR="00AD6136" w:rsidRPr="00AD6136">
        <w:rPr>
          <w:lang w:val="en-US"/>
        </w:rPr>
        <w:t xml:space="preserve">self-reported health (categorical through a five-element Likert scale increasing in value: </w:t>
      </w:r>
      <w:r w:rsidR="00AD6136" w:rsidRPr="00AD6136">
        <w:t>excellent, very good, good, fair, and poor</w:t>
      </w:r>
      <w:r w:rsidR="00AD6136" w:rsidRPr="00AD6136">
        <w:rPr>
          <w:lang w:val="en-US"/>
        </w:rPr>
        <w:t xml:space="preserve">) and number of chronic conditions (count variable). We </w:t>
      </w:r>
      <w:commentRangeStart w:id="28"/>
      <w:r w:rsidR="00AD6136" w:rsidRPr="00AD6136">
        <w:rPr>
          <w:lang w:val="en-US"/>
        </w:rPr>
        <w:t xml:space="preserve">further controlled </w:t>
      </w:r>
      <w:commentRangeEnd w:id="28"/>
      <w:r w:rsidR="004E31BE">
        <w:rPr>
          <w:rStyle w:val="Kommentarzeichen"/>
        </w:rPr>
        <w:commentReference w:id="28"/>
      </w:r>
      <w:r w:rsidR="00AD6136" w:rsidRPr="00AD6136">
        <w:rPr>
          <w:lang w:val="en-US"/>
        </w:rPr>
        <w:t xml:space="preserve">for </w:t>
      </w:r>
      <w:r w:rsidR="000719D1">
        <w:rPr>
          <w:lang w:val="en-US"/>
        </w:rPr>
        <w:t xml:space="preserve">respondent </w:t>
      </w:r>
      <w:r w:rsidR="00AD6136" w:rsidRPr="00AD6136">
        <w:rPr>
          <w:lang w:val="en-US"/>
        </w:rPr>
        <w:t xml:space="preserve">highest educational achievement (categorical variable: primary, secondary, tertiary), current employment status (binary variable operationalized as having any type of employment as opposed to not being employed) and the presence of a partner </w:t>
      </w:r>
      <w:r w:rsidR="00AD6136" w:rsidRPr="00AD6136">
        <w:rPr>
          <w:lang w:val="en-US"/>
        </w:rPr>
        <w:lastRenderedPageBreak/>
        <w:t xml:space="preserve">living in the same household </w:t>
      </w:r>
      <w:commentRangeStart w:id="29"/>
      <w:commentRangeStart w:id="30"/>
      <w:r w:rsidR="00AD6136" w:rsidRPr="00AD6136">
        <w:rPr>
          <w:lang w:val="en-US"/>
        </w:rPr>
        <w:t xml:space="preserve">as the respondent </w:t>
      </w:r>
      <w:commentRangeEnd w:id="29"/>
      <w:r w:rsidR="004E31BE">
        <w:rPr>
          <w:rStyle w:val="Kommentarzeichen"/>
        </w:rPr>
        <w:commentReference w:id="29"/>
      </w:r>
      <w:commentRangeEnd w:id="30"/>
      <w:r>
        <w:rPr>
          <w:rStyle w:val="Kommentarzeichen"/>
        </w:rPr>
        <w:commentReference w:id="30"/>
      </w:r>
      <w:r w:rsidR="00AD6136" w:rsidRPr="00AD6136">
        <w:rPr>
          <w:lang w:val="en-US"/>
        </w:rPr>
        <w:t xml:space="preserve">(binary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24E79554" w:rsidR="00AD6136" w:rsidRPr="00AD6136" w:rsidRDefault="00AD6136" w:rsidP="00AD6136">
      <w:pPr>
        <w:spacing w:line="480" w:lineRule="auto"/>
        <w:jc w:val="both"/>
        <w:rPr>
          <w:lang w:val="en-US"/>
        </w:rPr>
      </w:pPr>
      <w:r w:rsidRPr="00AD6136">
        <w:rPr>
          <w:lang w:val="en-US"/>
        </w:rPr>
        <w:t xml:space="preserve">Our </w:t>
      </w:r>
      <w:commentRangeStart w:id="31"/>
      <w:r w:rsidRPr="00AD6136">
        <w:rPr>
          <w:lang w:val="en-US"/>
        </w:rPr>
        <w:t xml:space="preserve">analytical strategy closely follows </w:t>
      </w:r>
      <w:commentRangeEnd w:id="31"/>
      <w:r w:rsidR="000719D1">
        <w:rPr>
          <w:rStyle w:val="Kommentarzeichen"/>
        </w:rPr>
        <w:commentReference w:id="31"/>
      </w:r>
      <w:r w:rsidRPr="00AD6136">
        <w:rPr>
          <w:lang w:val="en-US"/>
        </w:rPr>
        <w:t xml:space="preserve">that by Marshall et al. (2015) for social networks, </w:t>
      </w:r>
      <w:r w:rsidR="00E334B0">
        <w:rPr>
          <w:lang w:val="en-US"/>
        </w:rPr>
        <w:t>adapted</w:t>
      </w:r>
      <w:r w:rsidR="00E334B0" w:rsidRPr="00AD6136">
        <w:rPr>
          <w:lang w:val="en-US"/>
        </w:rPr>
        <w:t xml:space="preserve"> </w:t>
      </w:r>
      <w:r w:rsidRPr="00AD6136">
        <w:rPr>
          <w:lang w:val="en-US"/>
        </w:rPr>
        <w:t xml:space="preserve">to model cohort differences in providing informal care. </w:t>
      </w:r>
    </w:p>
    <w:p w14:paraId="075EE7FB" w14:textId="58ED340B" w:rsidR="00AD6136" w:rsidRPr="00AD6136" w:rsidRDefault="00AD6136" w:rsidP="00AD6136">
      <w:pPr>
        <w:spacing w:line="480" w:lineRule="auto"/>
        <w:jc w:val="both"/>
        <w:rPr>
          <w:lang w:val="en-US"/>
        </w:rPr>
      </w:pPr>
      <w:r w:rsidRPr="00AD6136">
        <w:rPr>
          <w:lang w:val="en-US"/>
        </w:rPr>
        <w:t>We first</w:t>
      </w:r>
      <w:r w:rsidR="004E31BE">
        <w:rPr>
          <w:lang w:val="en-US"/>
        </w:rPr>
        <w:t xml:space="preserve"> constructed </w:t>
      </w:r>
      <w:r w:rsidRPr="00AD6136">
        <w:rPr>
          <w:lang w:val="en-US"/>
        </w:rPr>
        <w:t xml:space="preserve"> mixed effects logistic regression models </w:t>
      </w:r>
      <w:r w:rsidR="004E31BE">
        <w:rPr>
          <w:lang w:val="en-US"/>
        </w:rPr>
        <w:t xml:space="preserve">to estimate </w:t>
      </w:r>
      <w:r w:rsidRPr="00AD6136">
        <w:rPr>
          <w:lang w:val="en-US"/>
        </w:rPr>
        <w:t xml:space="preserve"> the probability of providing informal care. The model includes a random effect at the respondent level for each period or wave to account for individual heterogeneity and trajectories in providing informal care. </w:t>
      </w:r>
      <w:commentRangeStart w:id="32"/>
      <w:r w:rsidRPr="00AD6136">
        <w:rPr>
          <w:lang w:val="en-US"/>
        </w:rPr>
        <w:t xml:space="preserve">All </w:t>
      </w:r>
      <w:r w:rsidR="00E334B0">
        <w:rPr>
          <w:lang w:val="en-US"/>
        </w:rPr>
        <w:t xml:space="preserve">the other </w:t>
      </w:r>
      <w:r w:rsidRPr="00AD6136">
        <w:rPr>
          <w:lang w:val="en-US"/>
        </w:rPr>
        <w:t xml:space="preserve">independent variables otherwise </w:t>
      </w:r>
      <w:r w:rsidR="004E31BE">
        <w:rPr>
          <w:lang w:val="en-US"/>
        </w:rPr>
        <w:t xml:space="preserve">were </w:t>
      </w:r>
      <w:r w:rsidRPr="00AD6136">
        <w:rPr>
          <w:lang w:val="en-US"/>
        </w:rPr>
        <w:t>enter</w:t>
      </w:r>
      <w:r w:rsidR="004E31BE">
        <w:rPr>
          <w:lang w:val="en-US"/>
        </w:rPr>
        <w:t>ed into</w:t>
      </w:r>
      <w:r w:rsidRPr="00AD6136">
        <w:rPr>
          <w:lang w:val="en-US"/>
        </w:rPr>
        <w:t xml:space="preserve"> the model as fixed effects</w:t>
      </w:r>
      <w:commentRangeEnd w:id="32"/>
      <w:r w:rsidR="00326488">
        <w:rPr>
          <w:rStyle w:val="Kommentarzeichen"/>
        </w:rPr>
        <w:commentReference w:id="32"/>
      </w:r>
      <w:r w:rsidRPr="00AD6136">
        <w:rPr>
          <w:lang w:val="en-US"/>
        </w:rPr>
        <w:t xml:space="preserve">. This methodological approach affords us two advantages: 1) to account for </w:t>
      </w:r>
      <w:commentRangeStart w:id="33"/>
      <w:commentRangeStart w:id="34"/>
      <w:r w:rsidRPr="00AD6136">
        <w:rPr>
          <w:lang w:val="en-US"/>
        </w:rPr>
        <w:t xml:space="preserve">the unbalanced nature of our panel </w:t>
      </w:r>
      <w:commentRangeEnd w:id="33"/>
      <w:r w:rsidR="004E31BE">
        <w:rPr>
          <w:rStyle w:val="Kommentarzeichen"/>
        </w:rPr>
        <w:commentReference w:id="33"/>
      </w:r>
      <w:commentRangeEnd w:id="34"/>
      <w:r w:rsidR="00E334B0">
        <w:rPr>
          <w:lang w:val="en-US"/>
        </w:rPr>
        <w:t xml:space="preserve">as not all respondents have full information for all observed waves </w:t>
      </w:r>
      <w:r w:rsidR="00B566D4">
        <w:rPr>
          <w:rStyle w:val="Kommentarzeichen"/>
        </w:rPr>
        <w:commentReference w:id="34"/>
      </w:r>
      <w:r w:rsidRPr="00AD6136">
        <w:rPr>
          <w:lang w:val="en-US"/>
        </w:rPr>
        <w:t xml:space="preserve">and 2) to account for individual-level </w:t>
      </w:r>
      <w:r w:rsidR="00326488">
        <w:rPr>
          <w:lang w:val="en-US"/>
        </w:rPr>
        <w:t>variability</w:t>
      </w:r>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w:t>
      </w:r>
      <w:commentRangeStart w:id="35"/>
      <w:r w:rsidRPr="00AD6136">
        <w:rPr>
          <w:lang w:val="en-US"/>
        </w:rPr>
        <w:t xml:space="preserve">s. </w:t>
      </w:r>
      <w:commentRangeEnd w:id="35"/>
      <w:r w:rsidR="000719D1">
        <w:rPr>
          <w:rStyle w:val="Kommentarzeichen"/>
        </w:rPr>
        <w:commentReference w:id="35"/>
      </w:r>
    </w:p>
    <w:p w14:paraId="5EF635D0" w14:textId="2654FBC9"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r w:rsidR="00D813D5">
        <w:rPr>
          <w:lang w:val="en-US"/>
        </w:rPr>
        <w:t>,</w:t>
      </w:r>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w:t>
      </w:r>
      <w:r w:rsidR="00E334B0">
        <w:rPr>
          <w:lang w:val="en-US"/>
        </w:rPr>
        <w:t xml:space="preserve"> (cf. </w:t>
      </w:r>
      <w:proofErr w:type="spellStart"/>
      <w:r w:rsidR="00E334B0">
        <w:rPr>
          <w:lang w:val="en-US"/>
        </w:rPr>
        <w:t>Suanet</w:t>
      </w:r>
      <w:proofErr w:type="spellEnd"/>
      <w:r w:rsidR="00E334B0">
        <w:rPr>
          <w:lang w:val="en-US"/>
        </w:rPr>
        <w:t xml:space="preserve"> et al., 2013)</w:t>
      </w:r>
      <w:r w:rsidRPr="00AD6136">
        <w:rPr>
          <w:lang w:val="en-US"/>
        </w:rPr>
        <w:t xml:space="preserve">. The results are presented as average marginal effects (AME) for ease of interpretation across models and are calculated as the difference in estimated probabilities by gender over each cohort.  </w:t>
      </w:r>
      <w:r w:rsidR="00E334B0">
        <w:rPr>
          <w:lang w:val="en-US"/>
        </w:rPr>
        <w:t>To disentangle age and cohort effects, w</w:t>
      </w:r>
      <w:r w:rsidRPr="00AD6136">
        <w:rPr>
          <w:lang w:val="en-US"/>
        </w:rPr>
        <w:t xml:space="preserve">e additionally present graphs of the trajectories of providing care across sex/gender and cohort using predicted probabilities from the adjusted models described above, akin to the method </w:t>
      </w:r>
      <w:r w:rsidRPr="00AD6136">
        <w:rPr>
          <w:lang w:val="en-US"/>
        </w:rPr>
        <w:lastRenderedPageBreak/>
        <w:t>taken in the health literature to measure disability trajectories 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w:t>
      </w:r>
      <w:r w:rsidR="004E31BE">
        <w:rPr>
          <w:lang w:val="en-US"/>
        </w:rPr>
        <w:t xml:space="preserve">ing </w:t>
      </w:r>
      <w:commentRangeStart w:id="36"/>
      <w:commentRangeStart w:id="37"/>
      <w:r w:rsidRPr="00AD6136">
        <w:rPr>
          <w:lang w:val="en-US"/>
        </w:rPr>
        <w:t xml:space="preserve">STATA </w:t>
      </w:r>
      <w:r w:rsidR="004E31BE">
        <w:rPr>
          <w:lang w:val="en-US"/>
        </w:rPr>
        <w:t>v</w:t>
      </w:r>
      <w:commentRangeEnd w:id="36"/>
      <w:r w:rsidR="000134D4">
        <w:rPr>
          <w:rStyle w:val="Kommentarzeichen"/>
        </w:rPr>
        <w:commentReference w:id="36"/>
      </w:r>
      <w:commentRangeEnd w:id="37"/>
      <w:r w:rsidR="00E334B0">
        <w:rPr>
          <w:rStyle w:val="Kommentarzeichen"/>
        </w:rPr>
        <w:commentReference w:id="37"/>
      </w:r>
      <w:r w:rsidR="004E31BE">
        <w:rPr>
          <w:lang w:val="en-US"/>
        </w:rPr>
        <w:t>ersion</w:t>
      </w:r>
      <w:r w:rsidRPr="00AD6136">
        <w:rPr>
          <w:lang w:val="en-US"/>
        </w:rPr>
        <w:t xml:space="preserve">15. </w:t>
      </w:r>
    </w:p>
    <w:p w14:paraId="11931A5F" w14:textId="53D26993" w:rsidR="00AD6136" w:rsidRPr="00AD6136" w:rsidRDefault="00AD6136" w:rsidP="00AD6136">
      <w:pPr>
        <w:spacing w:line="480" w:lineRule="auto"/>
        <w:jc w:val="both"/>
        <w:rPr>
          <w:b/>
        </w:rPr>
      </w:pPr>
      <w:r w:rsidRPr="00AD6136">
        <w:rPr>
          <w:b/>
        </w:rPr>
        <w:t>Results</w:t>
      </w:r>
    </w:p>
    <w:p w14:paraId="1CC31216" w14:textId="5CC1E7C9" w:rsidR="002C0C93" w:rsidRDefault="002C0C93" w:rsidP="001C3671">
      <w:pPr>
        <w:spacing w:line="480" w:lineRule="auto"/>
        <w:jc w:val="both"/>
      </w:pPr>
      <w:r>
        <w:t xml:space="preserve">Table 1 presents selected sample characteristics between waves 1 and 6 (2004 to 2015). </w:t>
      </w:r>
      <w:commentRangeStart w:id="38"/>
      <w:commentRangeStart w:id="39"/>
      <w:r w:rsidR="00B61DE9">
        <w:t>The p</w:t>
      </w:r>
      <w:r>
        <w:t>robability to provide informal care is higher for both women and men</w:t>
      </w:r>
      <w:r w:rsidR="00596E5D">
        <w:t xml:space="preserve"> in later born cohorts, which </w:t>
      </w:r>
      <w:r w:rsidR="00787E68">
        <w:t>are also on average younger</w:t>
      </w:r>
      <w:r>
        <w:t>.</w:t>
      </w:r>
      <w:commentRangeEnd w:id="38"/>
      <w:r w:rsidR="000134D4">
        <w:rPr>
          <w:rStyle w:val="Kommentarzeichen"/>
        </w:rPr>
        <w:commentReference w:id="38"/>
      </w:r>
      <w:commentRangeEnd w:id="39"/>
      <w:r w:rsidR="00E334B0">
        <w:rPr>
          <w:rStyle w:val="Kommentarzeichen"/>
        </w:rPr>
        <w:commentReference w:id="39"/>
      </w:r>
      <w:r>
        <w:t xml:space="preserve"> Compared with men, women have a higher probability of providing informal care for the three later</w:t>
      </w:r>
      <w:r w:rsidR="00B61DE9">
        <w:t xml:space="preserve"> </w:t>
      </w:r>
      <w:r>
        <w:t xml:space="preserve">born cohorts (1950-54, 1945-49 and 1940-49) across nearly all periods or waves </w:t>
      </w:r>
      <w:commentRangeStart w:id="40"/>
      <w:r>
        <w:t>considered</w:t>
      </w:r>
      <w:commentRangeEnd w:id="40"/>
      <w:r w:rsidR="000134D4">
        <w:rPr>
          <w:rStyle w:val="Kommentarzeichen"/>
        </w:rPr>
        <w:commentReference w:id="40"/>
      </w:r>
      <w:r>
        <w:t xml:space="preserve">.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w:t>
      </w:r>
      <w:r w:rsidR="00587FF3">
        <w:t>. In these same four cohorts, the overall</w:t>
      </w:r>
      <w:r>
        <w:t xml:space="preserve"> </w:t>
      </w:r>
      <w:r w:rsidR="00B61DE9">
        <w:t xml:space="preserve">prevalence of </w:t>
      </w:r>
      <w:r>
        <w:t>informal care</w:t>
      </w:r>
      <w:r w:rsidR="00587FF3">
        <w:t>giving</w:t>
      </w:r>
      <w:r>
        <w:t xml:space="preserve"> is lower </w:t>
      </w:r>
      <w:r w:rsidR="00596E5D">
        <w:t>for</w:t>
      </w:r>
      <w:r>
        <w:t xml:space="preserve"> </w:t>
      </w:r>
      <w:proofErr w:type="spellStart"/>
      <w:r>
        <w:t>for</w:t>
      </w:r>
      <w:proofErr w:type="spellEnd"/>
      <w:r>
        <w:t xml:space="preserve"> both women and men</w:t>
      </w:r>
      <w:r w:rsidR="00596E5D">
        <w:t xml:space="preserve"> in comparison to </w:t>
      </w:r>
      <w:r w:rsidR="00587FF3">
        <w:t xml:space="preserve">the </w:t>
      </w:r>
      <w:r w:rsidR="00596E5D">
        <w:t>later born cohorts</w:t>
      </w:r>
      <w:commentRangeStart w:id="41"/>
      <w:r>
        <w:t>.</w:t>
      </w:r>
      <w:commentRangeEnd w:id="41"/>
      <w:r w:rsidR="00587FF3">
        <w:rPr>
          <w:rStyle w:val="Kommentarzeichen"/>
        </w:rPr>
        <w:commentReference w:id="41"/>
      </w:r>
    </w:p>
    <w:p w14:paraId="2570C191" w14:textId="3CA4369B" w:rsidR="00F8370F" w:rsidRDefault="00F8370F" w:rsidP="00F8370F">
      <w:pPr>
        <w:spacing w:line="480" w:lineRule="auto"/>
        <w:jc w:val="center"/>
      </w:pPr>
      <w:r>
        <w:t>[TABLE 1 HERE]</w:t>
      </w:r>
    </w:p>
    <w:p w14:paraId="02998CC5" w14:textId="47A1AFC1" w:rsidR="00787E68" w:rsidRDefault="0080320E" w:rsidP="001C3671">
      <w:pPr>
        <w:spacing w:line="480" w:lineRule="auto"/>
        <w:jc w:val="both"/>
      </w:pPr>
      <w:r>
        <w:t xml:space="preserve">Table </w:t>
      </w:r>
      <w:r w:rsidR="004350E7">
        <w:t>2</w:t>
      </w:r>
      <w:r>
        <w:t xml:space="preserve"> presents changes in </w:t>
      </w:r>
      <w:r w:rsidR="00B61DE9">
        <w:t xml:space="preserve">the </w:t>
      </w:r>
      <w:r>
        <w:t xml:space="preserve">estimated gender gap in informal caregiving across cohorts </w:t>
      </w:r>
      <w:r w:rsidR="00AA0C01">
        <w:t xml:space="preserve">for the </w:t>
      </w:r>
      <w:r>
        <w:t xml:space="preserve">unadjusted model, as well </w:t>
      </w:r>
      <w:r w:rsidR="00AA0C01">
        <w:t xml:space="preserve">for the model accounting </w:t>
      </w:r>
      <w:r>
        <w:t>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w:t>
      </w:r>
      <w:commentRangeStart w:id="42"/>
      <w:r w:rsidR="00FF5349">
        <w:t xml:space="preserve">In </w:t>
      </w:r>
      <w:commentRangeEnd w:id="42"/>
      <w:r w:rsidR="00C751A3">
        <w:rPr>
          <w:rStyle w:val="Kommentarzeichen"/>
        </w:rPr>
        <w:commentReference w:id="42"/>
      </w:r>
      <w:r w:rsidR="00FF5349">
        <w:t xml:space="preserve">the youngest </w:t>
      </w:r>
      <w:r w:rsidR="00D450E9">
        <w:t xml:space="preserve">/ latest born </w:t>
      </w:r>
      <w:r w:rsidR="00FF5349">
        <w:t>cohort</w:t>
      </w:r>
      <w:r w:rsidR="00706ADF">
        <w:t xml:space="preserve"> </w:t>
      </w:r>
      <w:r w:rsidR="00C279FE">
        <w:t>(1950-54),</w:t>
      </w:r>
      <w:r w:rsidR="00FF5349">
        <w:t xml:space="preserve"> </w:t>
      </w:r>
      <w:r w:rsidR="00DF0C9D">
        <w:t xml:space="preserve">women had a 7.2 percentage point </w:t>
      </w:r>
      <w:r w:rsidR="00DF0C9D" w:rsidRPr="0039680C">
        <w:rPr>
          <w:i/>
          <w:iCs/>
        </w:rPr>
        <w:t>higher</w:t>
      </w:r>
      <w:r w:rsidR="00DF0C9D">
        <w:t xml:space="preserve"> probability of providing care than men. </w:t>
      </w:r>
      <w:r w:rsidR="00A01C35">
        <w:t xml:space="preserve">For the earliest </w:t>
      </w:r>
      <w:r w:rsidR="00B61DE9">
        <w:t xml:space="preserve">born </w:t>
      </w:r>
      <w:r w:rsidR="00A01C35">
        <w:t>cohort, the gender gap is</w:t>
      </w:r>
      <w:r w:rsidR="0007501A">
        <w:t xml:space="preserve"> the</w:t>
      </w:r>
      <w:r w:rsidR="00A01C35">
        <w:t xml:space="preserve"> inverse and men are more likely to provide informal care</w:t>
      </w:r>
      <w:r w:rsidR="00596E5D">
        <w:t xml:space="preserve"> than women</w:t>
      </w:r>
      <w:r w:rsidR="00A01C35">
        <w:t xml:space="preserve">. </w:t>
      </w:r>
      <w:r w:rsidR="00706ADF">
        <w:t xml:space="preserve">In the 1900-29 cohort, </w:t>
      </w:r>
      <w:r w:rsidR="00F82508">
        <w:t xml:space="preserve">women had a 6.2 percentage point </w:t>
      </w:r>
      <w:r w:rsidR="00F82508" w:rsidRPr="0039680C">
        <w:rPr>
          <w:i/>
          <w:iCs/>
        </w:rPr>
        <w:t>lower</w:t>
      </w:r>
      <w:r w:rsidR="00F82508">
        <w:t xml:space="preserve"> probability to provide care </w:t>
      </w:r>
      <w:r w:rsidR="0039680C">
        <w:t>compared to</w:t>
      </w:r>
      <w:r w:rsidR="00F82508">
        <w:t xml:space="preserve"> men. </w:t>
      </w:r>
      <w:r w:rsidR="004E31BE">
        <w:t>Patterns of f</w:t>
      </w:r>
      <w:r w:rsidR="00A01C35">
        <w:t xml:space="preserve">indings are identical for the adjusted model, although the size of the gender gap increases in absolute value for the later </w:t>
      </w:r>
      <w:r w:rsidR="00D378E6">
        <w:t xml:space="preserve">born </w:t>
      </w:r>
      <w:r w:rsidR="00A01C35">
        <w:t>cohorts in comparison with the unadjusted model. For the earliest age cohort</w:t>
      </w:r>
      <w:r w:rsidR="00587FF3">
        <w:t xml:space="preserve"> (1900-29)</w:t>
      </w:r>
      <w:r w:rsidR="00A01C35">
        <w:t xml:space="preserve">, </w:t>
      </w:r>
      <w:commentRangeStart w:id="43"/>
      <w:r w:rsidR="00A01C35">
        <w:t>on the contrary</w:t>
      </w:r>
      <w:commentRangeEnd w:id="43"/>
      <w:r w:rsidR="00587FF3">
        <w:rPr>
          <w:rStyle w:val="Kommentarzeichen"/>
        </w:rPr>
        <w:commentReference w:id="43"/>
      </w:r>
      <w:r w:rsidR="00A01C35">
        <w:t xml:space="preserve">, the </w:t>
      </w:r>
      <w:r w:rsidR="00333219">
        <w:t xml:space="preserve">absolute </w:t>
      </w:r>
      <w:commentRangeStart w:id="44"/>
      <w:commentRangeStart w:id="45"/>
      <w:r w:rsidR="00A01C35">
        <w:t xml:space="preserve">size of the </w:t>
      </w:r>
      <w:r w:rsidR="00A01C35">
        <w:lastRenderedPageBreak/>
        <w:t xml:space="preserve">gender </w:t>
      </w:r>
      <w:commentRangeEnd w:id="44"/>
      <w:r w:rsidR="004E31BE">
        <w:rPr>
          <w:rStyle w:val="Kommentarzeichen"/>
        </w:rPr>
        <w:commentReference w:id="44"/>
      </w:r>
      <w:commentRangeEnd w:id="45"/>
      <w:r w:rsidR="00587FF3">
        <w:rPr>
          <w:rStyle w:val="Kommentarzeichen"/>
        </w:rPr>
        <w:commentReference w:id="45"/>
      </w:r>
      <w:r w:rsidR="00A01C35">
        <w:t xml:space="preserve">gap in caregiving </w:t>
      </w:r>
      <w:r w:rsidR="00333219">
        <w:t xml:space="preserve">(in this case </w:t>
      </w:r>
      <w:r w:rsidR="00A01C35">
        <w:t>favouring men</w:t>
      </w:r>
      <w:r w:rsidR="00333219">
        <w:t>)</w:t>
      </w:r>
      <w:r w:rsidR="00A01C35">
        <w:t xml:space="preserve"> is much reduced in the adjusted model</w:t>
      </w:r>
      <w:r w:rsidR="00333219">
        <w:t>: the AME for women is reduced from -0.062 to -0.040</w:t>
      </w:r>
      <w:r w:rsidR="00A01C35">
        <w:t>.</w:t>
      </w:r>
    </w:p>
    <w:p w14:paraId="3C42354B" w14:textId="3F7A16A4" w:rsidR="00F8370F" w:rsidRDefault="00F8370F" w:rsidP="00F8370F">
      <w:pPr>
        <w:spacing w:line="480" w:lineRule="auto"/>
        <w:jc w:val="center"/>
      </w:pPr>
      <w:r>
        <w:t>[TABLE 2 HERE]</w:t>
      </w:r>
    </w:p>
    <w:p w14:paraId="57BA0C93" w14:textId="25710A99" w:rsidR="0056619E" w:rsidRDefault="00842F95" w:rsidP="001C3671">
      <w:pPr>
        <w:spacing w:line="480" w:lineRule="auto"/>
        <w:jc w:val="both"/>
      </w:pPr>
      <w:r>
        <w:t xml:space="preserve">Figure </w:t>
      </w:r>
      <w:r w:rsidR="00280B13">
        <w:t>1</w:t>
      </w:r>
      <w:r>
        <w:t xml:space="preserve">, provides </w:t>
      </w:r>
      <w:r w:rsidR="005A1DDB">
        <w:t xml:space="preserve">the graphic representation of the informal caregiving trajectories for each cohort over </w:t>
      </w:r>
      <w:r w:rsidR="00333219">
        <w:t xml:space="preserve">the </w:t>
      </w:r>
      <w:commentRangeStart w:id="46"/>
      <w:r w:rsidR="005A1DDB">
        <w:t>11 year period</w:t>
      </w:r>
      <w:commentRangeEnd w:id="46"/>
      <w:r w:rsidR="00587FF3">
        <w:rPr>
          <w:rStyle w:val="Kommentarzeichen"/>
        </w:rPr>
        <w:commentReference w:id="46"/>
      </w:r>
      <w:r w:rsidR="00333219">
        <w:t xml:space="preserve"> they are observed in our sample</w:t>
      </w:r>
      <w:r w:rsidR="005A1DDB">
        <w:t xml:space="preserve">,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commentRangeStart w:id="47"/>
      <w:commentRangeStart w:id="48"/>
      <w:r w:rsidR="005A1DDB">
        <w:t xml:space="preserve">For women we observe </w:t>
      </w:r>
      <w:commentRangeEnd w:id="47"/>
      <w:r w:rsidR="00B30A0D">
        <w:rPr>
          <w:rStyle w:val="Kommentarzeichen"/>
        </w:rPr>
        <w:commentReference w:id="47"/>
      </w:r>
      <w:commentRangeEnd w:id="48"/>
      <w:r w:rsidR="00333219">
        <w:rPr>
          <w:rStyle w:val="Kommentarzeichen"/>
        </w:rPr>
        <w:commentReference w:id="48"/>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informal care does not seem to have changed significantly for women. For men, </w:t>
      </w:r>
      <w:r w:rsidR="000E5F38">
        <w:t xml:space="preserve">Figure </w:t>
      </w:r>
      <w:r w:rsidR="00333219">
        <w:t>1</w:t>
      </w:r>
      <w:commentRangeStart w:id="49"/>
      <w:commentRangeEnd w:id="49"/>
      <w:r w:rsidR="00B30A0D">
        <w:rPr>
          <w:rStyle w:val="Kommentarzeichen"/>
        </w:rPr>
        <w:commentReference w:id="49"/>
      </w:r>
      <w:r w:rsidR="000E5F38">
        <w:t xml:space="preserve"> suggests that later born cohorts have a lower probability to provide informal</w:t>
      </w:r>
      <w:r w:rsidR="0012115A">
        <w:t xml:space="preserve"> care</w:t>
      </w:r>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0F7A1373" w:rsidR="0056619E" w:rsidRDefault="0056619E" w:rsidP="001C3671">
      <w:pPr>
        <w:spacing w:line="480" w:lineRule="auto"/>
        <w:jc w:val="both"/>
      </w:pPr>
      <w:r>
        <w:t xml:space="preserve">In the age ranges in which the cohorts born in 1940 or after were </w:t>
      </w:r>
      <w:commentRangeStart w:id="50"/>
      <w:r w:rsidR="00333219">
        <w:t xml:space="preserve">included </w:t>
      </w:r>
      <w:r>
        <w:t>i</w:t>
      </w:r>
      <w:commentRangeEnd w:id="50"/>
      <w:r w:rsidR="004E31BE">
        <w:rPr>
          <w:rStyle w:val="Kommentarzeichen"/>
        </w:rPr>
        <w:commentReference w:id="50"/>
      </w:r>
      <w:r>
        <w:t xml:space="preserve">n our sample, informal care is likely to be provided outside the household to older relatives, while in earlier born cohorts </w:t>
      </w:r>
      <w:commentRangeStart w:id="51"/>
      <w:r>
        <w:t>spousal care</w:t>
      </w:r>
      <w:commentRangeEnd w:id="51"/>
      <w:r w:rsidR="00587FF3">
        <w:rPr>
          <w:rStyle w:val="Kommentarzeichen"/>
        </w:rPr>
        <w:commentReference w:id="51"/>
      </w:r>
      <w:r w:rsidR="00875559">
        <w:t xml:space="preserve"> is much more relevant</w:t>
      </w:r>
      <w:r>
        <w:t xml:space="preserv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r w:rsidR="0007501A">
        <w:t>for men and women</w:t>
      </w:r>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2F55B05C" w:rsidR="00280B13" w:rsidRDefault="005A7D48" w:rsidP="001C3671">
      <w:pPr>
        <w:spacing w:line="480" w:lineRule="auto"/>
        <w:jc w:val="both"/>
      </w:pPr>
      <w:r>
        <w:lastRenderedPageBreak/>
        <w:t xml:space="preserve">We  </w:t>
      </w:r>
      <w:r w:rsidR="004E31BE">
        <w:t xml:space="preserve">evaluated the </w:t>
      </w:r>
      <w:r>
        <w:t xml:space="preserve"> variations </w:t>
      </w:r>
      <w:r w:rsidR="004E31BE">
        <w:t xml:space="preserve">across </w:t>
      </w:r>
      <w:r>
        <w:t>different care regime</w:t>
      </w:r>
      <w:r w:rsidR="001B4A4D">
        <w:t xml:space="preserve">s by </w:t>
      </w:r>
      <w:r w:rsidR="004E31BE">
        <w:t xml:space="preserve">running </w:t>
      </w:r>
      <w:r w:rsidR="001C3671">
        <w:t xml:space="preserve">the </w:t>
      </w:r>
      <w:r w:rsidR="004E31BE">
        <w:t xml:space="preserve">final </w:t>
      </w:r>
      <w:r w:rsidR="001C3671">
        <w:t xml:space="preserve">adjusted model </w:t>
      </w:r>
      <w:r w:rsidR="004E31BE">
        <w:t>separately for the three types of care regimes (</w:t>
      </w:r>
      <w:r w:rsidR="00280B13">
        <w:t>Table 3</w:t>
      </w:r>
      <w:r w:rsidR="004E31BE">
        <w:t>)</w:t>
      </w:r>
      <w:r w:rsidR="001C3671">
        <w:t>. The Continental regime shows practically the same gender gap pattern as observed for the pooled sample of countries</w:t>
      </w:r>
      <w:r w:rsidR="006016B7">
        <w:t xml:space="preserve"> </w:t>
      </w:r>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r w:rsidR="0007501A">
        <w:t>with the exception of</w:t>
      </w:r>
      <w:r w:rsidR="00D378E6">
        <w:t xml:space="preserve"> the two </w:t>
      </w:r>
      <w:r w:rsidR="0007501A">
        <w:t>oldest</w:t>
      </w:r>
      <w:r w:rsidR="00D378E6">
        <w:t xml:space="preserve"> ones</w:t>
      </w:r>
      <w:r w:rsidR="00587FF3">
        <w:t xml:space="preserve"> (years)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w:t>
      </w:r>
      <w:r w:rsidR="008A4F44">
        <w:t xml:space="preserve">Still in Table 3, </w:t>
      </w:r>
      <w:r w:rsidR="00D378E6">
        <w:t xml:space="preserve">there is no evidence of a statistically significant gender care gap </w:t>
      </w:r>
      <w:r w:rsidR="008A4F44">
        <w:t xml:space="preserve">in the Northern cluster </w:t>
      </w:r>
      <w:r w:rsidR="00D378E6">
        <w:t xml:space="preserve">for </w:t>
      </w:r>
      <w:commentRangeStart w:id="52"/>
      <w:commentRangeStart w:id="53"/>
      <w:r w:rsidR="00D378E6">
        <w:t>any of the cohorts analysed</w:t>
      </w:r>
      <w:commentRangeEnd w:id="52"/>
      <w:r w:rsidR="00AC10EF">
        <w:rPr>
          <w:rStyle w:val="Kommentarzeichen"/>
        </w:rPr>
        <w:commentReference w:id="52"/>
      </w:r>
      <w:commentRangeEnd w:id="53"/>
      <w:r w:rsidR="008A4F44">
        <w:rPr>
          <w:rStyle w:val="Kommentarzeichen"/>
        </w:rPr>
        <w:commentReference w:id="53"/>
      </w:r>
      <w:r w:rsidR="00D378E6">
        <w:t>.</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244F899F" w14:textId="4621D00F" w:rsidR="00EE5AC9" w:rsidRPr="00CE06D5" w:rsidRDefault="00EE5AC9" w:rsidP="00EE5AC9">
      <w:pPr>
        <w:spacing w:line="480" w:lineRule="auto"/>
        <w:jc w:val="both"/>
        <w:rPr>
          <w:b/>
        </w:rPr>
      </w:pPr>
      <w:commentRangeStart w:id="54"/>
      <w:r w:rsidRPr="00CE06D5">
        <w:rPr>
          <w:b/>
        </w:rPr>
        <w:t>Discussion</w:t>
      </w:r>
      <w:commentRangeEnd w:id="54"/>
      <w:r w:rsidR="007E5539">
        <w:rPr>
          <w:rStyle w:val="Kommentarzeichen"/>
        </w:rPr>
        <w:commentReference w:id="54"/>
      </w:r>
    </w:p>
    <w:p w14:paraId="1A5F6F3B" w14:textId="5B6E580D" w:rsidR="00EE5AC9" w:rsidRDefault="00EE5AC9" w:rsidP="00EE5AC9">
      <w:pPr>
        <w:spacing w:line="480" w:lineRule="auto"/>
        <w:jc w:val="both"/>
      </w:pPr>
      <w:r>
        <w:t xml:space="preserve">This study makes a novel contribution to the literature on informal caregiving and on gender inequalities in care by analysing gendered cohort trajectories of informal caregiving across Europe. We find that women </w:t>
      </w:r>
      <w:r w:rsidR="00E60900">
        <w:t xml:space="preserve">were </w:t>
      </w:r>
      <w:r>
        <w:t xml:space="preserve">more likely to provide informal care than men among later born cohorts, while the reverse is observed among the earliest cohorts. These patterns hold after adjusting for changes in socio-economic conditions, health and living arrangements across cohorts, as well as for both care provided outside </w:t>
      </w:r>
      <w:r w:rsidR="00E60900">
        <w:t xml:space="preserve">and inside </w:t>
      </w:r>
      <w:r>
        <w:t>the household.</w:t>
      </w:r>
    </w:p>
    <w:p w14:paraId="5A3AF56F" w14:textId="50E1008D" w:rsidR="00EE5AC9" w:rsidRDefault="00EE5AC9" w:rsidP="00EE5AC9">
      <w:pPr>
        <w:spacing w:line="480" w:lineRule="auto"/>
        <w:jc w:val="both"/>
      </w:pPr>
      <w:r>
        <w:t xml:space="preserve">We are able to further disentangle cohort and age effects, to ascertain whether the gender gap in </w:t>
      </w:r>
      <w:r w:rsidR="00E60900">
        <w:t xml:space="preserve">informal caregiving </w:t>
      </w:r>
      <w:r>
        <w:t xml:space="preserve">has changed between cohorts over overlapping age ranges. For women, the </w:t>
      </w:r>
      <w:r>
        <w:lastRenderedPageBreak/>
        <w:t xml:space="preserve">probability to provide informal care has not changed significantly as a whole, but this masks contradictory trends across different types of care. </w:t>
      </w:r>
      <w:r w:rsidR="00104ADD">
        <w:t>While informal c</w:t>
      </w:r>
      <w:r>
        <w:t xml:space="preserve">are outside the household </w:t>
      </w:r>
      <w:r w:rsidR="00E60900">
        <w:t xml:space="preserve">became </w:t>
      </w:r>
      <w:r>
        <w:t xml:space="preserve">less prevalent, </w:t>
      </w:r>
      <w:r w:rsidR="00104ADD">
        <w:t xml:space="preserve">there was an </w:t>
      </w:r>
      <w:r>
        <w:t xml:space="preserve">increase in </w:t>
      </w:r>
      <w:r w:rsidR="00E60900">
        <w:t xml:space="preserve">the </w:t>
      </w:r>
      <w:r>
        <w:t xml:space="preserve">prevalence </w:t>
      </w:r>
      <w:r w:rsidR="00E60900">
        <w:t>of</w:t>
      </w:r>
      <w:r>
        <w:t xml:space="preserve"> care </w:t>
      </w:r>
      <w:r w:rsidR="00104ADD">
        <w:t xml:space="preserve">provided to older people </w:t>
      </w:r>
      <w:commentRangeStart w:id="55"/>
      <w:r>
        <w:t>outside</w:t>
      </w:r>
      <w:commentRangeEnd w:id="55"/>
      <w:r w:rsidR="002B2ED3">
        <w:rPr>
          <w:rStyle w:val="Kommentarzeichen"/>
        </w:rPr>
        <w:commentReference w:id="55"/>
      </w:r>
      <w:r>
        <w:t xml:space="preserve"> the household. For men, later born cohorts </w:t>
      </w:r>
      <w:r w:rsidR="00104ADD">
        <w:t>had</w:t>
      </w:r>
      <w:r>
        <w:t xml:space="preserve"> a lower probability to provide informal across overlapping age ranges. </w:t>
      </w:r>
      <w:r w:rsidR="00104ADD">
        <w:t>The p</w:t>
      </w:r>
      <w:r>
        <w:t xml:space="preserve">atterns </w:t>
      </w:r>
      <w:r w:rsidR="00104ADD">
        <w:t xml:space="preserve">we observe </w:t>
      </w:r>
      <w:r>
        <w:t xml:space="preserve">for </w:t>
      </w:r>
      <w:r w:rsidR="00104ADD">
        <w:t xml:space="preserve">informal care </w:t>
      </w:r>
      <w:r>
        <w:t xml:space="preserve">inside and outside the household </w:t>
      </w:r>
      <w:r w:rsidR="00104ADD">
        <w:t>are</w:t>
      </w:r>
      <w:r>
        <w:t xml:space="preserve"> similar to women’s, albeit the decrease in care outside the household seems more pronounced for men. </w:t>
      </w:r>
      <w:r w:rsidR="00104ADD">
        <w:t>T</w:t>
      </w:r>
      <w:r>
        <w:t xml:space="preserve">he gender </w:t>
      </w:r>
      <w:r w:rsidR="00104ADD">
        <w:t xml:space="preserve">care </w:t>
      </w:r>
      <w:r>
        <w:t xml:space="preserve">gap seems </w:t>
      </w:r>
      <w:r w:rsidR="00104ADD">
        <w:t xml:space="preserve">therefore </w:t>
      </w:r>
      <w:r>
        <w:t>to be widening among later born cohorts, driven by men’s lower probability to provide informal, particularly outside the household.</w:t>
      </w:r>
    </w:p>
    <w:p w14:paraId="22E69CB6" w14:textId="144E080C" w:rsidR="00EE5AC9" w:rsidRDefault="00104ADD" w:rsidP="00EE5AC9">
      <w:pPr>
        <w:spacing w:line="480" w:lineRule="auto"/>
        <w:jc w:val="both"/>
      </w:pPr>
      <w:r>
        <w:t xml:space="preserve">Findings </w:t>
      </w:r>
      <w:r w:rsidR="00EE5AC9">
        <w:t xml:space="preserve">also uncover dissimilar trends across different clusters of countries in Europe. After accounting for differences in socio-economic condition, health and living arrangements, women in the Continental care regimes </w:t>
      </w:r>
      <w:r>
        <w:t>wer</w:t>
      </w:r>
      <w:r w:rsidR="00EE5AC9">
        <w:t xml:space="preserve">e more likely to </w:t>
      </w:r>
      <w:r w:rsidR="00EE5AC9" w:rsidRPr="00FB26C5">
        <w:t>provid</w:t>
      </w:r>
      <w:r w:rsidR="00EE5AC9">
        <w:t xml:space="preserve">e </w:t>
      </w:r>
      <w:r w:rsidR="00EE5AC9" w:rsidRPr="00FB26C5">
        <w:t>informal care in later born cohorts</w:t>
      </w:r>
      <w:r w:rsidR="00EE5AC9">
        <w:t xml:space="preserve"> where age ranges overlap, resulting in a diminishing gender </w:t>
      </w:r>
      <w:r>
        <w:t xml:space="preserve">care </w:t>
      </w:r>
      <w:r w:rsidR="00EE5AC9">
        <w:t xml:space="preserve">gap. Among Southern European countries, later born cohorts are less likely to provide informal care, but this is especially the case </w:t>
      </w:r>
      <w:r>
        <w:t>for men</w:t>
      </w:r>
      <w:r w:rsidR="00EE5AC9">
        <w:t xml:space="preserve">, leading to a widening gender gap among later born cohorts. In the Northern cluster we find the least gender </w:t>
      </w:r>
      <w:r>
        <w:t>differences in prevalence of caregiving</w:t>
      </w:r>
      <w:r w:rsidR="00EE5AC9">
        <w:t>, particularly among later born cohorts.</w:t>
      </w:r>
    </w:p>
    <w:p w14:paraId="0416AF7D" w14:textId="055B942A" w:rsidR="00EE5AC9" w:rsidRDefault="00EE5AC9" w:rsidP="00EE5AC9">
      <w:pPr>
        <w:spacing w:line="480" w:lineRule="auto"/>
        <w:jc w:val="both"/>
      </w:pPr>
      <w:commentRangeStart w:id="56"/>
      <w:r>
        <w:t xml:space="preserve">The downward trend in the probability to provide care </w:t>
      </w:r>
      <w:r w:rsidR="00104ADD">
        <w:t xml:space="preserve">outside the household for </w:t>
      </w:r>
      <w:r>
        <w:t xml:space="preserve">women seems to confirm the, until now, untested propositions that societal changes such as increased education and employment would result in a lower availability of later born women to provide care. </w:t>
      </w:r>
      <w:r w:rsidR="002D2023">
        <w:t xml:space="preserve">Indeed, there has been a steady </w:t>
      </w:r>
      <w:r>
        <w:t>increase in labour market participation</w:t>
      </w:r>
      <w:r w:rsidR="002D2023">
        <w:t xml:space="preserve"> of women</w:t>
      </w:r>
      <w:r>
        <w:t xml:space="preserve">, often as a result of increased incentives to postpone exit from the labour market due to retirement </w:t>
      </w:r>
      <w:r w:rsidR="002D2023">
        <w:t xml:space="preserve">(Fischer &amp; Müller, 2020, Rodrigues &amp; </w:t>
      </w:r>
      <w:proofErr w:type="spellStart"/>
      <w:r w:rsidR="002D2023">
        <w:t>Ilinca</w:t>
      </w:r>
      <w:proofErr w:type="spellEnd"/>
      <w:r w:rsidR="002D2023">
        <w:t>, 2021)</w:t>
      </w:r>
      <w:r>
        <w:t xml:space="preserve">. The fact that this downward trend is maintained and even amplified after accounting for these differences as it is observed only among care provided outside the household, may also indicate changing expectations or willingness to provide informal care among women who have come of age in a period marked by significant gender equality progress in a number of areas </w:t>
      </w:r>
      <w:r w:rsidR="002D2023">
        <w:t>(</w:t>
      </w:r>
      <w:r w:rsidR="005D4899">
        <w:t xml:space="preserve">Eurobarometer, 2007; </w:t>
      </w:r>
      <w:r w:rsidR="00F835B6">
        <w:t>OECD 2012</w:t>
      </w:r>
      <w:r w:rsidR="002D2023">
        <w:t>)</w:t>
      </w:r>
      <w:r>
        <w:t>.</w:t>
      </w:r>
      <w:commentRangeEnd w:id="56"/>
      <w:r w:rsidR="002B2ED3">
        <w:rPr>
          <w:rStyle w:val="Kommentarzeichen"/>
        </w:rPr>
        <w:commentReference w:id="56"/>
      </w:r>
      <w:r>
        <w:t xml:space="preserve"> </w:t>
      </w:r>
      <w:commentRangeStart w:id="57"/>
      <w:commentRangeStart w:id="58"/>
      <w:r w:rsidR="009270CE">
        <w:t xml:space="preserve">The possible impact of shifting gender norms deserves some </w:t>
      </w:r>
      <w:r w:rsidR="009270CE">
        <w:lastRenderedPageBreak/>
        <w:t xml:space="preserve">qualification though, </w:t>
      </w:r>
      <w:r>
        <w:t xml:space="preserve">as the </w:t>
      </w:r>
      <w:r w:rsidR="009270CE">
        <w:t xml:space="preserve">prevalence of </w:t>
      </w:r>
      <w:r>
        <w:t xml:space="preserve">informal care outside the household </w:t>
      </w:r>
      <w:r w:rsidR="009270CE">
        <w:t xml:space="preserve">for men </w:t>
      </w:r>
      <w:r>
        <w:t>has not only failed to increase, but has actually reduced</w:t>
      </w:r>
      <w:r w:rsidR="009270CE">
        <w:t xml:space="preserve"> in our sample</w:t>
      </w:r>
      <w:r>
        <w:t>.</w:t>
      </w:r>
      <w:r w:rsidR="00D63CED">
        <w:t xml:space="preserve"> </w:t>
      </w:r>
      <w:commentRangeEnd w:id="57"/>
      <w:r w:rsidR="00D1102C">
        <w:rPr>
          <w:rStyle w:val="Kommentarzeichen"/>
        </w:rPr>
        <w:commentReference w:id="57"/>
      </w:r>
      <w:r w:rsidR="005C495B">
        <w:t>Informal care therefore stands out in relation to other unpaid activities where men’s engagement has increased in the past decades (</w:t>
      </w:r>
      <w:proofErr w:type="spellStart"/>
      <w:r w:rsidR="005C495B" w:rsidRPr="005C495B">
        <w:t>Evertsson</w:t>
      </w:r>
      <w:proofErr w:type="spellEnd"/>
      <w:r w:rsidR="005C495B">
        <w:t xml:space="preserve"> &amp; &amp; </w:t>
      </w:r>
      <w:proofErr w:type="spellStart"/>
      <w:r w:rsidR="005C495B">
        <w:t>Nermo</w:t>
      </w:r>
      <w:proofErr w:type="spellEnd"/>
      <w:r w:rsidR="005C495B">
        <w:t xml:space="preserve">, 2007; Bernhardt et al. 2009; </w:t>
      </w:r>
      <w:proofErr w:type="spellStart"/>
      <w:r w:rsidR="005C495B">
        <w:t>Koslowski</w:t>
      </w:r>
      <w:proofErr w:type="spellEnd"/>
      <w:r w:rsidR="005C495B">
        <w:t>, 2011).</w:t>
      </w:r>
      <w:r>
        <w:t xml:space="preserve"> </w:t>
      </w:r>
      <w:r w:rsidR="005D4899">
        <w:t>Other possible explanations for this decline may also include changing patterns in the geographical proximity of kin-networks. A US-based study found that children of later born cohorts of older people had a higher likelihood of residing close by (Ryan et al., 201</w:t>
      </w:r>
      <w:r w:rsidR="00810014">
        <w:t>2</w:t>
      </w:r>
      <w:r w:rsidR="005D4899">
        <w:t>). However, it is difficult to generalize these findings for Europe for which no comparable evidence exists to date.</w:t>
      </w:r>
    </w:p>
    <w:p w14:paraId="7556F8D1" w14:textId="02926BFC" w:rsidR="00EE5AC9" w:rsidRDefault="00EE5AC9" w:rsidP="00EE5AC9">
      <w:pPr>
        <w:spacing w:line="480" w:lineRule="auto"/>
        <w:jc w:val="both"/>
      </w:pPr>
      <w:r>
        <w:t>The rekindling of informal care has been one of the underlying drivers of policy changes in the area of care for older people in Europe, even if care itself has gained prominence and been recognized as a new social risk (</w:t>
      </w:r>
      <w:proofErr w:type="spellStart"/>
      <w:r>
        <w:t>Ranci</w:t>
      </w:r>
      <w:proofErr w:type="spellEnd"/>
      <w:r>
        <w:t xml:space="preserve"> &amp; </w:t>
      </w:r>
      <w:proofErr w:type="spellStart"/>
      <w:r>
        <w:t>Pavolini</w:t>
      </w:r>
      <w:proofErr w:type="spellEnd"/>
      <w:r>
        <w:t>, 2015). Against this backdrop, the trends depicted in this study could also be viewed as the result of policy processes that have nonetheless resulted in an increased provision of care services</w:t>
      </w:r>
      <w:r w:rsidR="009270CE">
        <w:t>,</w:t>
      </w:r>
      <w:r>
        <w:t xml:space="preserve"> or at </w:t>
      </w:r>
      <w:r w:rsidR="009270CE">
        <w:t xml:space="preserve">the very </w:t>
      </w:r>
      <w:r>
        <w:t xml:space="preserve">least of the means to outsource care from the family to the market (Le </w:t>
      </w:r>
      <w:proofErr w:type="spellStart"/>
      <w:r>
        <w:t>Bihan</w:t>
      </w:r>
      <w:proofErr w:type="spellEnd"/>
      <w:r>
        <w:t xml:space="preserve"> et al., 2019).</w:t>
      </w:r>
      <w:commentRangeEnd w:id="58"/>
      <w:r w:rsidR="00036860">
        <w:rPr>
          <w:rStyle w:val="Kommentarzeichen"/>
        </w:rPr>
        <w:commentReference w:id="58"/>
      </w:r>
      <w:r>
        <w:t xml:space="preserve"> In other words, the reduction in the prevalence of informal caregiving outside the household may </w:t>
      </w:r>
      <w:r w:rsidR="009270CE">
        <w:t xml:space="preserve">actually point to an </w:t>
      </w:r>
      <w:r>
        <w:t xml:space="preserve">increased </w:t>
      </w:r>
      <w:r w:rsidR="009270CE" w:rsidRPr="009270CE">
        <w:rPr>
          <w:i/>
        </w:rPr>
        <w:t>de facto</w:t>
      </w:r>
      <w:r w:rsidR="009270CE">
        <w:t xml:space="preserve"> </w:t>
      </w:r>
      <w:r>
        <w:t>de-</w:t>
      </w:r>
      <w:proofErr w:type="spellStart"/>
      <w:r>
        <w:t>familialization</w:t>
      </w:r>
      <w:proofErr w:type="spellEnd"/>
      <w:r>
        <w:t xml:space="preserve">. The </w:t>
      </w:r>
      <w:r w:rsidR="00522524">
        <w:t>raising prevalence of</w:t>
      </w:r>
      <w:r>
        <w:t xml:space="preserve"> care inside the household for both men and women seems to be mostly driven by demographics. As </w:t>
      </w:r>
      <w:r w:rsidR="00CE6497">
        <w:t>the gender differential in life expectancy has diminished</w:t>
      </w:r>
      <w:r>
        <w:t>, the share of older people living as couples has steadily increased in relation to those living alone (ONS, 2017), rendering care inside the household more available than before.</w:t>
      </w:r>
      <w:r w:rsidR="005D4899">
        <w:t xml:space="preserve"> </w:t>
      </w:r>
      <w:r w:rsidR="00CE6497">
        <w:t xml:space="preserve">Spousal care may also become more available as older people are able to age better </w:t>
      </w:r>
      <w:r w:rsidR="005316F9">
        <w:t>(</w:t>
      </w:r>
      <w:proofErr w:type="spellStart"/>
      <w:r w:rsidR="005316F9" w:rsidRPr="005316F9">
        <w:t>Ahrenfeldt</w:t>
      </w:r>
      <w:proofErr w:type="spellEnd"/>
      <w:r w:rsidR="005316F9" w:rsidRPr="005316F9">
        <w:t xml:space="preserve"> et al., 2018</w:t>
      </w:r>
      <w:r w:rsidR="005316F9">
        <w:t>)</w:t>
      </w:r>
      <w:r w:rsidR="00CE6497">
        <w:t>.</w:t>
      </w:r>
    </w:p>
    <w:p w14:paraId="4767BE41" w14:textId="57B6A92A" w:rsidR="003849BE" w:rsidRDefault="001217CB" w:rsidP="00EE5AC9">
      <w:pPr>
        <w:spacing w:line="480" w:lineRule="auto"/>
        <w:jc w:val="both"/>
      </w:pPr>
      <w:r>
        <w:t xml:space="preserve">This study relies on a large dataset </w:t>
      </w:r>
      <w:r w:rsidR="0096766B">
        <w:t xml:space="preserve">with </w:t>
      </w:r>
      <w:r>
        <w:t>several points of data collection, providing sufficient power to analyse sex/gender differences even at higher age groups</w:t>
      </w:r>
      <w:r w:rsidR="003849BE">
        <w:t>, while accounting for within cohort heterogeneity</w:t>
      </w:r>
      <w:r>
        <w:t xml:space="preserve">. Furthermore, data is collected for several European countries using harmonized </w:t>
      </w:r>
      <w:r w:rsidR="0096766B">
        <w:t xml:space="preserve">measures and </w:t>
      </w:r>
      <w:r>
        <w:t>questionnaires</w:t>
      </w:r>
      <w:r w:rsidR="0096766B">
        <w:t xml:space="preserve"> to ensure comparability</w:t>
      </w:r>
      <w:r>
        <w:t xml:space="preserve">. One remaining concern however, is the definition of informal caregiving inside the household, </w:t>
      </w:r>
      <w:r w:rsidR="00DD5FFF">
        <w:t xml:space="preserve">which in SHARE is limited to personal care. This </w:t>
      </w:r>
      <w:r w:rsidR="00DD5FFF">
        <w:lastRenderedPageBreak/>
        <w:t xml:space="preserve">could under-estimate the prevalence of informal care inside the household. More central to the subject of our study is what this means to the gender care gap. </w:t>
      </w:r>
      <w:r w:rsidR="0096766B">
        <w:t>On the latter the</w:t>
      </w:r>
      <w:r w:rsidR="00DD5FFF">
        <w:t xml:space="preserve"> impact is not straightforward. By leaving out </w:t>
      </w:r>
      <w:r w:rsidR="0096766B">
        <w:t xml:space="preserve">help with </w:t>
      </w:r>
      <w:r w:rsidR="00DD5FFF">
        <w:t xml:space="preserve">household </w:t>
      </w:r>
      <w:r w:rsidR="0096766B">
        <w:t>tasks</w:t>
      </w:r>
      <w:r w:rsidR="00DD5FFF">
        <w:t xml:space="preserve">, which are predominantly carried out by women, the definition employed by SHARE would risk under-estimating women’s probability to </w:t>
      </w:r>
      <w:r w:rsidR="0096766B">
        <w:t xml:space="preserve">provide </w:t>
      </w:r>
      <w:r w:rsidR="00DD5FFF">
        <w:t xml:space="preserve">care. </w:t>
      </w:r>
      <w:r w:rsidR="00624BE0">
        <w:t>This is still an under</w:t>
      </w:r>
      <w:r w:rsidR="0096766B">
        <w:t>-research</w:t>
      </w:r>
      <w:r w:rsidR="00624BE0">
        <w:t xml:space="preserve"> aspect however, and </w:t>
      </w:r>
      <w:r w:rsidR="00DD5FFF">
        <w:t xml:space="preserve">a study on the possible under-reporting of informal care in the English Longitudinal Study of Ageing (ELSA) </w:t>
      </w:r>
      <w:r w:rsidR="00624BE0">
        <w:t xml:space="preserve">actually </w:t>
      </w:r>
      <w:r w:rsidR="00DD5FFF">
        <w:t xml:space="preserve">found women </w:t>
      </w:r>
      <w:r w:rsidR="0096766B">
        <w:t xml:space="preserve">to be </w:t>
      </w:r>
      <w:r w:rsidR="00DD5FFF">
        <w:t xml:space="preserve">less likely to under-report informal caregiving </w:t>
      </w:r>
      <w:r w:rsidR="00624BE0">
        <w:t xml:space="preserve">(Rutherford &amp; Bu, 2017). Another potential </w:t>
      </w:r>
      <w:r w:rsidR="00E611E3">
        <w:t xml:space="preserve">limitation </w:t>
      </w:r>
      <w:r w:rsidR="00624BE0">
        <w:t>is the absence of care intensity</w:t>
      </w:r>
      <w:r w:rsidR="00E611E3">
        <w:t xml:space="preserve"> from our analysis due to data limitations. Not only is the prevalence of high intensity care unequally distributed across sexes</w:t>
      </w:r>
      <w:r w:rsidR="0096766B">
        <w:t>,</w:t>
      </w:r>
      <w:r w:rsidR="00E611E3">
        <w:t xml:space="preserve"> with a higher concentration among women </w:t>
      </w:r>
      <w:r w:rsidR="00E611E3">
        <w:rPr>
          <w:rFonts w:cstheme="minorHAnsi"/>
        </w:rPr>
        <w:t xml:space="preserve">(Schmid, Brandt &amp; </w:t>
      </w:r>
      <w:proofErr w:type="spellStart"/>
      <w:r w:rsidR="00E611E3">
        <w:rPr>
          <w:rFonts w:cstheme="minorHAnsi"/>
        </w:rPr>
        <w:t>Haberkern</w:t>
      </w:r>
      <w:proofErr w:type="spellEnd"/>
      <w:r w:rsidR="00E611E3">
        <w:rPr>
          <w:rFonts w:cstheme="minorHAnsi"/>
        </w:rPr>
        <w:t>, 2012)</w:t>
      </w:r>
      <w:r w:rsidR="00E611E3">
        <w:t xml:space="preserve">, but other studies have found that changes </w:t>
      </w:r>
      <w:r w:rsidR="00671051">
        <w:t xml:space="preserve">in the </w:t>
      </w:r>
      <w:r w:rsidR="00E611E3">
        <w:t xml:space="preserve">probability of </w:t>
      </w:r>
      <w:r w:rsidR="00671051">
        <w:t xml:space="preserve">providing </w:t>
      </w:r>
      <w:r w:rsidR="00E611E3">
        <w:t xml:space="preserve">informal </w:t>
      </w:r>
      <w:r w:rsidR="00671051">
        <w:t xml:space="preserve">do not necessarily match changes in intensity (Janus &amp; Doty 2018; Rodrigues &amp; </w:t>
      </w:r>
      <w:proofErr w:type="spellStart"/>
      <w:r w:rsidR="00671051">
        <w:t>Ilinca</w:t>
      </w:r>
      <w:proofErr w:type="spellEnd"/>
      <w:r w:rsidR="00671051">
        <w:t xml:space="preserve"> 2021). Nonetheless, our analytical strategy did differentiate between care inside and outside the household, therefore at least partially accounting for changes in care intensity as the former </w:t>
      </w:r>
      <w:r w:rsidR="0096766B">
        <w:t>involves providing a higher number of hours of care</w:t>
      </w:r>
      <w:r w:rsidR="00EE5AC9">
        <w:t>.</w:t>
      </w:r>
      <w:r w:rsidR="00E5582B">
        <w:t xml:space="preserve"> </w:t>
      </w:r>
      <w:commentRangeStart w:id="59"/>
      <w:r w:rsidR="00F72509" w:rsidRPr="00F72509">
        <w:t xml:space="preserve">The response rate for </w:t>
      </w:r>
      <w:r w:rsidR="00F72509">
        <w:t xml:space="preserve">the </w:t>
      </w:r>
      <w:r w:rsidR="00F72509" w:rsidRPr="00F72509">
        <w:t>baseline</w:t>
      </w:r>
      <w:r w:rsidR="00F72509">
        <w:t xml:space="preserve"> of our study (i.e</w:t>
      </w:r>
      <w:r w:rsidR="0096766B">
        <w:t>.</w:t>
      </w:r>
      <w:r w:rsidR="00F72509">
        <w:t xml:space="preserve"> w</w:t>
      </w:r>
      <w:r w:rsidR="00F72509" w:rsidRPr="00F72509">
        <w:t>ave 1 of SHARE</w:t>
      </w:r>
      <w:r w:rsidR="00F72509">
        <w:t>)</w:t>
      </w:r>
      <w:r w:rsidR="00F72509" w:rsidRPr="00F72509">
        <w:t xml:space="preserve">, </w:t>
      </w:r>
      <w:r w:rsidR="00F72509">
        <w:rPr>
          <w:lang w:val="en-US"/>
        </w:rPr>
        <w:t>ranged between 36.4% and 92.7%</w:t>
      </w:r>
      <w:r w:rsidR="00F72509" w:rsidRPr="00F72509">
        <w:t xml:space="preserve">. </w:t>
      </w:r>
      <w:commentRangeEnd w:id="59"/>
      <w:r w:rsidR="000B77AD">
        <w:rPr>
          <w:rStyle w:val="Kommentarzeichen"/>
        </w:rPr>
        <w:commentReference w:id="59"/>
      </w:r>
      <w:r w:rsidR="00F72509">
        <w:t>N</w:t>
      </w:r>
      <w:r w:rsidR="00F72509" w:rsidRPr="00F72509">
        <w:t xml:space="preserve">on-respondents are likely to be a selected group in terms of </w:t>
      </w:r>
      <w:r w:rsidR="00F72509">
        <w:t xml:space="preserve">a number of characteristics that correlate with informal caregiving, namely health and income, which </w:t>
      </w:r>
      <w:r w:rsidR="00F72509" w:rsidRPr="00F72509">
        <w:t xml:space="preserve">may bias results. </w:t>
      </w:r>
      <w:r w:rsidR="00F72509">
        <w:t>T</w:t>
      </w:r>
      <w:r w:rsidR="00F72509" w:rsidRPr="00F72509">
        <w:t xml:space="preserve">he longitudinal </w:t>
      </w:r>
      <w:r w:rsidR="00F72509">
        <w:t xml:space="preserve">nature of </w:t>
      </w:r>
      <w:r w:rsidR="00F72509" w:rsidRPr="00F72509">
        <w:t>this study</w:t>
      </w:r>
      <w:r w:rsidR="00F72509">
        <w:t xml:space="preserve"> and the sample exclusion criteria may </w:t>
      </w:r>
      <w:r w:rsidR="00F72509" w:rsidRPr="00F72509">
        <w:t>further exacerbat</w:t>
      </w:r>
      <w:r w:rsidR="00F72509">
        <w:t>e</w:t>
      </w:r>
      <w:r w:rsidR="00F72509" w:rsidRPr="00F72509">
        <w:t xml:space="preserve"> th</w:t>
      </w:r>
      <w:r w:rsidR="00F72509">
        <w:t>is</w:t>
      </w:r>
      <w:r w:rsidR="00F72509" w:rsidRPr="00F72509">
        <w:t xml:space="preserve"> non-response bias.</w:t>
      </w:r>
      <w:r w:rsidR="00F72509">
        <w:t xml:space="preserve"> We used the </w:t>
      </w:r>
      <w:r w:rsidR="00F72509" w:rsidRPr="00F72509">
        <w:t xml:space="preserve">calibrated cross-sectional weights provided by SHARE to </w:t>
      </w:r>
      <w:r w:rsidR="00F72509">
        <w:t xml:space="preserve">account </w:t>
      </w:r>
      <w:r w:rsidR="00F72509" w:rsidRPr="00F72509">
        <w:t xml:space="preserve">for selective non-response </w:t>
      </w:r>
      <w:r w:rsidR="0096766B">
        <w:t xml:space="preserve">and </w:t>
      </w:r>
      <w:r w:rsidR="00F72509">
        <w:t>minimize the impact of this non-response on the estimates. Furthermore, non-responses seem not to be systematically concentrated on particular regional clusters</w:t>
      </w:r>
      <w:r w:rsidR="007E5539">
        <w:t xml:space="preserve"> (see Appendix 1)</w:t>
      </w:r>
      <w:r w:rsidR="00F72509">
        <w:t xml:space="preserve">, thus minimizing their potential impact on </w:t>
      </w:r>
      <w:r w:rsidR="007E5539">
        <w:t>the care regime analysis</w:t>
      </w:r>
      <w:r w:rsidR="00F72509">
        <w:t>.</w:t>
      </w:r>
      <w:r w:rsidR="0038473C">
        <w:t xml:space="preserve"> </w:t>
      </w:r>
    </w:p>
    <w:p w14:paraId="6B9E9268" w14:textId="32DCFAE7" w:rsidR="00EE5AC9" w:rsidRDefault="00EE5AC9" w:rsidP="00EE5AC9">
      <w:pPr>
        <w:spacing w:line="480" w:lineRule="auto"/>
        <w:jc w:val="both"/>
      </w:pPr>
      <w:r>
        <w:t xml:space="preserve">These findings have important policy implications. The fall in the prevalence of informal caregiving among later born cohorts providing care outside the household could indeed result in unmet needs among older people in need of care </w:t>
      </w:r>
      <w:r w:rsidR="001217CB">
        <w:t>(</w:t>
      </w:r>
      <w:proofErr w:type="spellStart"/>
      <w:r w:rsidR="001217CB">
        <w:t>Kalánková</w:t>
      </w:r>
      <w:proofErr w:type="spellEnd"/>
      <w:r w:rsidR="001217CB">
        <w:t xml:space="preserve"> et al., 2021)</w:t>
      </w:r>
      <w:r>
        <w:t xml:space="preserve">. Available data do not allow us to reasonably speculate whether </w:t>
      </w:r>
      <w:r w:rsidR="00CE6497">
        <w:t>reductions in the prevalence of informal caregiving</w:t>
      </w:r>
      <w:r>
        <w:t xml:space="preserve"> </w:t>
      </w:r>
      <w:r w:rsidR="00CE6497">
        <w:t xml:space="preserve">are </w:t>
      </w:r>
      <w:r>
        <w:t xml:space="preserve">being </w:t>
      </w:r>
      <w:r>
        <w:lastRenderedPageBreak/>
        <w:t xml:space="preserve">completely </w:t>
      </w:r>
      <w:r w:rsidR="00CE6497">
        <w:t xml:space="preserve">offset </w:t>
      </w:r>
      <w:r>
        <w:t>by care inside the household</w:t>
      </w:r>
      <w:r w:rsidR="00CE6497">
        <w:t xml:space="preserve"> or increased time devoted to care by fewer caregivers (Janus &amp; Doty 2018)</w:t>
      </w:r>
      <w:r w:rsidR="00522524">
        <w:t>, even though care inside the household is on average of higher intensity already</w:t>
      </w:r>
      <w:r w:rsidR="00CE6497">
        <w:t xml:space="preserve">. </w:t>
      </w:r>
      <w:r>
        <w:t xml:space="preserve">The raising relevance of care inside the household however, entails different needs and risks in terms of care support, not least of all given the potential for adverse outcomes that is associated with co-residing care </w:t>
      </w:r>
      <w:r w:rsidR="00522524">
        <w:t>(Schultz &amp; Beach 1997; Burton, 2003)</w:t>
      </w:r>
      <w:r>
        <w:t xml:space="preserve"> in a population that is</w:t>
      </w:r>
      <w:r w:rsidR="00CE6497">
        <w:t xml:space="preserve"> itself becoming</w:t>
      </w:r>
      <w:r>
        <w:t xml:space="preserve"> older [insert reference, maybe from before on care needs]. </w:t>
      </w:r>
      <w:r w:rsidR="00CE6497">
        <w:t xml:space="preserve">For example, a recent pan-European study found pervasive gender differences in how spousal care is provided, with </w:t>
      </w:r>
      <w:r w:rsidR="00934C5F">
        <w:t>women much more likely to be solo-caregivers (</w:t>
      </w:r>
      <w:proofErr w:type="spellStart"/>
      <w:r w:rsidR="00934C5F">
        <w:t>Bertogg</w:t>
      </w:r>
      <w:proofErr w:type="spellEnd"/>
      <w:r w:rsidR="00934C5F">
        <w:t xml:space="preserve"> &amp; Strauss, 2020). </w:t>
      </w:r>
      <w:r>
        <w:t xml:space="preserve">The permanence of the gender gap in caregiving </w:t>
      </w:r>
      <w:r w:rsidR="00E611E3">
        <w:t xml:space="preserve">questions the effectiveness of </w:t>
      </w:r>
      <w:r>
        <w:t xml:space="preserve">policies aimed at achieving greater gender equality </w:t>
      </w:r>
      <w:r w:rsidR="00522524">
        <w:t xml:space="preserve">and seems to give credence to </w:t>
      </w:r>
      <w:proofErr w:type="spellStart"/>
      <w:r w:rsidR="00522524" w:rsidRPr="00522524">
        <w:t>Goldscheider</w:t>
      </w:r>
      <w:r w:rsidR="00522524">
        <w:t>’s</w:t>
      </w:r>
      <w:proofErr w:type="spellEnd"/>
      <w:r w:rsidR="00522524">
        <w:t xml:space="preserve"> (2000) proposition that the realm of unpaid work carried out at home would </w:t>
      </w:r>
      <w:r w:rsidR="00E611E3">
        <w:t>lag behind in terms of</w:t>
      </w:r>
      <w:r w:rsidR="00522524">
        <w:t xml:space="preserve"> gender </w:t>
      </w:r>
      <w:commentRangeStart w:id="60"/>
      <w:r w:rsidR="00522524">
        <w:t>parity</w:t>
      </w:r>
      <w:commentRangeEnd w:id="60"/>
      <w:r w:rsidR="0038473C">
        <w:rPr>
          <w:rStyle w:val="Kommentarzeichen"/>
        </w:rPr>
        <w:commentReference w:id="60"/>
      </w:r>
      <w:r>
        <w:t xml:space="preserve">. At the same time, the </w:t>
      </w:r>
      <w:r w:rsidR="00522524">
        <w:t xml:space="preserve">observed regional cluster differences, with </w:t>
      </w:r>
      <w:r>
        <w:t>the Nordic countries hav</w:t>
      </w:r>
      <w:r w:rsidR="00522524">
        <w:t>ing</w:t>
      </w:r>
      <w:r>
        <w:t xml:space="preserve"> achieved some modicum of gender equality</w:t>
      </w:r>
      <w:r w:rsidR="00522524">
        <w:t xml:space="preserve"> in caregiving</w:t>
      </w:r>
      <w:r>
        <w:t xml:space="preserve"> in later born cohorts</w:t>
      </w:r>
      <w:r w:rsidR="00522524">
        <w:t>,</w:t>
      </w:r>
      <w:r>
        <w:t xml:space="preserve"> show </w:t>
      </w:r>
      <w:r w:rsidR="00522524">
        <w:t xml:space="preserve">the </w:t>
      </w:r>
      <w:r>
        <w:t xml:space="preserve">potential </w:t>
      </w:r>
      <w:r w:rsidR="00522524">
        <w:t xml:space="preserve">for public policies to achieve a more </w:t>
      </w:r>
      <w:r>
        <w:t>gender balanced provision of care in Europe.</w:t>
      </w:r>
    </w:p>
    <w:p w14:paraId="037D5D11" w14:textId="77777777" w:rsidR="0007683E" w:rsidRDefault="0007683E" w:rsidP="001C3671">
      <w:pPr>
        <w:spacing w:line="480" w:lineRule="auto"/>
        <w:jc w:val="both"/>
      </w:pPr>
    </w:p>
    <w:p w14:paraId="3A5019AC" w14:textId="154AC33C" w:rsidR="00EA4786" w:rsidRPr="00C9125A" w:rsidRDefault="00EA4786" w:rsidP="00EA4786">
      <w:pPr>
        <w:spacing w:line="480" w:lineRule="auto"/>
        <w:jc w:val="both"/>
        <w:rPr>
          <w:b/>
          <w:bCs/>
        </w:rPr>
        <w:sectPr w:rsidR="00EA4786" w:rsidRPr="00C9125A">
          <w:pgSz w:w="11906" w:h="16838"/>
          <w:pgMar w:top="1440" w:right="1440" w:bottom="1440" w:left="1440" w:header="708" w:footer="708" w:gutter="0"/>
          <w:cols w:space="708"/>
          <w:docGrid w:linePitch="360"/>
        </w:sectPr>
      </w:pPr>
    </w:p>
    <w:p w14:paraId="02A75FC5" w14:textId="188EEE33" w:rsidR="00C86253" w:rsidRPr="00C86253" w:rsidRDefault="00C86253" w:rsidP="0007683E">
      <w:pPr>
        <w:spacing w:line="480" w:lineRule="auto"/>
        <w:ind w:left="567" w:hanging="567"/>
        <w:jc w:val="both"/>
        <w:rPr>
          <w:b/>
        </w:rPr>
      </w:pPr>
      <w:commentRangeStart w:id="61"/>
      <w:r w:rsidRPr="00C86253">
        <w:rPr>
          <w:b/>
        </w:rPr>
        <w:lastRenderedPageBreak/>
        <w:t>References</w:t>
      </w:r>
      <w:commentRangeEnd w:id="61"/>
      <w:r w:rsidR="009F1351">
        <w:rPr>
          <w:rStyle w:val="Kommentarzeichen"/>
        </w:rPr>
        <w:commentReference w:id="61"/>
      </w:r>
    </w:p>
    <w:p w14:paraId="1D6A8C47" w14:textId="5278E2F3" w:rsidR="0007683E" w:rsidRDefault="0007683E" w:rsidP="0007683E">
      <w:pPr>
        <w:spacing w:line="480" w:lineRule="auto"/>
        <w:ind w:left="567" w:hanging="567"/>
        <w:jc w:val="both"/>
      </w:pPr>
      <w:r w:rsidRPr="00F163AC">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w:t>
      </w:r>
      <w:proofErr w:type="spellStart"/>
      <w:r w:rsidRPr="00F163AC">
        <w:t>Uhlenberg</w:t>
      </w:r>
      <w:proofErr w:type="spellEnd"/>
      <w:r w:rsidRPr="00F163AC">
        <w:t xml:space="preserve"> P (ed) International handbook of population aging, vol I. Springer, New York, pp 647–668</w:t>
      </w:r>
    </w:p>
    <w:p w14:paraId="1B944BB3" w14:textId="77777777" w:rsidR="0007683E" w:rsidRDefault="0007683E" w:rsidP="0007683E">
      <w:pPr>
        <w:spacing w:line="480" w:lineRule="auto"/>
        <w:ind w:left="567" w:hanging="567"/>
        <w:jc w:val="both"/>
      </w:pPr>
      <w:proofErr w:type="spellStart"/>
      <w:r w:rsidRPr="00B866C3">
        <w:t>Badgett</w:t>
      </w:r>
      <w:proofErr w:type="spellEnd"/>
      <w:r w:rsidRPr="00B866C3">
        <w:t xml:space="preserve">, M.V.L. </w:t>
      </w:r>
      <w:r>
        <w:t>&amp;</w:t>
      </w:r>
      <w:r w:rsidRPr="00B866C3">
        <w:t xml:space="preserve"> </w:t>
      </w:r>
      <w:proofErr w:type="spellStart"/>
      <w:r w:rsidRPr="00B866C3">
        <w:t>Folbre</w:t>
      </w:r>
      <w:proofErr w:type="spellEnd"/>
      <w:r w:rsidRPr="00B866C3">
        <w:t xml:space="preserve">, N. (1999), Assigning care: Gender norms and economic outcomes. International Labour Review, 138: 311-326. </w:t>
      </w:r>
      <w:r w:rsidRPr="00B15D26">
        <w:t>https://doi.org/10.1111/j.1564-913X.1999.tb00390.x</w:t>
      </w:r>
    </w:p>
    <w:p w14:paraId="2328C595" w14:textId="6CBFA710" w:rsidR="0007683E" w:rsidRDefault="0007683E" w:rsidP="0007683E">
      <w:pPr>
        <w:spacing w:line="480" w:lineRule="auto"/>
        <w:ind w:left="567" w:hanging="567"/>
        <w:jc w:val="both"/>
      </w:pPr>
      <w:proofErr w:type="spellStart"/>
      <w:r w:rsidRPr="00B866C3">
        <w:t>Balia</w:t>
      </w:r>
      <w:proofErr w:type="spellEnd"/>
      <w:r w:rsidRPr="00B866C3">
        <w:t xml:space="preserve">, S., and </w:t>
      </w:r>
      <w:proofErr w:type="spellStart"/>
      <w:r w:rsidRPr="00B866C3">
        <w:t>Brau</w:t>
      </w:r>
      <w:proofErr w:type="spellEnd"/>
      <w:r w:rsidRPr="00B866C3">
        <w:t>, R. (2014), A</w:t>
      </w:r>
      <w:r w:rsidR="00D06753">
        <w:t xml:space="preserve"> country for old-men? Long-term home care utilization in Europe, </w:t>
      </w:r>
      <w:r w:rsidRPr="00B866C3">
        <w:t>Health Econ</w:t>
      </w:r>
      <w:r w:rsidR="00D06753">
        <w:t>omics</w:t>
      </w:r>
      <w:r w:rsidRPr="00B866C3">
        <w:t xml:space="preserve">, 23: 1185– 1212, </w:t>
      </w:r>
      <w:proofErr w:type="spellStart"/>
      <w:r w:rsidRPr="00B866C3">
        <w:t>doi</w:t>
      </w:r>
      <w:proofErr w:type="spellEnd"/>
      <w:r w:rsidRPr="00B866C3">
        <w:t>: 10.1002/hec.2977</w:t>
      </w:r>
    </w:p>
    <w:p w14:paraId="38E52F79" w14:textId="77777777" w:rsidR="0007683E" w:rsidRDefault="0007683E" w:rsidP="0007683E">
      <w:pPr>
        <w:spacing w:line="480" w:lineRule="auto"/>
        <w:ind w:left="567" w:hanging="567"/>
        <w:jc w:val="both"/>
      </w:pPr>
      <w:proofErr w:type="spellStart"/>
      <w:r w:rsidRPr="00F629FB">
        <w:t>Bettio</w:t>
      </w:r>
      <w:proofErr w:type="spellEnd"/>
      <w:r>
        <w:t>, F.</w:t>
      </w:r>
      <w:r w:rsidRPr="00F629FB">
        <w:t xml:space="preserve"> &amp; </w:t>
      </w:r>
      <w:proofErr w:type="spellStart"/>
      <w:r w:rsidRPr="00F629FB">
        <w:t>Plantenga</w:t>
      </w:r>
      <w:proofErr w:type="spellEnd"/>
      <w:r>
        <w:t>, J.</w:t>
      </w:r>
      <w:r w:rsidRPr="00F629FB">
        <w:t xml:space="preserve"> (2004) Comparing Care Regimes in Europe, Feminist Economics, 10:1, 85-113, DOI: 10.1080/1354570042000198245</w:t>
      </w:r>
    </w:p>
    <w:p w14:paraId="7EC6A01D" w14:textId="77777777" w:rsidR="0007683E" w:rsidRDefault="0007683E" w:rsidP="0007683E">
      <w:pPr>
        <w:spacing w:line="480" w:lineRule="auto"/>
        <w:ind w:left="567" w:hanging="567"/>
        <w:jc w:val="both"/>
      </w:pPr>
      <w:proofErr w:type="spellStart"/>
      <w:r w:rsidRPr="00090417">
        <w:t>Bonsang</w:t>
      </w:r>
      <w:proofErr w:type="spellEnd"/>
      <w:r>
        <w:t>,</w:t>
      </w:r>
      <w:r w:rsidRPr="00090417">
        <w:t xml:space="preserve"> E. (2009). Does informal care from children to their elderly parents substitute for formal care in Europe?.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7E9BA972" w14:textId="77777777" w:rsidR="0007683E" w:rsidRDefault="0007683E" w:rsidP="0007683E">
      <w:pPr>
        <w:spacing w:line="480" w:lineRule="auto"/>
        <w:ind w:left="567" w:hanging="567"/>
        <w:jc w:val="both"/>
      </w:pPr>
      <w:r w:rsidRPr="00C9125A">
        <w:rPr>
          <w:lang w:val="fr-CA"/>
        </w:rPr>
        <w:t xml:space="preserve">Carmichael, F., Charles, S., &amp; </w:t>
      </w:r>
      <w:proofErr w:type="spellStart"/>
      <w:r w:rsidRPr="00C9125A">
        <w:rPr>
          <w:lang w:val="fr-CA"/>
        </w:rPr>
        <w:t>Hulme</w:t>
      </w:r>
      <w:proofErr w:type="spellEnd"/>
      <w:r w:rsidRPr="00C9125A">
        <w:rPr>
          <w:lang w:val="fr-CA"/>
        </w:rPr>
        <w:t xml:space="preserve">, C. (2010). </w:t>
      </w:r>
      <w:r w:rsidRPr="00090417">
        <w:t xml:space="preserve">Who will care? Employment participation and willingness to supply informal care. Journal of health economics, 29(1), 182–190. </w:t>
      </w:r>
      <w:r w:rsidRPr="00B15D26">
        <w:t>https://doi.org/10.1016/j.jhealeco.2009.11.003</w:t>
      </w:r>
    </w:p>
    <w:p w14:paraId="55F93EE8" w14:textId="77777777" w:rsidR="0007683E" w:rsidRDefault="0007683E" w:rsidP="0007683E">
      <w:pPr>
        <w:spacing w:line="480" w:lineRule="auto"/>
        <w:ind w:left="567" w:hanging="567"/>
        <w:jc w:val="both"/>
      </w:pPr>
      <w:r w:rsidRPr="004B1AC3">
        <w:t xml:space="preserve">Dahlberg, L., </w:t>
      </w:r>
      <w:proofErr w:type="spellStart"/>
      <w:r w:rsidRPr="004B1AC3">
        <w:t>Demack</w:t>
      </w:r>
      <w:proofErr w:type="spellEnd"/>
      <w:r w:rsidRPr="004B1AC3">
        <w:t xml:space="preserve">,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proofErr w:type="spellStart"/>
      <w:r w:rsidRPr="00965FEE">
        <w:t>Earles</w:t>
      </w:r>
      <w:proofErr w:type="spellEnd"/>
      <w:r w:rsidRPr="00965FEE">
        <w:t>, K. (2011), Swedish Family Policy – Continuity and Change in the Nordic Welfare State Model. Social Policy &amp; Administration, 45: 180-193. https://doi.org/10.1111/j.1467-9515.2010.00763.x</w:t>
      </w:r>
    </w:p>
    <w:p w14:paraId="5053F735" w14:textId="77777777" w:rsidR="0007683E" w:rsidRPr="00D04756" w:rsidRDefault="0007683E" w:rsidP="0007683E">
      <w:pPr>
        <w:spacing w:line="480" w:lineRule="auto"/>
        <w:ind w:left="567" w:hanging="567"/>
        <w:jc w:val="both"/>
        <w:rPr>
          <w:lang w:val="en-US"/>
        </w:rPr>
      </w:pPr>
      <w:r w:rsidRPr="00653B15">
        <w:lastRenderedPageBreak/>
        <w:t xml:space="preserve">Hammer, </w:t>
      </w:r>
      <w:r>
        <w:t>E</w:t>
      </w:r>
      <w:r w:rsidRPr="00653B15">
        <w:t xml:space="preserve">., &amp; </w:t>
      </w:r>
      <w:proofErr w:type="spellStart"/>
      <w:r>
        <w:rPr>
          <w:rFonts w:cstheme="minorHAnsi"/>
        </w:rPr>
        <w:t>Ö</w:t>
      </w:r>
      <w:r w:rsidRPr="00653B15">
        <w:t>sterle</w:t>
      </w:r>
      <w:proofErr w:type="spellEnd"/>
      <w:r w:rsidRPr="00653B15">
        <w:t xml:space="preserv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60A91126" w14:textId="77777777" w:rsidR="0007683E" w:rsidRDefault="0007683E" w:rsidP="0007683E">
      <w:pPr>
        <w:spacing w:line="480" w:lineRule="auto"/>
        <w:ind w:left="567" w:hanging="567"/>
        <w:jc w:val="both"/>
      </w:pPr>
      <w:proofErr w:type="spellStart"/>
      <w:r w:rsidRPr="00177F92">
        <w:t>Heitmueller</w:t>
      </w:r>
      <w:proofErr w:type="spellEnd"/>
      <w:r w:rsidRPr="00177F92">
        <w:t xml:space="preserve">,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036860">
        <w:rPr>
          <w:lang w:val="en-US"/>
        </w:rPr>
        <w:t xml:space="preserve">Kahn, J. R., McGill, B. S., &amp; Bianchi, S. M. (2011). </w:t>
      </w:r>
      <w:r w:rsidRPr="009B4F22">
        <w:t>Help to Family and Friends: Are There Gender Differences at Older Ages?.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w:t>
      </w:r>
      <w:proofErr w:type="spellStart"/>
      <w:r w:rsidRPr="00D74669">
        <w:t>familialism</w:t>
      </w:r>
      <w:proofErr w:type="spellEnd"/>
      <w:r w:rsidRPr="00D74669">
        <w:t>: The caring function of the family in comparative perspective, European Societies, 5:4, 353-375, DOI: 10.1080/1461669032000127642</w:t>
      </w:r>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 xml:space="preserve">Rodrigues, R., Schulmann, K., Schmidt, A., </w:t>
      </w:r>
      <w:proofErr w:type="spellStart"/>
      <w:r w:rsidRPr="003E5F73">
        <w:rPr>
          <w:lang w:val="de-AT"/>
        </w:rPr>
        <w:t>Kalavrezou</w:t>
      </w:r>
      <w:proofErr w:type="spellEnd"/>
      <w:r w:rsidRPr="003E5F73">
        <w:rPr>
          <w:lang w:val="de-AT"/>
        </w:rPr>
        <w:t>, N.,</w:t>
      </w:r>
      <w:r>
        <w:rPr>
          <w:lang w:val="de-AT"/>
        </w:rPr>
        <w:t xml:space="preserve"> &amp;</w:t>
      </w:r>
      <w:r w:rsidRPr="003E5F73">
        <w:rPr>
          <w:lang w:val="de-AT"/>
        </w:rPr>
        <w:t xml:space="preserve"> </w:t>
      </w:r>
      <w:proofErr w:type="spellStart"/>
      <w:r w:rsidRPr="003E5F73">
        <w:rPr>
          <w:lang w:val="de-AT"/>
        </w:rPr>
        <w:t>Matsaganis</w:t>
      </w:r>
      <w:proofErr w:type="spellEnd"/>
      <w:r w:rsidRPr="003E5F73">
        <w:rPr>
          <w:lang w:val="de-AT"/>
        </w:rPr>
        <w:t xml:space="preserve">.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w:t>
      </w:r>
      <w:proofErr w:type="spellStart"/>
      <w:r w:rsidRPr="000262ED">
        <w:t>geront</w:t>
      </w:r>
      <w:proofErr w:type="spellEnd"/>
      <w:r w:rsidRPr="000262ED">
        <w:t>/gnv038</w:t>
      </w:r>
    </w:p>
    <w:p w14:paraId="0F94032E" w14:textId="77777777" w:rsidR="0007683E" w:rsidRDefault="0007683E" w:rsidP="0007683E">
      <w:pPr>
        <w:spacing w:line="480" w:lineRule="auto"/>
        <w:ind w:left="567" w:hanging="567"/>
        <w:jc w:val="both"/>
      </w:pPr>
      <w:proofErr w:type="spellStart"/>
      <w:r w:rsidRPr="003E5F73">
        <w:lastRenderedPageBreak/>
        <w:t>Pinquart</w:t>
      </w:r>
      <w:proofErr w:type="spellEnd"/>
      <w:r w:rsidRPr="003E5F73">
        <w:t xml:space="preserve">, M., &amp; </w:t>
      </w:r>
      <w:proofErr w:type="spellStart"/>
      <w:r w:rsidRPr="003E5F73">
        <w:t>Sörensen</w:t>
      </w:r>
      <w:proofErr w:type="spellEnd"/>
      <w:r w:rsidRPr="003E5F73">
        <w:t xml:space="preserve">,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w:t>
      </w:r>
      <w:proofErr w:type="spellStart"/>
      <w:r w:rsidRPr="003E5F73">
        <w:t>Ilinca</w:t>
      </w:r>
      <w:proofErr w:type="spellEnd"/>
      <w:r w:rsidRPr="003E5F73">
        <w:t xml:space="preserve">,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proofErr w:type="spellStart"/>
      <w:r w:rsidRPr="000F049D">
        <w:rPr>
          <w:lang w:val="de-AT"/>
        </w:rPr>
        <w:t>Gerontol</w:t>
      </w:r>
      <w:proofErr w:type="spellEnd"/>
      <w:r w:rsidRPr="000F049D">
        <w:rPr>
          <w:lang w:val="de-AT"/>
        </w:rPr>
        <w:t xml:space="preserve">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proofErr w:type="spellStart"/>
      <w:r>
        <w:t>Spasova</w:t>
      </w:r>
      <w:proofErr w:type="spellEnd"/>
      <w:r>
        <w:t xml:space="preserve">, S., </w:t>
      </w:r>
      <w:proofErr w:type="spellStart"/>
      <w:r>
        <w:t>Baeten</w:t>
      </w:r>
      <w:proofErr w:type="spellEnd"/>
      <w:r>
        <w:t xml:space="preserve">, R., </w:t>
      </w:r>
      <w:proofErr w:type="spellStart"/>
      <w:r>
        <w:t>Coster</w:t>
      </w:r>
      <w:proofErr w:type="spellEnd"/>
      <w:r>
        <w:t xml:space="preserve">, S., Ghailani, D., </w:t>
      </w:r>
      <w:r w:rsidRPr="00E97271">
        <w:t>Peña-Casa</w:t>
      </w:r>
      <w:r>
        <w:t xml:space="preserve">s, R., &amp; </w:t>
      </w:r>
      <w:proofErr w:type="spellStart"/>
      <w:r>
        <w:t>Vanhercke</w:t>
      </w:r>
      <w:proofErr w:type="spellEnd"/>
      <w:r>
        <w:t>, B. (2018) Challenges in long-term care in Europe. A study of national policies, European Social Policy Network (ESPN), European Commission</w:t>
      </w:r>
    </w:p>
    <w:p w14:paraId="5E74531E" w14:textId="77777777" w:rsidR="0007683E" w:rsidRDefault="0007683E" w:rsidP="0007683E">
      <w:pPr>
        <w:spacing w:line="480" w:lineRule="auto"/>
        <w:ind w:left="567" w:hanging="567"/>
        <w:jc w:val="both"/>
      </w:pPr>
      <w:proofErr w:type="spellStart"/>
      <w:r w:rsidRPr="000F049D">
        <w:t>Ungerson</w:t>
      </w:r>
      <w:proofErr w:type="spellEnd"/>
      <w:r w:rsidRPr="000F049D">
        <w:t>, C</w:t>
      </w:r>
      <w:r>
        <w:t>.</w:t>
      </w:r>
      <w:r w:rsidRPr="000F049D">
        <w:t>,</w:t>
      </w:r>
      <w:r>
        <w:t xml:space="preserve"> &amp;</w:t>
      </w:r>
      <w:r w:rsidRPr="000F049D">
        <w:t xml:space="preserve"> </w:t>
      </w:r>
      <w:proofErr w:type="spellStart"/>
      <w:r w:rsidRPr="000F049D">
        <w:t>Yeandle</w:t>
      </w:r>
      <w:proofErr w:type="spellEnd"/>
      <w:r w:rsidRPr="000F049D">
        <w:t>, S</w:t>
      </w:r>
      <w:r>
        <w:t>.</w:t>
      </w:r>
      <w:r w:rsidRPr="000F049D">
        <w:t xml:space="preserve"> (2007) Conclusion: dilemmas, contradiction and changes. In: </w:t>
      </w:r>
      <w:proofErr w:type="spellStart"/>
      <w:r w:rsidRPr="000F049D">
        <w:t>Ungerson</w:t>
      </w:r>
      <w:proofErr w:type="spellEnd"/>
      <w:r w:rsidRPr="000F049D">
        <w:t>, C</w:t>
      </w:r>
      <w:r>
        <w:t>.</w:t>
      </w:r>
      <w:r w:rsidRPr="000F049D">
        <w:t xml:space="preserve">, </w:t>
      </w:r>
      <w:proofErr w:type="spellStart"/>
      <w:r w:rsidRPr="000F049D">
        <w:t>Yeandle</w:t>
      </w:r>
      <w:proofErr w:type="spellEnd"/>
      <w:r w:rsidRPr="000F049D">
        <w:t>,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proofErr w:type="spellStart"/>
      <w:r>
        <w:t>Zigante</w:t>
      </w:r>
      <w:proofErr w:type="spellEnd"/>
      <w:r>
        <w:t>,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32210E45" w:rsidR="001F6D5D" w:rsidRDefault="001F6D5D" w:rsidP="001F6D5D">
      <w:r>
        <w:lastRenderedPageBreak/>
        <w:t xml:space="preserve">Table </w:t>
      </w:r>
      <w:r w:rsidR="004350E7">
        <w:t>2</w:t>
      </w:r>
      <w:r>
        <w:t>: Average Marginal Effects (AMEs) for gender differences</w:t>
      </w:r>
      <w:r w:rsidR="00D877C3">
        <w:t xml:space="preserve"> </w:t>
      </w:r>
      <w:r w:rsidR="00735EFE">
        <w:t>in providing informal care</w:t>
      </w:r>
      <w:r>
        <w:t xml:space="preserve"> across cohorts</w:t>
      </w:r>
      <w:r w:rsidR="00D45029">
        <w:t xml:space="preserve"> </w:t>
      </w:r>
      <w:r w:rsidR="00CB5D16">
        <w:t>for 11 European countries,</w:t>
      </w:r>
      <w:r w:rsidR="005E28CC">
        <w:t xml:space="preserve"> 2004-15</w:t>
      </w:r>
    </w:p>
    <w:tbl>
      <w:tblPr>
        <w:tblStyle w:val="Tabellenraster"/>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17AA339B" w:rsidR="00624F8A" w:rsidRDefault="00624F8A" w:rsidP="00624F8A">
            <w:pPr>
              <w:jc w:val="center"/>
            </w:pPr>
            <w:r>
              <w:t xml:space="preserve">AME for </w:t>
            </w:r>
            <w:r w:rsidR="00723597">
              <w:t>women</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538B8891" w:rsidR="00022B3A" w:rsidRDefault="00333219" w:rsidP="00117C16">
      <w:pPr>
        <w:spacing w:after="0" w:line="240" w:lineRule="auto"/>
      </w:pPr>
      <w:r>
        <w:t xml:space="preserve">Notes: </w:t>
      </w:r>
      <w:r w:rsidR="006831DB" w:rsidRPr="006831DB">
        <w:t>*p&lt;0.05; **p&lt;0.01;*** p&lt;0.001.</w:t>
      </w:r>
    </w:p>
    <w:p w14:paraId="307A6A51" w14:textId="4DF9ACDC" w:rsidR="00022B3A" w:rsidRDefault="00117C16" w:rsidP="00117C16">
      <w:pPr>
        <w:spacing w:after="0" w:line="240" w:lineRule="auto"/>
      </w:pPr>
      <w:r>
        <w:t xml:space="preserve">Unadjusted model includes only gender, cohort and time, as well as interactions between these variables. Adjusted models include also </w:t>
      </w:r>
      <w:r w:rsidR="00333219">
        <w:t xml:space="preserve">as covariates </w:t>
      </w:r>
      <w:r>
        <w:t xml:space="preserve">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34144C5E" w:rsidR="00624F8A" w:rsidRDefault="00624F8A" w:rsidP="001F6D5D">
      <w:r>
        <w:t xml:space="preserve">Table </w:t>
      </w:r>
      <w:r w:rsidR="004350E7">
        <w:t>3</w:t>
      </w:r>
      <w:r>
        <w:t xml:space="preserve">: Average Marginal Effects (AMEs) for gender differences </w:t>
      </w:r>
      <w:r w:rsidR="00F056EB">
        <w:t xml:space="preserve">in providing informal care </w:t>
      </w:r>
      <w:r>
        <w:t xml:space="preserve">across cohorts </w:t>
      </w:r>
      <w:r w:rsidR="00FE6ECB">
        <w:t xml:space="preserve">by </w:t>
      </w:r>
      <w:r>
        <w:t>care regime</w:t>
      </w:r>
      <w:r w:rsidR="00FE6ECB">
        <w:t>,</w:t>
      </w:r>
      <w:r w:rsidR="00D45029">
        <w:t xml:space="preserve"> </w:t>
      </w:r>
      <w:r w:rsidR="00FE6ECB">
        <w:t xml:space="preserve">for </w:t>
      </w:r>
      <w:r w:rsidR="005E28CC">
        <w:t>2004-15</w:t>
      </w:r>
    </w:p>
    <w:tbl>
      <w:tblPr>
        <w:tblStyle w:val="Tabellenraster"/>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8A7442" w:rsidR="00624F8A" w:rsidRDefault="00624F8A" w:rsidP="00624F8A">
            <w:pPr>
              <w:jc w:val="center"/>
            </w:pPr>
            <w:r>
              <w:t xml:space="preserve">AME for </w:t>
            </w:r>
            <w:r w:rsidR="00F056EB">
              <w:t>women</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159AF599" w:rsidR="00624F8A" w:rsidRDefault="00624F8A" w:rsidP="00D45029">
            <w:pPr>
              <w:jc w:val="center"/>
            </w:pPr>
            <w:r>
              <w:t xml:space="preserve">Adjusted model </w:t>
            </w:r>
            <w:r w:rsidR="00F056EB">
              <w:t>–</w:t>
            </w:r>
            <w:r>
              <w:t xml:space="preserve">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3BF97B66" w:rsidR="001F6D5D" w:rsidRDefault="00333219" w:rsidP="00117C16">
      <w:pPr>
        <w:spacing w:after="0"/>
      </w:pPr>
      <w:r>
        <w:t xml:space="preserve">Notes: </w:t>
      </w:r>
      <w:r w:rsidR="006831DB" w:rsidRPr="006831DB">
        <w:t>*p&lt;0.05; **p&lt;0.01;</w:t>
      </w:r>
      <w:r w:rsidR="006831DB">
        <w:t xml:space="preserve"> </w:t>
      </w:r>
      <w:r w:rsidR="006831DB" w:rsidRPr="006831DB">
        <w:t>*** p&lt;0.001.</w:t>
      </w:r>
    </w:p>
    <w:p w14:paraId="3B0F8CAF" w14:textId="6DB639FA" w:rsidR="00117C16" w:rsidRDefault="00333219" w:rsidP="00117C16">
      <w:pPr>
        <w:spacing w:after="0" w:line="240" w:lineRule="auto"/>
      </w:pPr>
      <w:r>
        <w:t>M</w:t>
      </w:r>
      <w:r w:rsidR="00117C16">
        <w:t xml:space="preserve">odels </w:t>
      </w:r>
      <w:r>
        <w:t xml:space="preserve">adjusted for </w:t>
      </w:r>
      <w:r w:rsidR="00117C16">
        <w:t xml:space="preserve">partner living in the household, self-rated health, education, employment and no. of chronic conditions. Estimated using a </w:t>
      </w:r>
      <w:r w:rsidR="00117C16" w:rsidRPr="005E28CC">
        <w:t>mixed effects logistic regression model</w:t>
      </w:r>
      <w:r w:rsidR="00117C16">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354809D1"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Pr="005E28CC">
        <w:t xml:space="preserve">from </w:t>
      </w:r>
      <w:r>
        <w:t xml:space="preserve">adjusted </w:t>
      </w:r>
      <w:r w:rsidRPr="005E28CC">
        <w:t>mixed effects logistic regression model</w:t>
      </w:r>
      <w:r w:rsidR="001F6D06">
        <w:t>s</w:t>
      </w:r>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4413BDA4" w:rsidR="005254E4" w:rsidRDefault="005254E4">
      <w:pPr>
        <w:sectPr w:rsidR="005254E4">
          <w:pgSz w:w="11906" w:h="16838"/>
          <w:pgMar w:top="1440" w:right="1440" w:bottom="1440" w:left="1440" w:header="708" w:footer="708" w:gutter="0"/>
          <w:cols w:space="708"/>
          <w:docGrid w:linePitch="360"/>
        </w:sectPr>
      </w:pPr>
      <w:r>
        <w:t>Notes: models</w:t>
      </w:r>
      <w:r w:rsidR="001F6D06">
        <w:t xml:space="preserve"> adjusted for </w:t>
      </w:r>
      <w:r>
        <w:t xml:space="preserve">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10A96480"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w:t>
      </w:r>
      <w:r w:rsidR="00333219">
        <w:t xml:space="preserve">from </w:t>
      </w:r>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2F1D31E" w:rsidR="00280B13" w:rsidRDefault="00280B13" w:rsidP="00280B13">
      <w:r>
        <w:t xml:space="preserve">Notes: </w:t>
      </w:r>
      <w:r w:rsidR="00333219">
        <w:t>M</w:t>
      </w:r>
      <w:r>
        <w:t xml:space="preserve">odels </w:t>
      </w:r>
      <w:r w:rsidR="00333219">
        <w:t xml:space="preserve">adjusted for </w:t>
      </w:r>
      <w:r>
        <w:t>partner living in the household, self-rated health, education, employment and no. of chronic conditions. Weighted results.</w:t>
      </w:r>
    </w:p>
    <w:p w14:paraId="524608DB" w14:textId="3B7ECCB6"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 xml:space="preserve">5 (adjusted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532900B" w:rsidR="00280B13" w:rsidRDefault="00280B13" w:rsidP="00FE6ECB">
      <w:pPr>
        <w:sectPr w:rsidR="00280B13"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adjusted for </w:t>
      </w:r>
      <w:r>
        <w:t>partner living in the household, self-rated health, education, employment and no. of chronic conditions.</w:t>
      </w:r>
      <w:r w:rsidRPr="00280B13">
        <w:t xml:space="preserve"> </w:t>
      </w:r>
      <w:r>
        <w:t>Weighted results.</w:t>
      </w:r>
    </w:p>
    <w:p w14:paraId="75BFD275" w14:textId="630B4B59"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 xml:space="preserve">5 (adjusted </w:t>
      </w:r>
      <w:r w:rsidRPr="005E28CC">
        <w:t>mixed effects logistic regression models</w:t>
      </w:r>
      <w: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62" w:name="_Hlk73015800"/>
            <w:r>
              <w:t>Continental care regime</w:t>
            </w:r>
          </w:p>
        </w:tc>
        <w:tc>
          <w:tcPr>
            <w:tcW w:w="4424" w:type="dxa"/>
          </w:tcPr>
          <w:p w14:paraId="3D239AC8" w14:textId="77777777" w:rsidR="00FE6ECB" w:rsidRDefault="00FE6ECB" w:rsidP="00FE6ECB">
            <w:r>
              <w:t>Southern care regime</w:t>
            </w:r>
          </w:p>
        </w:tc>
      </w:tr>
      <w:bookmarkEnd w:id="62"/>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63" w:name="_Hlk73015816"/>
            <w:r>
              <w:t>Northern care regime</w:t>
            </w:r>
            <w:bookmarkEnd w:id="63"/>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1C0E8792" w14:textId="6732CE4D" w:rsidR="003849BE" w:rsidRDefault="005254E4" w:rsidP="0007683E">
      <w:pPr>
        <w:spacing w:after="0" w:line="240" w:lineRule="auto"/>
        <w:sectPr w:rsidR="003849BE" w:rsidSect="00FE6ECB">
          <w:pgSz w:w="11906" w:h="16838"/>
          <w:pgMar w:top="1440" w:right="1440" w:bottom="1440" w:left="1440" w:header="708" w:footer="708" w:gutter="0"/>
          <w:cols w:space="708"/>
          <w:docGrid w:linePitch="360"/>
        </w:sectPr>
      </w:pPr>
      <w:r>
        <w:t xml:space="preserve">Notes: </w:t>
      </w:r>
      <w:r w:rsidR="00333219">
        <w:t>M</w:t>
      </w:r>
      <w:r>
        <w:t xml:space="preserve">odels </w:t>
      </w:r>
      <w:r w:rsidR="00333219">
        <w:t xml:space="preserve">adjust for </w:t>
      </w:r>
      <w:r>
        <w:t xml:space="preserve">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p w14:paraId="3B1A5528" w14:textId="6982F53E" w:rsidR="003849BE" w:rsidRDefault="003849BE" w:rsidP="003849BE">
      <w:r>
        <w:lastRenderedPageBreak/>
        <w:t>Appendix 1 – Individual response rates (in percentage) by country at baseline (wave 1)</w:t>
      </w: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2254"/>
        <w:gridCol w:w="3133"/>
      </w:tblGrid>
      <w:tr w:rsidR="003849BE" w:rsidRPr="003849BE" w14:paraId="0B3BDE1C" w14:textId="77777777" w:rsidTr="003849BE">
        <w:tc>
          <w:tcPr>
            <w:tcW w:w="2254" w:type="dxa"/>
            <w:tcBorders>
              <w:bottom w:val="single" w:sz="4" w:space="0" w:color="auto"/>
              <w:right w:val="nil"/>
            </w:tcBorders>
            <w:hideMark/>
          </w:tcPr>
          <w:p w14:paraId="7E6EBA54" w14:textId="77777777" w:rsidR="003849BE" w:rsidRPr="003849BE" w:rsidRDefault="003849BE">
            <w:r w:rsidRPr="003849BE">
              <w:t>Country</w:t>
            </w:r>
          </w:p>
        </w:tc>
        <w:tc>
          <w:tcPr>
            <w:tcW w:w="3133" w:type="dxa"/>
            <w:tcBorders>
              <w:left w:val="nil"/>
              <w:bottom w:val="single" w:sz="4" w:space="0" w:color="auto"/>
            </w:tcBorders>
            <w:hideMark/>
          </w:tcPr>
          <w:p w14:paraId="78EF311B" w14:textId="77777777" w:rsidR="003849BE" w:rsidRPr="003849BE" w:rsidRDefault="003849BE">
            <w:r w:rsidRPr="003849BE">
              <w:t>Individual response rate (upper bound estimate)</w:t>
            </w:r>
          </w:p>
        </w:tc>
      </w:tr>
      <w:tr w:rsidR="003849BE" w:rsidRPr="003849BE" w14:paraId="1FE78857" w14:textId="77777777" w:rsidTr="003849BE">
        <w:tc>
          <w:tcPr>
            <w:tcW w:w="2254" w:type="dxa"/>
            <w:tcBorders>
              <w:top w:val="single" w:sz="4" w:space="0" w:color="auto"/>
              <w:bottom w:val="nil"/>
              <w:right w:val="nil"/>
            </w:tcBorders>
            <w:hideMark/>
          </w:tcPr>
          <w:p w14:paraId="12C4910C" w14:textId="77777777" w:rsidR="003849BE" w:rsidRPr="003849BE" w:rsidRDefault="003849BE">
            <w:r w:rsidRPr="003849BE">
              <w:t>Austria</w:t>
            </w:r>
          </w:p>
        </w:tc>
        <w:tc>
          <w:tcPr>
            <w:tcW w:w="3133" w:type="dxa"/>
            <w:tcBorders>
              <w:top w:val="single" w:sz="4" w:space="0" w:color="auto"/>
              <w:left w:val="nil"/>
              <w:bottom w:val="nil"/>
            </w:tcBorders>
            <w:hideMark/>
          </w:tcPr>
          <w:p w14:paraId="19FD27AB" w14:textId="77777777" w:rsidR="003849BE" w:rsidRPr="003849BE" w:rsidRDefault="003849BE" w:rsidP="003849BE">
            <w:pPr>
              <w:jc w:val="center"/>
            </w:pPr>
            <w:r w:rsidRPr="003849BE">
              <w:t>45.3</w:t>
            </w:r>
          </w:p>
        </w:tc>
      </w:tr>
      <w:tr w:rsidR="003849BE" w:rsidRPr="003849BE" w14:paraId="0175F6F4" w14:textId="77777777" w:rsidTr="003849BE">
        <w:tc>
          <w:tcPr>
            <w:tcW w:w="2254" w:type="dxa"/>
            <w:tcBorders>
              <w:top w:val="nil"/>
              <w:bottom w:val="nil"/>
              <w:right w:val="nil"/>
            </w:tcBorders>
            <w:hideMark/>
          </w:tcPr>
          <w:p w14:paraId="10663472" w14:textId="77777777" w:rsidR="003849BE" w:rsidRPr="003849BE" w:rsidRDefault="003849BE">
            <w:r w:rsidRPr="003849BE">
              <w:t>France</w:t>
            </w:r>
          </w:p>
        </w:tc>
        <w:tc>
          <w:tcPr>
            <w:tcW w:w="3133" w:type="dxa"/>
            <w:tcBorders>
              <w:top w:val="nil"/>
              <w:left w:val="nil"/>
              <w:bottom w:val="nil"/>
            </w:tcBorders>
            <w:hideMark/>
          </w:tcPr>
          <w:p w14:paraId="3BF6ADCA" w14:textId="77777777" w:rsidR="003849BE" w:rsidRPr="003849BE" w:rsidRDefault="003849BE" w:rsidP="003849BE">
            <w:pPr>
              <w:jc w:val="center"/>
            </w:pPr>
            <w:r w:rsidRPr="003849BE">
              <w:t>92.7</w:t>
            </w:r>
          </w:p>
        </w:tc>
      </w:tr>
      <w:tr w:rsidR="003849BE" w:rsidRPr="003849BE" w14:paraId="125154C5" w14:textId="77777777" w:rsidTr="003849BE">
        <w:tc>
          <w:tcPr>
            <w:tcW w:w="2254" w:type="dxa"/>
            <w:tcBorders>
              <w:top w:val="nil"/>
              <w:bottom w:val="nil"/>
              <w:right w:val="nil"/>
            </w:tcBorders>
            <w:hideMark/>
          </w:tcPr>
          <w:p w14:paraId="258F9694" w14:textId="77777777" w:rsidR="003849BE" w:rsidRPr="003849BE" w:rsidRDefault="003849BE">
            <w:r w:rsidRPr="003849BE">
              <w:t>Germany</w:t>
            </w:r>
          </w:p>
        </w:tc>
        <w:tc>
          <w:tcPr>
            <w:tcW w:w="3133" w:type="dxa"/>
            <w:tcBorders>
              <w:top w:val="nil"/>
              <w:left w:val="nil"/>
              <w:bottom w:val="nil"/>
            </w:tcBorders>
            <w:hideMark/>
          </w:tcPr>
          <w:p w14:paraId="10907E7E" w14:textId="77777777" w:rsidR="003849BE" w:rsidRPr="003849BE" w:rsidRDefault="003849BE" w:rsidP="003849BE">
            <w:pPr>
              <w:jc w:val="center"/>
            </w:pPr>
            <w:r w:rsidRPr="003849BE">
              <w:t>50.3</w:t>
            </w:r>
          </w:p>
        </w:tc>
      </w:tr>
      <w:tr w:rsidR="003849BE" w:rsidRPr="003849BE" w14:paraId="1984EA5A" w14:textId="77777777" w:rsidTr="003849BE">
        <w:tc>
          <w:tcPr>
            <w:tcW w:w="2254" w:type="dxa"/>
            <w:tcBorders>
              <w:top w:val="nil"/>
              <w:bottom w:val="nil"/>
              <w:right w:val="nil"/>
            </w:tcBorders>
            <w:hideMark/>
          </w:tcPr>
          <w:p w14:paraId="552DD31C" w14:textId="77777777" w:rsidR="003849BE" w:rsidRPr="003849BE" w:rsidRDefault="003849BE">
            <w:r w:rsidRPr="003849BE">
              <w:t>Netherlands</w:t>
            </w:r>
          </w:p>
        </w:tc>
        <w:tc>
          <w:tcPr>
            <w:tcW w:w="3133" w:type="dxa"/>
            <w:tcBorders>
              <w:top w:val="nil"/>
              <w:left w:val="nil"/>
              <w:bottom w:val="nil"/>
            </w:tcBorders>
            <w:hideMark/>
          </w:tcPr>
          <w:p w14:paraId="5A08AA95" w14:textId="77777777" w:rsidR="003849BE" w:rsidRPr="003849BE" w:rsidRDefault="003849BE" w:rsidP="003849BE">
            <w:pPr>
              <w:jc w:val="center"/>
            </w:pPr>
            <w:r w:rsidRPr="003849BE">
              <w:t>54.1</w:t>
            </w:r>
          </w:p>
        </w:tc>
      </w:tr>
      <w:tr w:rsidR="003849BE" w:rsidRPr="003849BE" w14:paraId="234C2C3D" w14:textId="77777777" w:rsidTr="003849BE">
        <w:tc>
          <w:tcPr>
            <w:tcW w:w="2254" w:type="dxa"/>
            <w:tcBorders>
              <w:top w:val="nil"/>
              <w:bottom w:val="nil"/>
              <w:right w:val="nil"/>
            </w:tcBorders>
            <w:hideMark/>
          </w:tcPr>
          <w:p w14:paraId="1B1F3878" w14:textId="77777777" w:rsidR="003849BE" w:rsidRPr="003849BE" w:rsidRDefault="003849BE">
            <w:r w:rsidRPr="003849BE">
              <w:t>Switzerland</w:t>
            </w:r>
          </w:p>
        </w:tc>
        <w:tc>
          <w:tcPr>
            <w:tcW w:w="3133" w:type="dxa"/>
            <w:tcBorders>
              <w:top w:val="nil"/>
              <w:left w:val="nil"/>
              <w:bottom w:val="nil"/>
            </w:tcBorders>
            <w:hideMark/>
          </w:tcPr>
          <w:p w14:paraId="17C608CC" w14:textId="77777777" w:rsidR="003849BE" w:rsidRPr="003849BE" w:rsidRDefault="003849BE" w:rsidP="003849BE">
            <w:pPr>
              <w:jc w:val="center"/>
            </w:pPr>
            <w:r w:rsidRPr="003849BE">
              <w:t>38.3</w:t>
            </w:r>
          </w:p>
        </w:tc>
      </w:tr>
      <w:tr w:rsidR="003849BE" w:rsidRPr="003849BE" w14:paraId="698BABE1" w14:textId="77777777" w:rsidTr="003849BE">
        <w:tc>
          <w:tcPr>
            <w:tcW w:w="2254" w:type="dxa"/>
            <w:tcBorders>
              <w:top w:val="nil"/>
              <w:bottom w:val="nil"/>
              <w:right w:val="nil"/>
            </w:tcBorders>
            <w:hideMark/>
          </w:tcPr>
          <w:p w14:paraId="3C49E77E" w14:textId="77777777" w:rsidR="003849BE" w:rsidRPr="003849BE" w:rsidRDefault="003849BE">
            <w:r w:rsidRPr="003849BE">
              <w:t>Belgium</w:t>
            </w:r>
          </w:p>
        </w:tc>
        <w:tc>
          <w:tcPr>
            <w:tcW w:w="3133" w:type="dxa"/>
            <w:tcBorders>
              <w:top w:val="nil"/>
              <w:left w:val="nil"/>
              <w:bottom w:val="nil"/>
            </w:tcBorders>
            <w:hideMark/>
          </w:tcPr>
          <w:p w14:paraId="7A42A39D" w14:textId="77777777" w:rsidR="003849BE" w:rsidRPr="003849BE" w:rsidRDefault="003849BE" w:rsidP="003849BE">
            <w:pPr>
              <w:jc w:val="center"/>
            </w:pPr>
            <w:r w:rsidRPr="003849BE">
              <w:t>36.4</w:t>
            </w:r>
          </w:p>
        </w:tc>
      </w:tr>
      <w:tr w:rsidR="003849BE" w:rsidRPr="003849BE" w14:paraId="6F52ACE4" w14:textId="77777777" w:rsidTr="003849BE">
        <w:tc>
          <w:tcPr>
            <w:tcW w:w="2254" w:type="dxa"/>
            <w:tcBorders>
              <w:top w:val="nil"/>
              <w:bottom w:val="nil"/>
              <w:right w:val="nil"/>
            </w:tcBorders>
            <w:hideMark/>
          </w:tcPr>
          <w:p w14:paraId="2E4DBBAB" w14:textId="77777777" w:rsidR="003849BE" w:rsidRPr="003849BE" w:rsidRDefault="003849BE">
            <w:r w:rsidRPr="003849BE">
              <w:t>Spain</w:t>
            </w:r>
          </w:p>
        </w:tc>
        <w:tc>
          <w:tcPr>
            <w:tcW w:w="3133" w:type="dxa"/>
            <w:tcBorders>
              <w:top w:val="nil"/>
              <w:left w:val="nil"/>
              <w:bottom w:val="nil"/>
            </w:tcBorders>
            <w:hideMark/>
          </w:tcPr>
          <w:p w14:paraId="77255C4B" w14:textId="77777777" w:rsidR="003849BE" w:rsidRPr="003849BE" w:rsidRDefault="003849BE" w:rsidP="003849BE">
            <w:pPr>
              <w:jc w:val="center"/>
            </w:pPr>
            <w:r w:rsidRPr="003849BE">
              <w:t>37.9</w:t>
            </w:r>
          </w:p>
        </w:tc>
      </w:tr>
      <w:tr w:rsidR="003849BE" w:rsidRPr="003849BE" w14:paraId="2AF515F0" w14:textId="77777777" w:rsidTr="003849BE">
        <w:tc>
          <w:tcPr>
            <w:tcW w:w="2254" w:type="dxa"/>
            <w:tcBorders>
              <w:top w:val="nil"/>
              <w:bottom w:val="nil"/>
              <w:right w:val="nil"/>
            </w:tcBorders>
            <w:hideMark/>
          </w:tcPr>
          <w:p w14:paraId="51BFAC93" w14:textId="77777777" w:rsidR="003849BE" w:rsidRPr="003849BE" w:rsidRDefault="003849BE">
            <w:r w:rsidRPr="003849BE">
              <w:t>Italy</w:t>
            </w:r>
          </w:p>
        </w:tc>
        <w:tc>
          <w:tcPr>
            <w:tcW w:w="3133" w:type="dxa"/>
            <w:tcBorders>
              <w:top w:val="nil"/>
              <w:left w:val="nil"/>
              <w:bottom w:val="nil"/>
            </w:tcBorders>
            <w:hideMark/>
          </w:tcPr>
          <w:p w14:paraId="414C6615" w14:textId="77777777" w:rsidR="003849BE" w:rsidRPr="003849BE" w:rsidRDefault="003849BE" w:rsidP="003849BE">
            <w:pPr>
              <w:jc w:val="center"/>
            </w:pPr>
            <w:r w:rsidRPr="003849BE">
              <w:t>43.7</w:t>
            </w:r>
          </w:p>
        </w:tc>
      </w:tr>
      <w:tr w:rsidR="003849BE" w:rsidRPr="003849BE" w14:paraId="4E13A5DB" w14:textId="77777777" w:rsidTr="003849BE">
        <w:tc>
          <w:tcPr>
            <w:tcW w:w="2254" w:type="dxa"/>
            <w:tcBorders>
              <w:top w:val="nil"/>
              <w:bottom w:val="nil"/>
              <w:right w:val="nil"/>
            </w:tcBorders>
            <w:hideMark/>
          </w:tcPr>
          <w:p w14:paraId="175757A8" w14:textId="77777777" w:rsidR="003849BE" w:rsidRPr="003849BE" w:rsidRDefault="003849BE">
            <w:r w:rsidRPr="003849BE">
              <w:t>Greece</w:t>
            </w:r>
          </w:p>
        </w:tc>
        <w:tc>
          <w:tcPr>
            <w:tcW w:w="3133" w:type="dxa"/>
            <w:tcBorders>
              <w:top w:val="nil"/>
              <w:left w:val="nil"/>
              <w:bottom w:val="nil"/>
            </w:tcBorders>
            <w:hideMark/>
          </w:tcPr>
          <w:p w14:paraId="0CCA75BE" w14:textId="77777777" w:rsidR="003849BE" w:rsidRPr="003849BE" w:rsidRDefault="003849BE" w:rsidP="003849BE">
            <w:pPr>
              <w:jc w:val="center"/>
            </w:pPr>
            <w:r w:rsidRPr="003849BE">
              <w:t>63.6</w:t>
            </w:r>
          </w:p>
        </w:tc>
      </w:tr>
      <w:tr w:rsidR="003849BE" w:rsidRPr="003849BE" w14:paraId="6C33AA6A" w14:textId="77777777" w:rsidTr="003849BE">
        <w:tc>
          <w:tcPr>
            <w:tcW w:w="2254" w:type="dxa"/>
            <w:tcBorders>
              <w:top w:val="nil"/>
              <w:bottom w:val="nil"/>
              <w:right w:val="nil"/>
            </w:tcBorders>
            <w:hideMark/>
          </w:tcPr>
          <w:p w14:paraId="62CEA65C" w14:textId="77777777" w:rsidR="003849BE" w:rsidRPr="003849BE" w:rsidRDefault="003849BE">
            <w:r w:rsidRPr="003849BE">
              <w:t>Denmark</w:t>
            </w:r>
          </w:p>
        </w:tc>
        <w:tc>
          <w:tcPr>
            <w:tcW w:w="3133" w:type="dxa"/>
            <w:tcBorders>
              <w:top w:val="nil"/>
              <w:left w:val="nil"/>
              <w:bottom w:val="nil"/>
            </w:tcBorders>
            <w:hideMark/>
          </w:tcPr>
          <w:p w14:paraId="2CD11587" w14:textId="77777777" w:rsidR="003849BE" w:rsidRPr="003849BE" w:rsidRDefault="003849BE" w:rsidP="003849BE">
            <w:pPr>
              <w:jc w:val="center"/>
            </w:pPr>
            <w:r w:rsidRPr="003849BE">
              <w:t>62.5</w:t>
            </w:r>
          </w:p>
        </w:tc>
      </w:tr>
      <w:tr w:rsidR="003849BE" w:rsidRPr="003849BE" w14:paraId="61F549DC" w14:textId="77777777" w:rsidTr="003849BE">
        <w:tc>
          <w:tcPr>
            <w:tcW w:w="2254" w:type="dxa"/>
            <w:tcBorders>
              <w:top w:val="nil"/>
              <w:bottom w:val="single" w:sz="4" w:space="0" w:color="auto"/>
              <w:right w:val="nil"/>
            </w:tcBorders>
            <w:hideMark/>
          </w:tcPr>
          <w:p w14:paraId="151DA490" w14:textId="77777777" w:rsidR="003849BE" w:rsidRPr="003849BE" w:rsidRDefault="003849BE">
            <w:r w:rsidRPr="003849BE">
              <w:t>Sweden</w:t>
            </w:r>
          </w:p>
        </w:tc>
        <w:tc>
          <w:tcPr>
            <w:tcW w:w="3133" w:type="dxa"/>
            <w:tcBorders>
              <w:top w:val="nil"/>
              <w:left w:val="nil"/>
              <w:bottom w:val="single" w:sz="4" w:space="0" w:color="auto"/>
            </w:tcBorders>
            <w:hideMark/>
          </w:tcPr>
          <w:p w14:paraId="2D3EEC20" w14:textId="77777777" w:rsidR="003849BE" w:rsidRPr="003849BE" w:rsidRDefault="003849BE" w:rsidP="003849BE">
            <w:pPr>
              <w:jc w:val="center"/>
            </w:pPr>
            <w:r w:rsidRPr="003849BE">
              <w:t>45.5</w:t>
            </w:r>
          </w:p>
        </w:tc>
      </w:tr>
      <w:tr w:rsidR="003849BE" w:rsidRPr="003849BE" w14:paraId="4E4B6B0D" w14:textId="77777777" w:rsidTr="003849BE">
        <w:tc>
          <w:tcPr>
            <w:tcW w:w="2254" w:type="dxa"/>
            <w:tcBorders>
              <w:top w:val="single" w:sz="4" w:space="0" w:color="auto"/>
              <w:right w:val="nil"/>
            </w:tcBorders>
            <w:hideMark/>
          </w:tcPr>
          <w:p w14:paraId="1A1F6CA5" w14:textId="77777777" w:rsidR="003849BE" w:rsidRPr="003849BE" w:rsidRDefault="003849BE">
            <w:r w:rsidRPr="003849BE">
              <w:t>Total</w:t>
            </w:r>
          </w:p>
        </w:tc>
        <w:tc>
          <w:tcPr>
            <w:tcW w:w="3133" w:type="dxa"/>
            <w:tcBorders>
              <w:top w:val="single" w:sz="4" w:space="0" w:color="auto"/>
              <w:left w:val="nil"/>
            </w:tcBorders>
            <w:hideMark/>
          </w:tcPr>
          <w:p w14:paraId="4297A2C0" w14:textId="77777777" w:rsidR="003849BE" w:rsidRPr="003849BE" w:rsidRDefault="003849BE" w:rsidP="003849BE">
            <w:pPr>
              <w:jc w:val="center"/>
            </w:pPr>
            <w:r w:rsidRPr="003849BE">
              <w:t>52.9</w:t>
            </w:r>
          </w:p>
        </w:tc>
      </w:tr>
    </w:tbl>
    <w:p w14:paraId="45D8A493" w14:textId="367F0852" w:rsidR="005254E4" w:rsidRDefault="003849BE" w:rsidP="003849BE">
      <w:r>
        <w:t xml:space="preserve">Source: Adapted from </w:t>
      </w:r>
      <w:r w:rsidRPr="003849BE">
        <w:t>Bergman et al</w:t>
      </w:r>
      <w:r>
        <w:t>.</w:t>
      </w:r>
      <w:r w:rsidRPr="003849BE">
        <w:t xml:space="preserve"> (2019)</w:t>
      </w:r>
      <w:r>
        <w:t>.</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icardo" w:date="2021-06-02T17:13:00Z" w:initials="r1">
    <w:p w14:paraId="0EE12DD6" w14:textId="498D36F8" w:rsidR="0096766B" w:rsidRDefault="0096766B">
      <w:pPr>
        <w:pStyle w:val="Kommentartext"/>
      </w:pPr>
      <w:r>
        <w:rPr>
          <w:rStyle w:val="Kommentarzeichen"/>
        </w:rPr>
        <w:annotationRef/>
      </w:r>
      <w:r>
        <w:t>To be updated still.</w:t>
      </w:r>
    </w:p>
  </w:comment>
  <w:comment w:id="1" w:author="Janet Jull" w:date="2021-05-31T06:35:00Z" w:initials="JJ">
    <w:p w14:paraId="1C585812" w14:textId="77777777" w:rsidR="0096766B" w:rsidRDefault="0096766B" w:rsidP="0059728F">
      <w:pPr>
        <w:pStyle w:val="Kommentartext"/>
      </w:pPr>
      <w:r>
        <w:rPr>
          <w:rStyle w:val="Kommentarzeichen"/>
        </w:rPr>
        <w:annotationRef/>
      </w:r>
      <w:r>
        <w:t>societal changes in gender norms</w:t>
      </w:r>
    </w:p>
  </w:comment>
  <w:comment w:id="2" w:author="Janet Jull" w:date="2021-05-31T06:32:00Z" w:initials="JJ">
    <w:p w14:paraId="6730B22A" w14:textId="043758D9" w:rsidR="0096766B" w:rsidRDefault="0096766B" w:rsidP="00386223">
      <w:pPr>
        <w:pStyle w:val="Kommentartext"/>
      </w:pPr>
      <w:r>
        <w:rPr>
          <w:rStyle w:val="Kommentarzeichen"/>
        </w:rPr>
        <w:annotationRef/>
      </w:r>
      <w:r>
        <w:t>do you need labour participation in the labour market?</w:t>
      </w:r>
    </w:p>
    <w:p w14:paraId="522FED11" w14:textId="77777777" w:rsidR="0096766B" w:rsidRDefault="0096766B">
      <w:pPr>
        <w:pStyle w:val="Kommentartext"/>
      </w:pPr>
    </w:p>
    <w:p w14:paraId="13A69007" w14:textId="77777777" w:rsidR="0096766B" w:rsidRDefault="0096766B" w:rsidP="0059728F">
      <w:pPr>
        <w:pStyle w:val="Kommentartext"/>
      </w:pPr>
      <w:r>
        <w:t>and - paid labour market?</w:t>
      </w:r>
    </w:p>
  </w:comment>
  <w:comment w:id="3" w:author="Janet Jull" w:date="2021-05-31T06:33:00Z" w:initials="JJ">
    <w:p w14:paraId="7F661BDE" w14:textId="77777777" w:rsidR="0096766B" w:rsidRDefault="0096766B" w:rsidP="0059728F">
      <w:pPr>
        <w:pStyle w:val="Kommentartext"/>
      </w:pPr>
      <w:r>
        <w:rPr>
          <w:rStyle w:val="Kommentarzeichen"/>
        </w:rPr>
        <w:annotationRef/>
      </w:r>
      <w:r>
        <w:t>is often needed?</w:t>
      </w:r>
    </w:p>
  </w:comment>
  <w:comment w:id="4" w:author="Janet Jull" w:date="2021-05-31T06:35:00Z" w:initials="JJ">
    <w:p w14:paraId="4126469E" w14:textId="77777777" w:rsidR="0096766B" w:rsidRDefault="0096766B">
      <w:pPr>
        <w:pStyle w:val="Kommentartext"/>
      </w:pPr>
      <w:r>
        <w:rPr>
          <w:rStyle w:val="Kommentarzeichen"/>
        </w:rPr>
        <w:annotationRef/>
      </w:r>
      <w:r>
        <w:t>was not sure about this...more recent?</w:t>
      </w:r>
    </w:p>
    <w:p w14:paraId="746FFCBA" w14:textId="77777777" w:rsidR="0096766B" w:rsidRDefault="0096766B" w:rsidP="0059728F">
      <w:pPr>
        <w:pStyle w:val="Kommentartext"/>
      </w:pPr>
      <w:r>
        <w:t xml:space="preserve">"evolving" implies that there is some catching up to do, that is true. </w:t>
      </w:r>
    </w:p>
  </w:comment>
  <w:comment w:id="5" w:author="Janet Jull" w:date="2021-05-31T06:37:00Z" w:initials="JJ">
    <w:p w14:paraId="712C0E6E" w14:textId="77777777" w:rsidR="0096766B" w:rsidRDefault="0096766B" w:rsidP="0059728F">
      <w:pPr>
        <w:pStyle w:val="Kommentartext"/>
      </w:pPr>
      <w:r>
        <w:rPr>
          <w:rStyle w:val="Kommentarzeichen"/>
        </w:rPr>
        <w:annotationRef/>
      </w:r>
      <w:r>
        <w:t>The aim of this paper is to...?</w:t>
      </w:r>
    </w:p>
  </w:comment>
  <w:comment w:id="6" w:author="Janet Jull" w:date="2021-05-31T06:37:00Z" w:initials="JJ">
    <w:p w14:paraId="6BA9211A" w14:textId="77777777" w:rsidR="0096766B" w:rsidRDefault="0096766B" w:rsidP="0059728F">
      <w:pPr>
        <w:pStyle w:val="Kommentartext"/>
      </w:pPr>
      <w:r>
        <w:rPr>
          <w:rStyle w:val="Kommentarzeichen"/>
        </w:rPr>
        <w:annotationRef/>
      </w:r>
      <w:r>
        <w:t xml:space="preserve">As you actually do - </w:t>
      </w:r>
    </w:p>
  </w:comment>
  <w:comment w:id="7" w:author="Janet Jull" w:date="2021-05-31T06:39:00Z" w:initials="JJ">
    <w:p w14:paraId="6CA66F62" w14:textId="77777777" w:rsidR="0096766B" w:rsidRDefault="0096766B" w:rsidP="0059728F">
      <w:pPr>
        <w:pStyle w:val="Kommentartext"/>
      </w:pPr>
      <w:r>
        <w:rPr>
          <w:rStyle w:val="Kommentarzeichen"/>
        </w:rPr>
        <w:annotationRef/>
      </w:r>
      <w:r>
        <w:t>As well, I looked for the same statement in the body of the paper but could not find it (?). I think that mirroring the purpose/objective of the paper (or in this instance, the aim) is important to guide the reader and keep them focused.</w:t>
      </w:r>
    </w:p>
  </w:comment>
  <w:comment w:id="8" w:author="Stefan Fors" w:date="2021-05-28T13:55:00Z" w:initials="SF">
    <w:p w14:paraId="036A6EFE" w14:textId="480BE0C9" w:rsidR="0096766B" w:rsidRDefault="0096766B" w:rsidP="00386223">
      <w:pPr>
        <w:pStyle w:val="Kommentartext"/>
      </w:pPr>
      <w:r>
        <w:rPr>
          <w:rStyle w:val="Kommentarzeichen"/>
        </w:rPr>
        <w:annotationRef/>
      </w:r>
      <w:r>
        <w:t>I found the introduction really well-written and easy to follow. I only had two comments:</w:t>
      </w:r>
    </w:p>
    <w:p w14:paraId="5AF6798A" w14:textId="77777777" w:rsidR="0096766B" w:rsidRDefault="0096766B">
      <w:pPr>
        <w:pStyle w:val="Kommentartext"/>
      </w:pPr>
    </w:p>
    <w:p w14:paraId="74DFBB64" w14:textId="77777777" w:rsidR="0096766B" w:rsidRDefault="0096766B" w:rsidP="007B2291">
      <w:pPr>
        <w:pStyle w:val="Kommentartext"/>
        <w:numPr>
          <w:ilvl w:val="0"/>
          <w:numId w:val="3"/>
        </w:numPr>
      </w:pPr>
      <w:r>
        <w:t xml:space="preserve"> It would be nice to state the aim of the study quite early on, so that the reader knows what the introduction is leading up to;</w:t>
      </w:r>
    </w:p>
    <w:p w14:paraId="0F7B53FE" w14:textId="77777777" w:rsidR="0096766B" w:rsidRDefault="0096766B" w:rsidP="007B2291">
      <w:pPr>
        <w:pStyle w:val="Kommentartext"/>
      </w:pPr>
    </w:p>
    <w:p w14:paraId="0233FD52" w14:textId="498DF46E" w:rsidR="0096766B" w:rsidRDefault="0096766B" w:rsidP="007B2291">
      <w:pPr>
        <w:pStyle w:val="Kommentartext"/>
        <w:numPr>
          <w:ilvl w:val="0"/>
          <w:numId w:val="3"/>
        </w:numPr>
      </w:pPr>
      <w:r>
        <w:t xml:space="preserve"> There is, quite naturally, a strong focus on the supply side of care in the introduction. I wonder if it would not be worth saying something about potential changes on the demand side as well –disability trends in the older population for example (see </w:t>
      </w:r>
      <w:proofErr w:type="spellStart"/>
      <w:r>
        <w:t>Ahrenfeldt</w:t>
      </w:r>
      <w:proofErr w:type="spellEnd"/>
      <w:r>
        <w:t xml:space="preserve"> et al. 2018). </w:t>
      </w:r>
    </w:p>
  </w:comment>
  <w:comment w:id="9" w:author="Afshin Vafaei" w:date="2021-05-30T12:27:00Z" w:initials="AV">
    <w:p w14:paraId="7DCCC396" w14:textId="77777777" w:rsidR="0096766B" w:rsidRDefault="0096766B" w:rsidP="0059728F">
      <w:pPr>
        <w:pStyle w:val="Kommentartext"/>
      </w:pPr>
      <w:r>
        <w:rPr>
          <w:rStyle w:val="Kommentarzeichen"/>
        </w:rPr>
        <w:annotationRef/>
      </w:r>
      <w:r>
        <w:rPr>
          <w:lang w:val="en-CA"/>
        </w:rPr>
        <w:t xml:space="preserve">Already in the title but either here or later it should be stated that the focus of this paper is on Europe </w:t>
      </w:r>
    </w:p>
  </w:comment>
  <w:comment w:id="10" w:author="Janet Jull" w:date="2021-05-31T06:44:00Z" w:initials="JJ">
    <w:p w14:paraId="78BB3A18" w14:textId="77777777" w:rsidR="0096766B" w:rsidRDefault="0096766B" w:rsidP="0059728F">
      <w:pPr>
        <w:pStyle w:val="Kommentartext"/>
      </w:pPr>
      <w:r>
        <w:rPr>
          <w:rStyle w:val="Kommentarzeichen"/>
        </w:rPr>
        <w:annotationRef/>
      </w:r>
      <w:r>
        <w:t>Please take edits as a suggestion!</w:t>
      </w:r>
    </w:p>
  </w:comment>
  <w:comment w:id="11" w:author="Johan Rehnberg" w:date="2021-05-31T10:00:00Z" w:initials="JR">
    <w:p w14:paraId="338478DA" w14:textId="41B09BA3" w:rsidR="0096766B" w:rsidRDefault="0096766B" w:rsidP="00036D24">
      <w:pPr>
        <w:pStyle w:val="Kommentartext"/>
      </w:pPr>
      <w:r>
        <w:rPr>
          <w:rStyle w:val="Kommentarzeichen"/>
        </w:rPr>
        <w:annotationRef/>
      </w:r>
      <w:r>
        <w:t xml:space="preserve">Important finding for the paper, however, the sentence is not clear. </w:t>
      </w:r>
    </w:p>
    <w:p w14:paraId="04C74A3F" w14:textId="77777777" w:rsidR="0096766B" w:rsidRDefault="0096766B">
      <w:pPr>
        <w:pStyle w:val="Kommentartext"/>
      </w:pPr>
    </w:p>
    <w:p w14:paraId="6420423C" w14:textId="77777777" w:rsidR="0096766B" w:rsidRDefault="0096766B">
      <w:pPr>
        <w:pStyle w:val="Kommentartext"/>
      </w:pPr>
      <w:r>
        <w:t xml:space="preserve">Are older men more likely to provide care compared to men in younger ages. </w:t>
      </w:r>
    </w:p>
    <w:p w14:paraId="295A3E48" w14:textId="19978043" w:rsidR="0096766B" w:rsidRDefault="0096766B">
      <w:pPr>
        <w:pStyle w:val="Kommentartext"/>
      </w:pPr>
      <w:r>
        <w:t>Or do the studies show that men are more likely to provide more care than women, at these older ages?</w:t>
      </w:r>
    </w:p>
    <w:p w14:paraId="4E2052DE" w14:textId="4499E4F8" w:rsidR="0096766B" w:rsidRDefault="0096766B">
      <w:pPr>
        <w:pStyle w:val="Kommentartext"/>
      </w:pPr>
    </w:p>
    <w:p w14:paraId="74D6C2AE" w14:textId="691A21B7" w:rsidR="0096766B" w:rsidRDefault="0096766B">
      <w:pPr>
        <w:pStyle w:val="Kommentartext"/>
      </w:pPr>
      <w:r>
        <w:t>That gender inequalities “diminish” imply that they remain, but are smaller, so I would assume the former?</w:t>
      </w:r>
    </w:p>
  </w:comment>
  <w:comment w:id="12" w:author="Janet Jull" w:date="2021-05-31T06:49:00Z" w:initials="JJ">
    <w:p w14:paraId="33A70847" w14:textId="77777777" w:rsidR="0096766B" w:rsidRDefault="0096766B" w:rsidP="00A26189">
      <w:pPr>
        <w:pStyle w:val="Kommentartext"/>
      </w:pPr>
      <w:r>
        <w:rPr>
          <w:rStyle w:val="Kommentarzeichen"/>
        </w:rPr>
        <w:annotationRef/>
      </w:r>
      <w:r>
        <w:t>The impact as a care receiver? or provider?</w:t>
      </w:r>
    </w:p>
    <w:p w14:paraId="29F55A18" w14:textId="77777777" w:rsidR="0096766B" w:rsidRDefault="0096766B" w:rsidP="00A26189">
      <w:pPr>
        <w:pStyle w:val="Kommentartext"/>
      </w:pPr>
    </w:p>
    <w:p w14:paraId="448E1D71" w14:textId="77777777" w:rsidR="0096766B" w:rsidRDefault="0096766B" w:rsidP="00A26189">
      <w:pPr>
        <w:pStyle w:val="Kommentartext"/>
      </w:pPr>
      <w:r>
        <w:t>I think the intent is to convey that there are socio-demographic trends that impact the supply of informal care by women and that threaten? or actually have been shown to impact? care of older adults.</w:t>
      </w:r>
    </w:p>
    <w:p w14:paraId="1B0C3FE9" w14:textId="77777777" w:rsidR="0096766B" w:rsidRDefault="0096766B" w:rsidP="00A26189">
      <w:pPr>
        <w:pStyle w:val="Kommentartext"/>
      </w:pPr>
    </w:p>
    <w:p w14:paraId="3FFC888A" w14:textId="77777777" w:rsidR="0096766B" w:rsidRDefault="0096766B" w:rsidP="00A26189">
      <w:pPr>
        <w:pStyle w:val="Kommentartext"/>
      </w:pPr>
      <w:r>
        <w:t xml:space="preserve">What is not clear is what is being said about men...I wonder if leaving this particular sentence to later in the paragraph might be better. And can it be cited? </w:t>
      </w:r>
    </w:p>
  </w:comment>
  <w:comment w:id="13" w:author="Susan Phillips" w:date="2021-05-29T11:30:00Z" w:initials="SP">
    <w:p w14:paraId="38103FB2" w14:textId="3B2A7C01" w:rsidR="0096766B" w:rsidRDefault="0096766B" w:rsidP="00027731">
      <w:pPr>
        <w:pStyle w:val="Kommentartext"/>
      </w:pPr>
      <w:r>
        <w:rPr>
          <w:rStyle w:val="Kommentarzeichen"/>
        </w:rPr>
        <w:annotationRef/>
      </w:r>
      <w:r>
        <w:t>Excellent point</w:t>
      </w:r>
    </w:p>
  </w:comment>
  <w:comment w:id="14" w:author="Afshin Vafaei" w:date="2021-05-30T12:28:00Z" w:initials="AV">
    <w:p w14:paraId="47B9D0B1" w14:textId="77777777" w:rsidR="0096766B" w:rsidRDefault="0096766B" w:rsidP="00342D15">
      <w:pPr>
        <w:pStyle w:val="Kommentartext"/>
      </w:pPr>
      <w:r>
        <w:rPr>
          <w:rStyle w:val="Kommentarzeichen"/>
        </w:rPr>
        <w:annotationRef/>
      </w:r>
      <w:r>
        <w:rPr>
          <w:lang w:val="en-CA"/>
        </w:rPr>
        <w:t xml:space="preserve">Not sure I understand this </w:t>
      </w:r>
    </w:p>
  </w:comment>
  <w:comment w:id="15" w:author="Afshin Vafaei" w:date="2021-05-30T12:29:00Z" w:initials="AV">
    <w:p w14:paraId="56800EFC" w14:textId="77777777" w:rsidR="0096766B" w:rsidRDefault="0096766B" w:rsidP="0059728F">
      <w:pPr>
        <w:pStyle w:val="Kommentartext"/>
      </w:pPr>
      <w:r>
        <w:rPr>
          <w:rStyle w:val="Kommentarzeichen"/>
        </w:rPr>
        <w:annotationRef/>
      </w:r>
      <w:r>
        <w:rPr>
          <w:lang w:val="en-CA"/>
        </w:rPr>
        <w:t>Should be clarified that you mean inequalities and social changes  specific to Europe</w:t>
      </w:r>
    </w:p>
  </w:comment>
  <w:comment w:id="16" w:author="Susan Phillips" w:date="2021-05-29T11:34:00Z" w:initials="SP">
    <w:p w14:paraId="230DB9BB" w14:textId="468349B7" w:rsidR="0096766B" w:rsidRDefault="0096766B" w:rsidP="00155A65">
      <w:pPr>
        <w:pStyle w:val="Kommentartext"/>
      </w:pPr>
      <w:r>
        <w:rPr>
          <w:rStyle w:val="Kommentarzeichen"/>
        </w:rPr>
        <w:annotationRef/>
      </w:r>
      <w:r>
        <w:t>Why would this be? Do you think it is because women aren't 'forced' to provide informal care? I suspect it is less about public sector funding than gender norms that are more egalitarian</w:t>
      </w:r>
    </w:p>
  </w:comment>
  <w:comment w:id="17" w:author="Janet Jull" w:date="2021-05-31T07:00:00Z" w:initials="JJ">
    <w:p w14:paraId="3418DAAE" w14:textId="77777777" w:rsidR="0096766B" w:rsidRDefault="0096766B" w:rsidP="0059728F">
      <w:pPr>
        <w:pStyle w:val="Kommentartext"/>
      </w:pPr>
      <w:r>
        <w:rPr>
          <w:rStyle w:val="Kommentarzeichen"/>
        </w:rPr>
        <w:annotationRef/>
      </w:r>
      <w:r>
        <w:t>I wondered if this paragraph and maybe some of the previous paragraph could go into the discussion section - it takes a long time to get to the purpose/aim and the research questions. And there is a lot of good information here that seems more discussion worthy...you do not want to take the conversation away from the paper and the research that was conducted.</w:t>
      </w:r>
    </w:p>
  </w:comment>
  <w:comment w:id="18" w:author="Johan Rehnberg" w:date="2021-05-31T10:26:00Z" w:initials="JR">
    <w:p w14:paraId="6708E62F" w14:textId="77777777" w:rsidR="0096766B" w:rsidRDefault="0096766B" w:rsidP="00D15C9B">
      <w:pPr>
        <w:pStyle w:val="Kommentartext"/>
      </w:pPr>
      <w:r>
        <w:rPr>
          <w:rStyle w:val="Kommentarzeichen"/>
        </w:rPr>
        <w:annotationRef/>
      </w:r>
      <w:r>
        <w:t>Could the main points be shortly summarized at the end and state both research questions together?</w:t>
      </w:r>
    </w:p>
  </w:comment>
  <w:comment w:id="19" w:author="Johan Rehnberg" w:date="2021-05-31T10:27:00Z" w:initials="JR">
    <w:p w14:paraId="054CB62D" w14:textId="388A2425" w:rsidR="0096766B" w:rsidRDefault="0096766B" w:rsidP="00155A65">
      <w:pPr>
        <w:pStyle w:val="Kommentartext"/>
      </w:pPr>
      <w:r>
        <w:rPr>
          <w:rStyle w:val="Kommentarzeichen"/>
        </w:rPr>
        <w:annotationRef/>
      </w:r>
      <w:r>
        <w:t>See above comment</w:t>
      </w:r>
    </w:p>
  </w:comment>
  <w:comment w:id="20" w:author="Janet Jull" w:date="2021-05-31T06:41:00Z" w:initials="JJ">
    <w:p w14:paraId="4E7E8B0D" w14:textId="77777777" w:rsidR="0096766B" w:rsidRDefault="0096766B">
      <w:pPr>
        <w:pStyle w:val="Kommentartext"/>
      </w:pPr>
      <w:r>
        <w:rPr>
          <w:rStyle w:val="Kommentarzeichen"/>
        </w:rPr>
        <w:annotationRef/>
      </w:r>
      <w:r>
        <w:t xml:space="preserve">: is caregiving becoming more gender equal across cohorts in Europe? </w:t>
      </w:r>
      <w:r>
        <w:rPr>
          <w:highlight w:val="yellow"/>
        </w:rPr>
        <w:t>Are sex/gender cohort trajectories of informal caregiving differentiated across care regimes?</w:t>
      </w:r>
    </w:p>
    <w:p w14:paraId="67A948A3" w14:textId="77777777" w:rsidR="0096766B" w:rsidRDefault="0096766B" w:rsidP="0059728F">
      <w:pPr>
        <w:pStyle w:val="Kommentartext"/>
      </w:pPr>
      <w:r>
        <w:t>A slightly different question is stated in the abstract</w:t>
      </w:r>
    </w:p>
  </w:comment>
  <w:comment w:id="21" w:author="Stefan Fors" w:date="2021-05-28T14:00:00Z" w:initials="SF">
    <w:p w14:paraId="19FAE568" w14:textId="64548A07" w:rsidR="0096766B" w:rsidRDefault="0096766B" w:rsidP="00036D24">
      <w:pPr>
        <w:pStyle w:val="Kommentartext"/>
      </w:pPr>
      <w:r>
        <w:rPr>
          <w:rStyle w:val="Kommentarzeichen"/>
        </w:rPr>
        <w:annotationRef/>
      </w:r>
      <w:r>
        <w:t>If I was reviewing this manuscript, I would ask that you provide some information on the response/attrition rates.</w:t>
      </w:r>
    </w:p>
  </w:comment>
  <w:comment w:id="22" w:author="Johan Rehnberg" w:date="2021-05-31T10:28:00Z" w:initials="JR">
    <w:p w14:paraId="48577D9A" w14:textId="1E6DDC75" w:rsidR="0096766B" w:rsidRDefault="0096766B">
      <w:pPr>
        <w:pStyle w:val="Kommentartext"/>
      </w:pPr>
      <w:r>
        <w:rPr>
          <w:rStyle w:val="Kommentarzeichen"/>
        </w:rPr>
        <w:annotationRef/>
      </w:r>
      <w:r>
        <w:t xml:space="preserve">Yes, but that information is also quite useless, not much room to go into detail about response rates and whether the country samples are representative of the target population. Enough with some vague statement about the range of response rates in the included countries to please the reviewer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 w:id="23" w:author="Janet Jull" w:date="2021-05-31T07:02:00Z" w:initials="JJ">
    <w:p w14:paraId="35593139" w14:textId="77777777" w:rsidR="0096766B" w:rsidRDefault="0096766B" w:rsidP="0059728F">
      <w:pPr>
        <w:pStyle w:val="Kommentartext"/>
      </w:pPr>
      <w:r>
        <w:rPr>
          <w:rStyle w:val="Kommentarzeichen"/>
        </w:rPr>
        <w:annotationRef/>
      </w:r>
      <w:r>
        <w:t>Could this be something for the strengths/limitations section - that is, reporting on the strengths/limitations of the data set</w:t>
      </w:r>
    </w:p>
  </w:comment>
  <w:comment w:id="24" w:author="Ricardo" w:date="2021-06-02T16:56:00Z" w:initials="r1">
    <w:p w14:paraId="30EDC7E7" w14:textId="4290EC6D" w:rsidR="0096766B" w:rsidRDefault="0096766B">
      <w:pPr>
        <w:pStyle w:val="Kommentartext"/>
      </w:pPr>
      <w:r>
        <w:rPr>
          <w:rStyle w:val="Kommentarzeichen"/>
        </w:rPr>
        <w:annotationRef/>
      </w:r>
      <w:r>
        <w:t>Added it to the strengths and limitation section.</w:t>
      </w:r>
    </w:p>
  </w:comment>
  <w:comment w:id="25" w:author="Afshin Vafaei" w:date="2021-05-30T12:30:00Z" w:initials="AV">
    <w:p w14:paraId="704F6FD9" w14:textId="39C220B0" w:rsidR="0096766B" w:rsidRDefault="0096766B" w:rsidP="000719D1">
      <w:pPr>
        <w:pStyle w:val="Kommentartext"/>
      </w:pPr>
      <w:r>
        <w:rPr>
          <w:rStyle w:val="Kommentarzeichen"/>
        </w:rPr>
        <w:annotationRef/>
      </w:r>
      <w:r>
        <w:rPr>
          <w:lang w:val="en-CA"/>
        </w:rPr>
        <w:t xml:space="preserve">Excluded? </w:t>
      </w:r>
    </w:p>
  </w:comment>
  <w:comment w:id="27" w:author="Afshin Vafaei" w:date="2021-05-30T12:31:00Z" w:initials="AV">
    <w:p w14:paraId="667E401D" w14:textId="73869023" w:rsidR="0096766B" w:rsidRDefault="0096766B" w:rsidP="000719D1">
      <w:pPr>
        <w:pStyle w:val="Kommentartext"/>
      </w:pPr>
      <w:r>
        <w:rPr>
          <w:rStyle w:val="Kommentarzeichen"/>
        </w:rPr>
        <w:annotationRef/>
      </w:r>
      <w:r>
        <w:rPr>
          <w:lang w:val="en-CA"/>
        </w:rPr>
        <w:t xml:space="preserve">Shouldn't this and all other verbs describing your methods be in a past tense? </w:t>
      </w:r>
    </w:p>
  </w:comment>
  <w:comment w:id="26" w:author="Johan Rehnberg" w:date="2021-05-31T10:36:00Z" w:initials="JR">
    <w:p w14:paraId="515119EE" w14:textId="1CE35E2A" w:rsidR="0096766B" w:rsidRDefault="0096766B">
      <w:pPr>
        <w:pStyle w:val="Kommentartext"/>
      </w:pPr>
      <w:r>
        <w:rPr>
          <w:rStyle w:val="Kommentarzeichen"/>
        </w:rPr>
        <w:annotationRef/>
      </w:r>
      <w:r>
        <w:t>I agree!</w:t>
      </w:r>
    </w:p>
  </w:comment>
  <w:comment w:id="28" w:author="Afshin Vafaei" w:date="2021-05-30T12:31:00Z" w:initials="AV">
    <w:p w14:paraId="796BB759" w14:textId="77777777" w:rsidR="0096766B" w:rsidRDefault="0096766B" w:rsidP="0059728F">
      <w:pPr>
        <w:pStyle w:val="Kommentartext"/>
      </w:pPr>
      <w:r>
        <w:rPr>
          <w:rStyle w:val="Kommentarzeichen"/>
        </w:rPr>
        <w:annotationRef/>
      </w:r>
      <w:r>
        <w:rPr>
          <w:lang w:val="en-CA"/>
        </w:rPr>
        <w:t>Okay, you adjusted for these variables. I suggest to list them here as 'covariates' and then in analysis tell you controlled for these because they are potential confounders</w:t>
      </w:r>
    </w:p>
  </w:comment>
  <w:comment w:id="29" w:author="Afshin Vafaei" w:date="2021-05-30T12:32:00Z" w:initials="AV">
    <w:p w14:paraId="11C68F3E" w14:textId="77777777" w:rsidR="0096766B" w:rsidRDefault="0096766B" w:rsidP="0059728F">
      <w:pPr>
        <w:pStyle w:val="Kommentartext"/>
      </w:pPr>
      <w:r>
        <w:rPr>
          <w:rStyle w:val="Kommentarzeichen"/>
        </w:rPr>
        <w:annotationRef/>
      </w:r>
      <w:r>
        <w:rPr>
          <w:lang w:val="en-CA"/>
        </w:rPr>
        <w:t>?</w:t>
      </w:r>
    </w:p>
  </w:comment>
  <w:comment w:id="30" w:author="Ricardo" w:date="2021-06-01T21:49:00Z" w:initials="r1">
    <w:p w14:paraId="570F7956" w14:textId="0F82A564" w:rsidR="0096766B" w:rsidRDefault="0096766B">
      <w:pPr>
        <w:pStyle w:val="Kommentartext"/>
      </w:pPr>
      <w:r>
        <w:rPr>
          <w:rStyle w:val="Kommentarzeichen"/>
        </w:rPr>
        <w:annotationRef/>
      </w:r>
      <w:r>
        <w:t>There are a number of individuals who report being married or having a partner, but live separately.</w:t>
      </w:r>
    </w:p>
  </w:comment>
  <w:comment w:id="31" w:author="Janet Jull" w:date="2021-05-31T07:10:00Z" w:initials="JJ">
    <w:p w14:paraId="4BD0DE6E" w14:textId="77777777" w:rsidR="0096766B" w:rsidRDefault="0096766B">
      <w:pPr>
        <w:pStyle w:val="Kommentartext"/>
      </w:pPr>
      <w:r>
        <w:rPr>
          <w:rStyle w:val="Kommentarzeichen"/>
        </w:rPr>
        <w:annotationRef/>
      </w:r>
      <w:r>
        <w:t xml:space="preserve">You used the same analysis  as Marshall and </w:t>
      </w:r>
      <w:proofErr w:type="spellStart"/>
      <w:r>
        <w:t>Suanet</w:t>
      </w:r>
      <w:proofErr w:type="spellEnd"/>
      <w:r>
        <w:t>...did they each use the same analysis or did you combine them and then adapt them to model cohort differences?</w:t>
      </w:r>
    </w:p>
    <w:p w14:paraId="26F20B03" w14:textId="77777777" w:rsidR="0096766B" w:rsidRDefault="0096766B" w:rsidP="0059728F">
      <w:pPr>
        <w:pStyle w:val="Kommentartext"/>
      </w:pPr>
      <w:r>
        <w:t>To understand the novelty (or not) of the methods. Would something about the methods used need to go into the strengths/limitations?</w:t>
      </w:r>
    </w:p>
  </w:comment>
  <w:comment w:id="32" w:author="Susan Phillips" w:date="2021-05-29T11:40:00Z" w:initials="SP">
    <w:p w14:paraId="3088D54B" w14:textId="3DBB356F" w:rsidR="0096766B" w:rsidRDefault="0096766B" w:rsidP="004E31BE">
      <w:pPr>
        <w:pStyle w:val="Kommentartext"/>
      </w:pPr>
      <w:r>
        <w:rPr>
          <w:rStyle w:val="Kommentarzeichen"/>
        </w:rPr>
        <w:annotationRef/>
      </w:r>
      <w:r>
        <w:t>Fix sentence</w:t>
      </w:r>
    </w:p>
  </w:comment>
  <w:comment w:id="33" w:author="Afshin Vafaei" w:date="2021-05-30T12:34:00Z" w:initials="AV">
    <w:p w14:paraId="3CB0CD46" w14:textId="77777777" w:rsidR="0096766B" w:rsidRDefault="0096766B" w:rsidP="0059728F">
      <w:pPr>
        <w:pStyle w:val="Kommentartext"/>
      </w:pPr>
      <w:r>
        <w:rPr>
          <w:rStyle w:val="Kommentarzeichen"/>
        </w:rPr>
        <w:annotationRef/>
      </w:r>
      <w:r>
        <w:rPr>
          <w:lang w:val="en-CA"/>
        </w:rPr>
        <w:t xml:space="preserve">Meaning? </w:t>
      </w:r>
    </w:p>
  </w:comment>
  <w:comment w:id="34" w:author="Johan Rehnberg" w:date="2021-05-31T10:38:00Z" w:initials="JR">
    <w:p w14:paraId="4A18D2AF" w14:textId="7A951263" w:rsidR="0096766B" w:rsidRDefault="0096766B">
      <w:pPr>
        <w:pStyle w:val="Kommentartext"/>
      </w:pPr>
      <w:r>
        <w:rPr>
          <w:rStyle w:val="Kommentarzeichen"/>
        </w:rPr>
        <w:annotationRef/>
      </w:r>
      <w:r>
        <w:t xml:space="preserve">Good point. I understand what this refers to, but it is a bit cryptic. Could expand on this in one sentence to explain why the data is unbalanced, and why the method is appropriate for this data: </w:t>
      </w:r>
    </w:p>
    <w:p w14:paraId="118F8318" w14:textId="6E565DC2" w:rsidR="0096766B" w:rsidRDefault="0096766B" w:rsidP="003E2037">
      <w:pPr>
        <w:pStyle w:val="Kommentartext"/>
      </w:pPr>
    </w:p>
    <w:p w14:paraId="2F2BD067" w14:textId="1005DF63" w:rsidR="0096766B" w:rsidRDefault="0096766B" w:rsidP="003E2037">
      <w:pPr>
        <w:pStyle w:val="Kommentartext"/>
      </w:pPr>
      <w:r>
        <w:t>Not all persons in the dataset had full information at all observed survey waves, resulting in what is sometimes referred to as unbalanced panel data.</w:t>
      </w:r>
    </w:p>
  </w:comment>
  <w:comment w:id="35" w:author="Janet Jull" w:date="2021-05-31T07:11:00Z" w:initials="JJ">
    <w:p w14:paraId="2A5C7CE9" w14:textId="77777777" w:rsidR="0096766B" w:rsidRDefault="0096766B" w:rsidP="0059728F">
      <w:pPr>
        <w:pStyle w:val="Kommentartext"/>
      </w:pPr>
      <w:r>
        <w:rPr>
          <w:rStyle w:val="Kommentarzeichen"/>
        </w:rPr>
        <w:annotationRef/>
      </w:r>
      <w:r>
        <w:t>What parts of these methods come from the previous studies? Should there be citations to be clear on what is used from others  and what is the innovation of the work presented here?</w:t>
      </w:r>
    </w:p>
  </w:comment>
  <w:comment w:id="36" w:author="Janet Jull" w:date="2021-05-31T07:13:00Z" w:initials="JJ">
    <w:p w14:paraId="494EADF1" w14:textId="77777777" w:rsidR="0096766B" w:rsidRDefault="0096766B" w:rsidP="0059728F">
      <w:pPr>
        <w:pStyle w:val="Kommentartext"/>
      </w:pPr>
      <w:r>
        <w:rPr>
          <w:rStyle w:val="Kommentarzeichen"/>
        </w:rPr>
        <w:annotationRef/>
      </w:r>
      <w:r>
        <w:t>Does this have a full name or is it only known as an acronym?</w:t>
      </w:r>
    </w:p>
  </w:comment>
  <w:comment w:id="37" w:author="Ricardo" w:date="2021-06-01T22:04:00Z" w:initials="r1">
    <w:p w14:paraId="1B1D1ECA" w14:textId="4F64194A" w:rsidR="0096766B" w:rsidRDefault="0096766B">
      <w:pPr>
        <w:pStyle w:val="Kommentartext"/>
      </w:pPr>
      <w:r>
        <w:rPr>
          <w:rStyle w:val="Kommentarzeichen"/>
        </w:rPr>
        <w:annotationRef/>
      </w:r>
      <w:r>
        <w:t>This is the standard name/designation for the statistical software we used.</w:t>
      </w:r>
    </w:p>
  </w:comment>
  <w:comment w:id="38" w:author="Janet Jull" w:date="2021-05-31T07:20:00Z" w:initials="JJ">
    <w:p w14:paraId="3F88B08E" w14:textId="77777777" w:rsidR="0096766B" w:rsidRDefault="0096766B">
      <w:pPr>
        <w:pStyle w:val="Kommentartext"/>
      </w:pPr>
      <w:r>
        <w:rPr>
          <w:rStyle w:val="Kommentarzeichen"/>
        </w:rPr>
        <w:annotationRef/>
      </w:r>
      <w:r>
        <w:t>If I am understanding the intent:</w:t>
      </w:r>
    </w:p>
    <w:p w14:paraId="79EA0D9A" w14:textId="77777777" w:rsidR="0096766B" w:rsidRDefault="0096766B">
      <w:pPr>
        <w:pStyle w:val="Kommentartext"/>
      </w:pPr>
    </w:p>
    <w:p w14:paraId="2318BADE" w14:textId="77777777" w:rsidR="0096766B" w:rsidRDefault="0096766B" w:rsidP="0059728F">
      <w:pPr>
        <w:pStyle w:val="Kommentartext"/>
      </w:pPr>
      <w:r>
        <w:t xml:space="preserve">The data indicates that women and men in later born cohorts are on average younger and have a higher probability of providing informal care. </w:t>
      </w:r>
    </w:p>
  </w:comment>
  <w:comment w:id="39" w:author="Ricardo" w:date="2021-06-01T22:04:00Z" w:initials="r1">
    <w:p w14:paraId="6F27730A" w14:textId="445C11A1" w:rsidR="0096766B" w:rsidRDefault="0096766B">
      <w:pPr>
        <w:pStyle w:val="Kommentartext"/>
      </w:pPr>
      <w:r>
        <w:rPr>
          <w:rStyle w:val="Kommentarzeichen"/>
        </w:rPr>
        <w:annotationRef/>
      </w:r>
      <w:r>
        <w:t>Yes, that is correct.</w:t>
      </w:r>
    </w:p>
  </w:comment>
  <w:comment w:id="40" w:author="Janet Jull" w:date="2021-05-31T07:21:00Z" w:initials="JJ">
    <w:p w14:paraId="0C05787A" w14:textId="77777777" w:rsidR="0096766B" w:rsidRDefault="0096766B" w:rsidP="0059728F">
      <w:pPr>
        <w:pStyle w:val="Kommentartext"/>
      </w:pPr>
      <w:r>
        <w:rPr>
          <w:rStyle w:val="Kommentarzeichen"/>
        </w:rPr>
        <w:annotationRef/>
      </w:r>
      <w:r>
        <w:t>As only the three later born cohorts are considered?</w:t>
      </w:r>
    </w:p>
  </w:comment>
  <w:comment w:id="41" w:author="Janet Jull" w:date="2021-05-31T07:23:00Z" w:initials="JJ">
    <w:p w14:paraId="4F1A215A" w14:textId="77777777" w:rsidR="0096766B" w:rsidRDefault="0096766B" w:rsidP="0059728F">
      <w:pPr>
        <w:pStyle w:val="Kommentartext"/>
      </w:pPr>
      <w:r>
        <w:rPr>
          <w:rStyle w:val="Kommentarzeichen"/>
        </w:rPr>
        <w:annotationRef/>
      </w:r>
      <w:r>
        <w:t>A suggestion...</w:t>
      </w:r>
    </w:p>
  </w:comment>
  <w:comment w:id="42" w:author="Johan Rehnberg" w:date="2021-05-31T11:01:00Z" w:initials="JR">
    <w:p w14:paraId="549D6FD7" w14:textId="3905E3D9" w:rsidR="0096766B" w:rsidRDefault="0096766B" w:rsidP="00587FF3">
      <w:pPr>
        <w:pStyle w:val="Kommentartext"/>
      </w:pPr>
      <w:r>
        <w:rPr>
          <w:rStyle w:val="Kommentarzeichen"/>
        </w:rPr>
        <w:annotationRef/>
      </w:r>
      <w:r>
        <w:t>Perhaps good to write out what the AME coefficients show, here and at some other points in the text.</w:t>
      </w:r>
    </w:p>
    <w:p w14:paraId="1B5D924D" w14:textId="0F0BD956" w:rsidR="0096766B" w:rsidRDefault="0096766B">
      <w:pPr>
        <w:pStyle w:val="Kommentartext"/>
      </w:pPr>
      <w:r>
        <w:t xml:space="preserve">Do I interpret them correctly? </w:t>
      </w:r>
    </w:p>
  </w:comment>
  <w:comment w:id="43" w:author="Janet Jull" w:date="2021-05-31T07:25:00Z" w:initials="JJ">
    <w:p w14:paraId="345B2958" w14:textId="77777777" w:rsidR="0096766B" w:rsidRDefault="0096766B">
      <w:pPr>
        <w:pStyle w:val="Kommentartext"/>
      </w:pPr>
      <w:r>
        <w:rPr>
          <w:rStyle w:val="Kommentarzeichen"/>
        </w:rPr>
        <w:annotationRef/>
      </w:r>
      <w:r>
        <w:t>to...?</w:t>
      </w:r>
    </w:p>
    <w:p w14:paraId="284DD21D" w14:textId="77777777" w:rsidR="0096766B" w:rsidRDefault="0096766B" w:rsidP="0059728F">
      <w:pPr>
        <w:pStyle w:val="Kommentartext"/>
      </w:pPr>
      <w:r>
        <w:t>I found this last sentence confusing...</w:t>
      </w:r>
    </w:p>
  </w:comment>
  <w:comment w:id="44" w:author="Afshin Vafaei" w:date="2021-05-30T12:37:00Z" w:initials="AV">
    <w:p w14:paraId="416BC72D" w14:textId="4C825E67" w:rsidR="0096766B" w:rsidRDefault="0096766B" w:rsidP="00587FF3">
      <w:pPr>
        <w:pStyle w:val="Kommentartext"/>
      </w:pPr>
      <w:r>
        <w:rPr>
          <w:rStyle w:val="Kommentarzeichen"/>
        </w:rPr>
        <w:annotationRef/>
      </w:r>
      <w:r>
        <w:rPr>
          <w:lang w:val="en-CA"/>
        </w:rPr>
        <w:t>I predict readers get lost here, good idea to report the quantity of the 'size' of the gap here and above, for easier comparison.</w:t>
      </w:r>
    </w:p>
    <w:p w14:paraId="5EC4EE80" w14:textId="77777777" w:rsidR="0096766B" w:rsidRDefault="0096766B" w:rsidP="0059728F">
      <w:pPr>
        <w:pStyle w:val="Kommentartext"/>
      </w:pPr>
      <w:r>
        <w:rPr>
          <w:lang w:val="en-CA"/>
        </w:rPr>
        <w:t>Might also be good to remind the readers that from 'size' you mean "</w:t>
      </w:r>
      <w:r>
        <w:t>average marginal effect"</w:t>
      </w:r>
    </w:p>
  </w:comment>
  <w:comment w:id="45" w:author="Janet Jull" w:date="2021-05-31T07:26:00Z" w:initials="JJ">
    <w:p w14:paraId="02FCF18A" w14:textId="77777777" w:rsidR="0096766B" w:rsidRDefault="0096766B" w:rsidP="0059728F">
      <w:pPr>
        <w:pStyle w:val="Kommentartext"/>
      </w:pPr>
      <w:r>
        <w:rPr>
          <w:rStyle w:val="Kommentarzeichen"/>
        </w:rPr>
        <w:annotationRef/>
      </w:r>
      <w:r>
        <w:t>I agree</w:t>
      </w:r>
    </w:p>
  </w:comment>
  <w:comment w:id="46" w:author="Janet Jull" w:date="2021-05-31T07:26:00Z" w:initials="JJ">
    <w:p w14:paraId="4735B69A" w14:textId="77777777" w:rsidR="0096766B" w:rsidRDefault="0096766B" w:rsidP="0059728F">
      <w:pPr>
        <w:pStyle w:val="Kommentartext"/>
      </w:pPr>
      <w:r>
        <w:rPr>
          <w:rStyle w:val="Kommentarzeichen"/>
        </w:rPr>
        <w:annotationRef/>
      </w:r>
      <w:r>
        <w:t>The 11 years reflects the survey timing...?</w:t>
      </w:r>
    </w:p>
  </w:comment>
  <w:comment w:id="47" w:author="Afshin Vafaei" w:date="2021-05-30T13:23:00Z" w:initials="AV">
    <w:p w14:paraId="4E84FE21" w14:textId="72AB056A" w:rsidR="0096766B" w:rsidRDefault="0096766B" w:rsidP="00587FF3">
      <w:pPr>
        <w:pStyle w:val="Kommentartext"/>
      </w:pPr>
      <w:r>
        <w:rPr>
          <w:rStyle w:val="Kommentarzeichen"/>
        </w:rPr>
        <w:annotationRef/>
      </w:r>
      <w:r>
        <w:rPr>
          <w:lang w:val="en-CA"/>
        </w:rPr>
        <w:t>Am I missing something? I see the levels are decreasing for women (dashed lines) while remains almost the same for men (solid lines)</w:t>
      </w:r>
    </w:p>
  </w:comment>
  <w:comment w:id="48" w:author="Ricardo" w:date="2021-06-02T09:17:00Z" w:initials="r1">
    <w:p w14:paraId="3FD69B33" w14:textId="16DF9F24" w:rsidR="0096766B" w:rsidRDefault="0096766B">
      <w:pPr>
        <w:pStyle w:val="Kommentartext"/>
      </w:pPr>
      <w:r>
        <w:rPr>
          <w:rStyle w:val="Kommentarzeichen"/>
        </w:rPr>
        <w:annotationRef/>
      </w:r>
      <w:r>
        <w:t>The comparison that should be made is between lines that are parallel (or “overlapping”) along the same age ranges and for these we observe that the solid lines of later born cohorts are below those of earlier born cohorts for men, but not really for women (particular before the age of 70).</w:t>
      </w:r>
    </w:p>
  </w:comment>
  <w:comment w:id="49" w:author="Afshin Vafaei" w:date="2021-05-30T13:14:00Z" w:initials="AV">
    <w:p w14:paraId="59B822B9" w14:textId="5F160444" w:rsidR="0096766B" w:rsidRDefault="0096766B" w:rsidP="00B30A0D">
      <w:pPr>
        <w:pStyle w:val="Kommentartext"/>
      </w:pPr>
      <w:r>
        <w:rPr>
          <w:rStyle w:val="Kommentarzeichen"/>
        </w:rPr>
        <w:annotationRef/>
      </w:r>
      <w:r>
        <w:rPr>
          <w:lang w:val="en-CA"/>
        </w:rPr>
        <w:t>1?</w:t>
      </w:r>
    </w:p>
  </w:comment>
  <w:comment w:id="50" w:author="Afshin Vafaei" w:date="2021-05-30T12:37:00Z" w:initials="AV">
    <w:p w14:paraId="0A39AFAC" w14:textId="08190ACC" w:rsidR="0096766B" w:rsidRDefault="0096766B" w:rsidP="00B30A0D">
      <w:pPr>
        <w:pStyle w:val="Kommentartext"/>
      </w:pPr>
      <w:r>
        <w:rPr>
          <w:rStyle w:val="Kommentarzeichen"/>
        </w:rPr>
        <w:annotationRef/>
      </w:r>
      <w:r>
        <w:rPr>
          <w:lang w:val="en-CA"/>
        </w:rPr>
        <w:t>The sentence is not clear, do you mean those who were included in the sample?</w:t>
      </w:r>
    </w:p>
  </w:comment>
  <w:comment w:id="51" w:author="Janet Jull" w:date="2021-05-31T07:27:00Z" w:initials="JJ">
    <w:p w14:paraId="6BE9A16A" w14:textId="77777777" w:rsidR="0096766B" w:rsidRDefault="0096766B" w:rsidP="0059728F">
      <w:pPr>
        <w:pStyle w:val="Kommentartext"/>
      </w:pPr>
      <w:r>
        <w:rPr>
          <w:rStyle w:val="Kommentarzeichen"/>
        </w:rPr>
        <w:annotationRef/>
      </w:r>
      <w:r>
        <w:t>is this speculation or based on information from the survey?</w:t>
      </w:r>
    </w:p>
  </w:comment>
  <w:comment w:id="52" w:author="Afshin Vafaei" w:date="2021-05-30T13:31:00Z" w:initials="AV">
    <w:p w14:paraId="5A2833D7" w14:textId="7CE24A5A" w:rsidR="0096766B" w:rsidRDefault="0096766B" w:rsidP="00587FF3">
      <w:pPr>
        <w:pStyle w:val="Kommentartext"/>
      </w:pPr>
      <w:r>
        <w:rPr>
          <w:rStyle w:val="Kommentarzeichen"/>
        </w:rPr>
        <w:annotationRef/>
      </w:r>
      <w:r>
        <w:rPr>
          <w:lang w:val="en-CA"/>
        </w:rPr>
        <w:t>Not even for older cohort? I see gaps form 1934 and 1929 cohorts</w:t>
      </w:r>
    </w:p>
  </w:comment>
  <w:comment w:id="53" w:author="Ricardo" w:date="2021-06-02T09:32:00Z" w:initials="r1">
    <w:p w14:paraId="68EDBD7E" w14:textId="083121E1" w:rsidR="0096766B" w:rsidRDefault="0096766B">
      <w:pPr>
        <w:pStyle w:val="Kommentartext"/>
      </w:pPr>
      <w:r>
        <w:rPr>
          <w:rStyle w:val="Kommentarzeichen"/>
        </w:rPr>
        <w:annotationRef/>
      </w:r>
      <w:r>
        <w:t>This sentence still refers to table 3, where age and cohort effects are somewhat conflated. What you observe is correct, but this is for figure 4. Tried to make it clearer in the text (even if wording might sound a bit odd with the new formulation).</w:t>
      </w:r>
    </w:p>
  </w:comment>
  <w:comment w:id="54" w:author="Ricardo" w:date="2021-06-02T17:05:00Z" w:initials="r1">
    <w:p w14:paraId="58AD6CC8" w14:textId="77777777" w:rsidR="0096766B" w:rsidRDefault="0096766B">
      <w:pPr>
        <w:pStyle w:val="Kommentartext"/>
      </w:pPr>
      <w:r>
        <w:rPr>
          <w:rStyle w:val="Kommentarzeichen"/>
        </w:rPr>
        <w:annotationRef/>
      </w:r>
      <w:r>
        <w:t>For the journal article we would like to:</w:t>
      </w:r>
    </w:p>
    <w:p w14:paraId="2DC97A11" w14:textId="77777777" w:rsidR="0096766B" w:rsidRDefault="0096766B" w:rsidP="007E5539">
      <w:pPr>
        <w:pStyle w:val="Kommentartext"/>
        <w:numPr>
          <w:ilvl w:val="0"/>
          <w:numId w:val="6"/>
        </w:numPr>
      </w:pPr>
      <w:r>
        <w:t xml:space="preserve"> Include some additional sensitivity analysis concerning attrition (e.g. some checks on the characteristics of those dropping out of the study), which is why we do not develop the matter too much on the current version.</w:t>
      </w:r>
    </w:p>
    <w:p w14:paraId="12497FB8" w14:textId="538455AB" w:rsidR="0096766B" w:rsidRDefault="0096766B" w:rsidP="007E5539">
      <w:pPr>
        <w:pStyle w:val="Kommentartext"/>
        <w:numPr>
          <w:ilvl w:val="0"/>
          <w:numId w:val="6"/>
        </w:numPr>
      </w:pPr>
      <w:r>
        <w:t xml:space="preserve"> engage a bit more with some national studies analysis trends in informal caregiving. Our study seems really to be the first of its kind, but nonetheless, we feel this would be worthwhile.</w:t>
      </w:r>
    </w:p>
  </w:comment>
  <w:comment w:id="55" w:author="Eszter Zolyomi" w:date="2021-06-03T11:07:00Z" w:initials="EZ">
    <w:p w14:paraId="432C1979" w14:textId="3AC083A1" w:rsidR="002B2ED3" w:rsidRDefault="002B2ED3">
      <w:pPr>
        <w:pStyle w:val="Kommentartext"/>
      </w:pPr>
      <w:r>
        <w:rPr>
          <w:rStyle w:val="Kommentarzeichen"/>
        </w:rPr>
        <w:annotationRef/>
      </w:r>
      <w:r>
        <w:t>inside</w:t>
      </w:r>
    </w:p>
  </w:comment>
  <w:comment w:id="56" w:author="Eszter Zolyomi" w:date="2021-06-03T11:11:00Z" w:initials="EZ">
    <w:p w14:paraId="54ACFC1F" w14:textId="477F28CB" w:rsidR="002B2ED3" w:rsidRDefault="002B2ED3">
      <w:pPr>
        <w:pStyle w:val="Kommentartext"/>
      </w:pPr>
      <w:r>
        <w:rPr>
          <w:rStyle w:val="Kommentarzeichen"/>
        </w:rPr>
        <w:annotationRef/>
      </w:r>
      <w:r w:rsidR="00602FED">
        <w:rPr>
          <w:rStyle w:val="Kommentarzeichen"/>
        </w:rPr>
        <w:t>B</w:t>
      </w:r>
      <w:r w:rsidR="00B84FE4">
        <w:rPr>
          <w:rStyle w:val="Kommentarzeichen"/>
        </w:rPr>
        <w:t>ut the finding that overall no significant change can be observed in informal care-giving between women in earlier and later cohort</w:t>
      </w:r>
      <w:r w:rsidR="00463741">
        <w:rPr>
          <w:rStyle w:val="Kommentarzeichen"/>
        </w:rPr>
        <w:t>s a</w:t>
      </w:r>
      <w:r w:rsidR="00B84FE4">
        <w:rPr>
          <w:rStyle w:val="Kommentarzeichen"/>
        </w:rPr>
        <w:t xml:space="preserve">ctually contradicts this argument of increased labour market participation of women. </w:t>
      </w:r>
      <w:r w:rsidR="00463741">
        <w:rPr>
          <w:rStyle w:val="Kommentarzeichen"/>
        </w:rPr>
        <w:t>This</w:t>
      </w:r>
      <w:r w:rsidR="00B84FE4">
        <w:rPr>
          <w:rStyle w:val="Kommentarzeichen"/>
        </w:rPr>
        <w:t xml:space="preserve"> overall result suggest</w:t>
      </w:r>
      <w:r w:rsidR="00602FED">
        <w:rPr>
          <w:rStyle w:val="Kommentarzeichen"/>
        </w:rPr>
        <w:t>s</w:t>
      </w:r>
      <w:r w:rsidR="00B84FE4">
        <w:rPr>
          <w:rStyle w:val="Kommentarzeichen"/>
        </w:rPr>
        <w:t xml:space="preserve"> that women in later cohorts provide just as much informal care than women </w:t>
      </w:r>
      <w:r w:rsidR="00602FED">
        <w:rPr>
          <w:rStyle w:val="Kommentarzeichen"/>
        </w:rPr>
        <w:t>i</w:t>
      </w:r>
      <w:r w:rsidR="00B84FE4">
        <w:rPr>
          <w:rStyle w:val="Kommentarzeichen"/>
        </w:rPr>
        <w:t>n e</w:t>
      </w:r>
      <w:r w:rsidR="00D1102C">
        <w:rPr>
          <w:rStyle w:val="Kommentarzeichen"/>
        </w:rPr>
        <w:t>a</w:t>
      </w:r>
      <w:r w:rsidR="00B84FE4">
        <w:rPr>
          <w:rStyle w:val="Kommentarzeichen"/>
        </w:rPr>
        <w:t>rlier cohorts</w:t>
      </w:r>
      <w:r w:rsidR="00602FED">
        <w:rPr>
          <w:rStyle w:val="Kommentarzeichen"/>
        </w:rPr>
        <w:t xml:space="preserve"> </w:t>
      </w:r>
      <w:r w:rsidR="00602FED" w:rsidRPr="00A95D5E">
        <w:rPr>
          <w:rStyle w:val="Kommentarzeichen"/>
          <w:u w:val="single"/>
        </w:rPr>
        <w:t>despite</w:t>
      </w:r>
      <w:r w:rsidR="00602FED">
        <w:rPr>
          <w:rStyle w:val="Kommentarzeichen"/>
        </w:rPr>
        <w:t xml:space="preserve"> their increased involvement in paid work. Also, the finding that </w:t>
      </w:r>
      <w:r w:rsidR="00602FED" w:rsidRPr="0002416D">
        <w:rPr>
          <w:rFonts w:cstheme="minorHAnsi"/>
          <w:sz w:val="22"/>
          <w:szCs w:val="22"/>
        </w:rPr>
        <w:t xml:space="preserve">men belonging to later cohorts did not increase their involvement in informal care (they actually provide less informal care than men born earlier resulting in an increased gender gap in later-born cohorts) </w:t>
      </w:r>
      <w:r w:rsidR="00A95D5E">
        <w:rPr>
          <w:rFonts w:cstheme="minorHAnsi"/>
        </w:rPr>
        <w:t xml:space="preserve">further shows that </w:t>
      </w:r>
      <w:r w:rsidR="00A95D5E">
        <w:rPr>
          <w:rStyle w:val="Kommentarzeichen"/>
        </w:rPr>
        <w:t xml:space="preserve">contrary to expectations that </w:t>
      </w:r>
      <w:r w:rsidR="00A95D5E" w:rsidRPr="0002416D">
        <w:rPr>
          <w:rFonts w:cstheme="minorHAnsi"/>
          <w:sz w:val="22"/>
          <w:szCs w:val="22"/>
        </w:rPr>
        <w:t xml:space="preserve">women’s greater participation in work outside the home would be </w:t>
      </w:r>
      <w:proofErr w:type="spellStart"/>
      <w:r w:rsidR="00A95D5E" w:rsidRPr="0002416D">
        <w:rPr>
          <w:rFonts w:cstheme="minorHAnsi"/>
          <w:sz w:val="22"/>
          <w:szCs w:val="22"/>
        </w:rPr>
        <w:t>accomponied</w:t>
      </w:r>
      <w:proofErr w:type="spellEnd"/>
      <w:r w:rsidR="00A95D5E" w:rsidRPr="0002416D">
        <w:rPr>
          <w:rFonts w:cstheme="minorHAnsi"/>
          <w:sz w:val="22"/>
          <w:szCs w:val="22"/>
        </w:rPr>
        <w:t xml:space="preserve"> by men’s greater involvement in </w:t>
      </w:r>
      <w:r w:rsidR="00A95D5E">
        <w:rPr>
          <w:rFonts w:cstheme="minorHAnsi"/>
          <w:sz w:val="22"/>
          <w:szCs w:val="22"/>
        </w:rPr>
        <w:t xml:space="preserve">informal care </w:t>
      </w:r>
      <w:r w:rsidR="00463741">
        <w:rPr>
          <w:rFonts w:cstheme="minorHAnsi"/>
          <w:sz w:val="22"/>
          <w:szCs w:val="22"/>
        </w:rPr>
        <w:t xml:space="preserve">, it </w:t>
      </w:r>
      <w:r w:rsidR="00A95D5E">
        <w:rPr>
          <w:rFonts w:cstheme="minorHAnsi"/>
          <w:sz w:val="22"/>
          <w:szCs w:val="22"/>
        </w:rPr>
        <w:t>did not happen.</w:t>
      </w:r>
    </w:p>
  </w:comment>
  <w:comment w:id="57" w:author="Eszter Zolyomi" w:date="2021-06-03T11:42:00Z" w:initials="EZ">
    <w:p w14:paraId="182307BE" w14:textId="744CD5F9" w:rsidR="00D1102C" w:rsidRDefault="00D1102C">
      <w:pPr>
        <w:pStyle w:val="Kommentartext"/>
      </w:pPr>
      <w:r>
        <w:rPr>
          <w:rStyle w:val="Kommentarzeichen"/>
        </w:rPr>
        <w:annotationRef/>
      </w:r>
      <w:r>
        <w:t xml:space="preserve">My interpretation of the overall results regarding the gender norms is similar to the labour market argument above, that is </w:t>
      </w:r>
      <w:r w:rsidRPr="0002416D">
        <w:rPr>
          <w:rFonts w:cstheme="minorHAnsi"/>
          <w:sz w:val="22"/>
          <w:szCs w:val="22"/>
        </w:rPr>
        <w:t xml:space="preserve">despite these social changes, the prevailing gender norms (women as primary care-giver) remained rather resistant to change (Northern Europe seems to be an exception to </w:t>
      </w:r>
      <w:r>
        <w:rPr>
          <w:rFonts w:cstheme="minorHAnsi"/>
          <w:sz w:val="22"/>
          <w:szCs w:val="22"/>
          <w:lang w:val="hu-HU"/>
        </w:rPr>
        <w:t>th</w:t>
      </w:r>
      <w:r w:rsidRPr="0002416D">
        <w:rPr>
          <w:rFonts w:cstheme="minorHAnsi"/>
          <w:sz w:val="22"/>
          <w:szCs w:val="22"/>
        </w:rPr>
        <w:t>is).</w:t>
      </w:r>
      <w:r>
        <w:rPr>
          <w:rFonts w:cstheme="minorHAnsi"/>
          <w:sz w:val="22"/>
          <w:szCs w:val="22"/>
        </w:rPr>
        <w:t xml:space="preserve"> </w:t>
      </w:r>
      <w:r w:rsidR="00DD519C">
        <w:rPr>
          <w:rFonts w:cstheme="minorHAnsi"/>
          <w:sz w:val="22"/>
          <w:szCs w:val="22"/>
        </w:rPr>
        <w:t xml:space="preserve">Applying this argument of changing expectations of women providing informal care only for care outside the household sounds strange. If this was really to do with more gender egalitarian policies, then why this did not seem to happen </w:t>
      </w:r>
      <w:r w:rsidR="0038473C">
        <w:rPr>
          <w:rFonts w:cstheme="minorHAnsi"/>
          <w:sz w:val="22"/>
          <w:szCs w:val="22"/>
        </w:rPr>
        <w:t>to</w:t>
      </w:r>
      <w:r w:rsidR="00DD519C">
        <w:rPr>
          <w:rFonts w:cstheme="minorHAnsi"/>
          <w:sz w:val="22"/>
          <w:szCs w:val="22"/>
        </w:rPr>
        <w:t xml:space="preserve"> care inside the home?</w:t>
      </w:r>
    </w:p>
  </w:comment>
  <w:comment w:id="58" w:author="skadi" w:date="2021-06-04T15:03:00Z" w:initials="s">
    <w:p w14:paraId="0749DD53" w14:textId="04AC56D4" w:rsidR="00036860" w:rsidRDefault="00036860">
      <w:pPr>
        <w:pStyle w:val="Kommentartext"/>
      </w:pPr>
      <w:r>
        <w:rPr>
          <w:rStyle w:val="Kommentarzeichen"/>
        </w:rPr>
        <w:annotationRef/>
      </w:r>
      <w:r>
        <w:t>I’d think that one possible explanation could be that this is about how caregiving is understood inside the household and outside the household, and that in case there is a better supply /accessibility of formal care, informal care outside the household is substituted, but that informal care inside the household isn’t affected similarly. T</w:t>
      </w:r>
      <w:r w:rsidR="00EF46EC">
        <w:t>his has an impact on gender relations and care, but it would primarily be about different types of care.</w:t>
      </w:r>
    </w:p>
  </w:comment>
  <w:comment w:id="59" w:author="Ricardo" w:date="2021-06-02T22:44:00Z" w:initials="r1">
    <w:p w14:paraId="599F39A8" w14:textId="77777777" w:rsidR="000B77AD" w:rsidRDefault="000B77AD">
      <w:pPr>
        <w:pStyle w:val="Kommentartext"/>
      </w:pPr>
      <w:r>
        <w:rPr>
          <w:rStyle w:val="Kommentarzeichen"/>
        </w:rPr>
        <w:annotationRef/>
      </w:r>
      <w:r>
        <w:t>@Stefan and Johan: we actually got very different non-response figures from your paper. The sample is different (e.g. 50+ in our case), but this is nonetheless strange. We took the figures on response rate from:</w:t>
      </w:r>
    </w:p>
    <w:p w14:paraId="034642DA" w14:textId="77777777" w:rsidR="000B77AD" w:rsidRDefault="000B77AD">
      <w:pPr>
        <w:pStyle w:val="Kommentartext"/>
      </w:pPr>
      <w:r>
        <w:t xml:space="preserve">Bergmann, M. </w:t>
      </w:r>
      <w:proofErr w:type="spellStart"/>
      <w:r>
        <w:t>Kneip</w:t>
      </w:r>
      <w:proofErr w:type="spellEnd"/>
      <w:r>
        <w:t xml:space="preserve">, T., De Luca, G., &amp; </w:t>
      </w:r>
      <w:proofErr w:type="spellStart"/>
      <w:r>
        <w:t>Scherpenzeel</w:t>
      </w:r>
      <w:proofErr w:type="spellEnd"/>
      <w:r>
        <w:t>, A. (2019). Survey participation in the Survey of Health, Ageing and Retirement in Europe (SHARE), Wave 1-7. Based on Release 7.0.0. SHARE Working Paper Series 41-2019. Munich: SHARE-ERIC</w:t>
      </w:r>
    </w:p>
    <w:p w14:paraId="7AC4771A" w14:textId="26118B02" w:rsidR="000B77AD" w:rsidRDefault="000B77AD">
      <w:pPr>
        <w:pStyle w:val="Kommentartext"/>
      </w:pPr>
      <w:r>
        <w:t>Not sure however how much the figures we have undermine our arguments, though.</w:t>
      </w:r>
    </w:p>
  </w:comment>
  <w:comment w:id="60" w:author="Eszter Zolyomi" w:date="2021-06-03T12:06:00Z" w:initials="EZ">
    <w:p w14:paraId="38008685" w14:textId="35E23F09" w:rsidR="0038473C" w:rsidRPr="0002416D" w:rsidRDefault="0038473C" w:rsidP="0038473C">
      <w:pPr>
        <w:spacing w:line="276" w:lineRule="auto"/>
        <w:rPr>
          <w:rFonts w:cstheme="minorHAnsi"/>
        </w:rPr>
      </w:pPr>
      <w:r>
        <w:rPr>
          <w:rStyle w:val="Kommentarzeichen"/>
        </w:rPr>
        <w:annotationRef/>
      </w:r>
      <w:r>
        <w:rPr>
          <w:rFonts w:cstheme="minorHAnsi"/>
        </w:rPr>
        <w:t>I would also mention somewhere in the discussion that t</w:t>
      </w:r>
      <w:r w:rsidRPr="0002416D">
        <w:rPr>
          <w:rFonts w:cstheme="minorHAnsi"/>
        </w:rPr>
        <w:t xml:space="preserve">he two latest cohorts in the study are quite special as they belong to the early boomers (born in the 20-year period after the war). These cohorts were in their formative years in the 1960s and 70s, which was characterised by an educational expansion (at least in Western and Eastern </w:t>
      </w:r>
      <w:proofErr w:type="spellStart"/>
      <w:r w:rsidRPr="0002416D">
        <w:rPr>
          <w:rFonts w:cstheme="minorHAnsi"/>
        </w:rPr>
        <w:t>Euope</w:t>
      </w:r>
      <w:proofErr w:type="spellEnd"/>
      <w:r w:rsidRPr="0002416D">
        <w:rPr>
          <w:rFonts w:cstheme="minorHAnsi"/>
        </w:rPr>
        <w:t xml:space="preserve">) with more women entering secondary and higher education and subsequently to the labour market. At the same time, and despite these social changes, </w:t>
      </w:r>
      <w:r>
        <w:rPr>
          <w:rFonts w:cstheme="minorHAnsi"/>
        </w:rPr>
        <w:t xml:space="preserve">societal norms re gender roles seem to lag behind which may explain why we see no positive change in gendered patterns of informal care-giving compared to the earlier cohorts. </w:t>
      </w:r>
      <w:r w:rsidRPr="0002416D">
        <w:rPr>
          <w:rFonts w:cstheme="minorHAnsi"/>
        </w:rPr>
        <w:t xml:space="preserve"> Considering changes in these gender norms in </w:t>
      </w:r>
      <w:r>
        <w:rPr>
          <w:rFonts w:cstheme="minorHAnsi"/>
          <w:lang w:val="hu-HU"/>
        </w:rPr>
        <w:t>more recent birth</w:t>
      </w:r>
      <w:r w:rsidRPr="0002416D">
        <w:rPr>
          <w:rFonts w:cstheme="minorHAnsi"/>
        </w:rPr>
        <w:t xml:space="preserve"> cohorts</w:t>
      </w:r>
      <w:r>
        <w:rPr>
          <w:rFonts w:cstheme="minorHAnsi"/>
        </w:rPr>
        <w:t xml:space="preserve"> (e.g. the children of the early boomers)</w:t>
      </w:r>
      <w:r w:rsidRPr="0002416D">
        <w:rPr>
          <w:rFonts w:cstheme="minorHAnsi"/>
        </w:rPr>
        <w:t xml:space="preserve"> however, the findings may look very different once these later-born cohorts could be included in the analysis </w:t>
      </w:r>
      <w:r>
        <w:rPr>
          <w:rFonts w:cstheme="minorHAnsi"/>
        </w:rPr>
        <w:t>in the</w:t>
      </w:r>
      <w:r w:rsidRPr="0002416D">
        <w:rPr>
          <w:rFonts w:cstheme="minorHAnsi"/>
        </w:rPr>
        <w:t xml:space="preserve"> futur</w:t>
      </w:r>
      <w:r>
        <w:rPr>
          <w:rFonts w:cstheme="minorHAnsi"/>
        </w:rPr>
        <w:t>e</w:t>
      </w:r>
      <w:r w:rsidRPr="0002416D">
        <w:rPr>
          <w:rFonts w:cstheme="minorHAnsi"/>
        </w:rPr>
        <w:t>.</w:t>
      </w:r>
    </w:p>
    <w:p w14:paraId="3D625BBE" w14:textId="07356CB8" w:rsidR="0038473C" w:rsidRDefault="0038473C">
      <w:pPr>
        <w:pStyle w:val="Kommentartext"/>
      </w:pPr>
    </w:p>
  </w:comment>
  <w:comment w:id="61" w:author="Ricardo" w:date="2021-06-02T17:28:00Z" w:initials="r1">
    <w:p w14:paraId="3FE5388A" w14:textId="4983B734" w:rsidR="0096766B" w:rsidRDefault="0096766B">
      <w:pPr>
        <w:pStyle w:val="Kommentartext"/>
      </w:pPr>
      <w:r>
        <w:rPr>
          <w:rStyle w:val="Kommentarzeichen"/>
        </w:rPr>
        <w:annotationRef/>
      </w:r>
      <w:r>
        <w:t>Still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E12DD6" w15:done="0"/>
  <w15:commentEx w15:paraId="1C585812" w15:done="0"/>
  <w15:commentEx w15:paraId="13A69007" w15:done="0"/>
  <w15:commentEx w15:paraId="7F661BDE" w15:done="0"/>
  <w15:commentEx w15:paraId="746FFCBA" w15:done="0"/>
  <w15:commentEx w15:paraId="712C0E6E" w15:done="0"/>
  <w15:commentEx w15:paraId="6BA9211A" w15:paraIdParent="712C0E6E" w15:done="0"/>
  <w15:commentEx w15:paraId="6CA66F62" w15:paraIdParent="712C0E6E" w15:done="0"/>
  <w15:commentEx w15:paraId="0233FD52" w15:done="0"/>
  <w15:commentEx w15:paraId="7DCCC396" w15:paraIdParent="0233FD52" w15:done="0"/>
  <w15:commentEx w15:paraId="78BB3A18" w15:done="0"/>
  <w15:commentEx w15:paraId="74D6C2AE" w15:done="0"/>
  <w15:commentEx w15:paraId="3FFC888A" w15:done="0"/>
  <w15:commentEx w15:paraId="38103FB2" w15:done="0"/>
  <w15:commentEx w15:paraId="47B9D0B1" w15:done="0"/>
  <w15:commentEx w15:paraId="56800EFC" w15:done="0"/>
  <w15:commentEx w15:paraId="230DB9BB" w15:done="0"/>
  <w15:commentEx w15:paraId="3418DAAE" w15:done="0"/>
  <w15:commentEx w15:paraId="6708E62F" w15:done="0"/>
  <w15:commentEx w15:paraId="054CB62D" w15:done="0"/>
  <w15:commentEx w15:paraId="67A948A3" w15:done="0"/>
  <w15:commentEx w15:paraId="19FAE568" w15:done="0"/>
  <w15:commentEx w15:paraId="48577D9A" w15:paraIdParent="19FAE568" w15:done="0"/>
  <w15:commentEx w15:paraId="35593139" w15:paraIdParent="19FAE568" w15:done="0"/>
  <w15:commentEx w15:paraId="30EDC7E7" w15:paraIdParent="19FAE568" w15:done="0"/>
  <w15:commentEx w15:paraId="704F6FD9" w15:done="0"/>
  <w15:commentEx w15:paraId="667E401D" w15:done="0"/>
  <w15:commentEx w15:paraId="515119EE" w15:paraIdParent="667E401D" w15:done="0"/>
  <w15:commentEx w15:paraId="796BB759" w15:done="0"/>
  <w15:commentEx w15:paraId="11C68F3E" w15:done="0"/>
  <w15:commentEx w15:paraId="570F7956" w15:paraIdParent="11C68F3E" w15:done="0"/>
  <w15:commentEx w15:paraId="26F20B03" w15:done="0"/>
  <w15:commentEx w15:paraId="3088D54B" w15:done="0"/>
  <w15:commentEx w15:paraId="3CB0CD46" w15:done="0"/>
  <w15:commentEx w15:paraId="2F2BD067" w15:paraIdParent="3CB0CD46" w15:done="0"/>
  <w15:commentEx w15:paraId="2A5C7CE9" w15:done="0"/>
  <w15:commentEx w15:paraId="494EADF1" w15:done="0"/>
  <w15:commentEx w15:paraId="1B1D1ECA" w15:paraIdParent="494EADF1" w15:done="0"/>
  <w15:commentEx w15:paraId="2318BADE" w15:done="0"/>
  <w15:commentEx w15:paraId="6F27730A" w15:paraIdParent="2318BADE" w15:done="0"/>
  <w15:commentEx w15:paraId="0C05787A" w15:done="0"/>
  <w15:commentEx w15:paraId="4F1A215A" w15:done="0"/>
  <w15:commentEx w15:paraId="1B5D924D" w15:done="0"/>
  <w15:commentEx w15:paraId="284DD21D" w15:done="0"/>
  <w15:commentEx w15:paraId="5EC4EE80" w15:done="0"/>
  <w15:commentEx w15:paraId="02FCF18A" w15:paraIdParent="5EC4EE80" w15:done="0"/>
  <w15:commentEx w15:paraId="4735B69A" w15:done="0"/>
  <w15:commentEx w15:paraId="4E84FE21" w15:done="0"/>
  <w15:commentEx w15:paraId="3FD69B33" w15:paraIdParent="4E84FE21" w15:done="0"/>
  <w15:commentEx w15:paraId="59B822B9" w15:done="0"/>
  <w15:commentEx w15:paraId="0A39AFAC" w15:done="0"/>
  <w15:commentEx w15:paraId="6BE9A16A" w15:done="0"/>
  <w15:commentEx w15:paraId="5A2833D7" w15:done="0"/>
  <w15:commentEx w15:paraId="68EDBD7E" w15:paraIdParent="5A2833D7" w15:done="0"/>
  <w15:commentEx w15:paraId="12497FB8" w15:done="0"/>
  <w15:commentEx w15:paraId="432C1979" w15:done="0"/>
  <w15:commentEx w15:paraId="54ACFC1F" w15:done="0"/>
  <w15:commentEx w15:paraId="182307BE" w15:done="0"/>
  <w15:commentEx w15:paraId="0749DD53" w15:done="0"/>
  <w15:commentEx w15:paraId="7AC4771A" w15:done="0"/>
  <w15:commentEx w15:paraId="3D625BBE" w15:done="0"/>
  <w15:commentEx w15:paraId="3FE538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023E" w16cex:dateUtc="2021-05-31T10:35:00Z"/>
  <w16cex:commentExtensible w16cex:durableId="245F018B" w16cex:dateUtc="2021-05-31T10:32:00Z"/>
  <w16cex:commentExtensible w16cex:durableId="245F01C2" w16cex:dateUtc="2021-05-31T10:33:00Z"/>
  <w16cex:commentExtensible w16cex:durableId="245F0225" w16cex:dateUtc="2021-05-31T10:35:00Z"/>
  <w16cex:commentExtensible w16cex:durableId="245F02A5" w16cex:dateUtc="2021-05-31T10:37:00Z"/>
  <w16cex:commentExtensible w16cex:durableId="245F02B8" w16cex:dateUtc="2021-05-31T10:37:00Z"/>
  <w16cex:commentExtensible w16cex:durableId="245F033C" w16cex:dateUtc="2021-05-31T10:39:00Z"/>
  <w16cex:commentExtensible w16cex:durableId="245B74BC" w16cex:dateUtc="2021-05-28T11:55:00Z"/>
  <w16cex:commentExtensible w16cex:durableId="245E0335" w16cex:dateUtc="2021-05-30T16:27:00Z"/>
  <w16cex:commentExtensible w16cex:durableId="245F0430" w16cex:dateUtc="2021-05-31T10:44:00Z"/>
  <w16cex:commentExtensible w16cex:durableId="245F325A" w16cex:dateUtc="2021-05-31T08:00:00Z"/>
  <w16cex:commentExtensible w16cex:durableId="245E03A0" w16cex:dateUtc="2021-05-30T16:29:00Z"/>
  <w16cex:commentExtensible w16cex:durableId="245F0828" w16cex:dateUtc="2021-05-31T11:00:00Z"/>
  <w16cex:commentExtensible w16cex:durableId="245F3895" w16cex:dateUtc="2021-05-31T08:27:00Z"/>
  <w16cex:commentExtensible w16cex:durableId="245F0390" w16cex:dateUtc="2021-05-31T10:41:00Z"/>
  <w16cex:commentExtensible w16cex:durableId="245B7610" w16cex:dateUtc="2021-05-28T12:00:00Z"/>
  <w16cex:commentExtensible w16cex:durableId="245F38D4" w16cex:dateUtc="2021-05-31T08:28:00Z"/>
  <w16cex:commentExtensible w16cex:durableId="245F0871" w16cex:dateUtc="2021-05-31T11:02:00Z"/>
  <w16cex:commentExtensible w16cex:durableId="245E03EA" w16cex:dateUtc="2021-05-30T16:30:00Z"/>
  <w16cex:commentExtensible w16cex:durableId="245F3A96" w16cex:dateUtc="2021-05-31T08:36:00Z"/>
  <w16cex:commentExtensible w16cex:durableId="245E043D" w16cex:dateUtc="2021-05-30T16:31:00Z"/>
  <w16cex:commentExtensible w16cex:durableId="245E045D" w16cex:dateUtc="2021-05-30T16:32:00Z"/>
  <w16cex:commentExtensible w16cex:durableId="245F0A5B" w16cex:dateUtc="2021-05-31T11:10:00Z"/>
  <w16cex:commentExtensible w16cex:durableId="245E04DF" w16cex:dateUtc="2021-05-30T16:34:00Z"/>
  <w16cex:commentExtensible w16cex:durableId="245F3B31" w16cex:dateUtc="2021-05-31T08:38:00Z"/>
  <w16cex:commentExtensible w16cex:durableId="245F0AA0" w16cex:dateUtc="2021-05-31T11:11:00Z"/>
  <w16cex:commentExtensible w16cex:durableId="245F0B19" w16cex:dateUtc="2021-05-31T11:13:00Z"/>
  <w16cex:commentExtensible w16cex:durableId="245F0CC6" w16cex:dateUtc="2021-05-31T11:20:00Z"/>
  <w16cex:commentExtensible w16cex:durableId="245F0CE4" w16cex:dateUtc="2021-05-31T11:21:00Z"/>
  <w16cex:commentExtensible w16cex:durableId="245F0D82" w16cex:dateUtc="2021-05-31T11:23:00Z"/>
  <w16cex:commentExtensible w16cex:durableId="245F4076" w16cex:dateUtc="2021-05-31T09:01:00Z"/>
  <w16cex:commentExtensible w16cex:durableId="245F0E06" w16cex:dateUtc="2021-05-31T11:25:00Z"/>
  <w16cex:commentExtensible w16cex:durableId="245E056C" w16cex:dateUtc="2021-05-30T16:37:00Z"/>
  <w16cex:commentExtensible w16cex:durableId="245F0E11" w16cex:dateUtc="2021-05-31T11:26:00Z"/>
  <w16cex:commentExtensible w16cex:durableId="245F0E38" w16cex:dateUtc="2021-05-31T11:26:00Z"/>
  <w16cex:commentExtensible w16cex:durableId="245E1051" w16cex:dateUtc="2021-05-30T17:23:00Z"/>
  <w16cex:commentExtensible w16cex:durableId="245E058D" w16cex:dateUtc="2021-05-30T16:37:00Z"/>
  <w16cex:commentExtensible w16cex:durableId="245F0E7E" w16cex:dateUtc="2021-05-31T11:27:00Z"/>
  <w16cex:commentExtensible w16cex:durableId="245E121E" w16cex:dateUtc="2021-05-30T17:31:00Z"/>
  <w16cex:commentExtensible w16cex:durableId="24633681" w16cex:dateUtc="2021-06-03T09:07:00Z"/>
  <w16cex:commentExtensible w16cex:durableId="2463377D" w16cex:dateUtc="2021-06-03T09:11:00Z"/>
  <w16cex:commentExtensible w16cex:durableId="24633EA5" w16cex:dateUtc="2021-06-03T09:42:00Z"/>
  <w16cex:commentExtensible w16cex:durableId="2464BF3D" w16cex:dateUtc="2021-06-04T13:03:00Z"/>
  <w16cex:commentExtensible w16cex:durableId="24634429" w16cex:dateUtc="2021-06-03T1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12DD6" w16cid:durableId="24623A9C"/>
  <w16cid:commentId w16cid:paraId="1C585812" w16cid:durableId="245F023E"/>
  <w16cid:commentId w16cid:paraId="13A69007" w16cid:durableId="245F018B"/>
  <w16cid:commentId w16cid:paraId="7F661BDE" w16cid:durableId="245F01C2"/>
  <w16cid:commentId w16cid:paraId="746FFCBA" w16cid:durableId="245F0225"/>
  <w16cid:commentId w16cid:paraId="712C0E6E" w16cid:durableId="245F02A5"/>
  <w16cid:commentId w16cid:paraId="6BA9211A" w16cid:durableId="245F02B8"/>
  <w16cid:commentId w16cid:paraId="6CA66F62" w16cid:durableId="245F033C"/>
  <w16cid:commentId w16cid:paraId="0233FD52" w16cid:durableId="245B74BC"/>
  <w16cid:commentId w16cid:paraId="7DCCC396" w16cid:durableId="245E0335"/>
  <w16cid:commentId w16cid:paraId="78BB3A18" w16cid:durableId="245F0430"/>
  <w16cid:commentId w16cid:paraId="74D6C2AE" w16cid:durableId="245F325A"/>
  <w16cid:commentId w16cid:paraId="3FFC888A" w16cid:durableId="24607E9D"/>
  <w16cid:commentId w16cid:paraId="38103FB2" w16cid:durableId="245E01D8"/>
  <w16cid:commentId w16cid:paraId="47B9D0B1" w16cid:durableId="246335B1"/>
  <w16cid:commentId w16cid:paraId="56800EFC" w16cid:durableId="245E03A0"/>
  <w16cid:commentId w16cid:paraId="230DB9BB" w16cid:durableId="246335B3"/>
  <w16cid:commentId w16cid:paraId="3418DAAE" w16cid:durableId="245F0828"/>
  <w16cid:commentId w16cid:paraId="6708E62F" w16cid:durableId="246335B5"/>
  <w16cid:commentId w16cid:paraId="054CB62D" w16cid:durableId="245F3895"/>
  <w16cid:commentId w16cid:paraId="67A948A3" w16cid:durableId="245F0390"/>
  <w16cid:commentId w16cid:paraId="19FAE568" w16cid:durableId="245B7610"/>
  <w16cid:commentId w16cid:paraId="48577D9A" w16cid:durableId="245F38D4"/>
  <w16cid:commentId w16cid:paraId="35593139" w16cid:durableId="245F0871"/>
  <w16cid:commentId w16cid:paraId="30EDC7E7" w16cid:durableId="246236B6"/>
  <w16cid:commentId w16cid:paraId="704F6FD9" w16cid:durableId="245E03EA"/>
  <w16cid:commentId w16cid:paraId="667E401D" w16cid:durableId="246335BD"/>
  <w16cid:commentId w16cid:paraId="515119EE" w16cid:durableId="245F3A96"/>
  <w16cid:commentId w16cid:paraId="796BB759" w16cid:durableId="245E043D"/>
  <w16cid:commentId w16cid:paraId="11C68F3E" w16cid:durableId="245E045D"/>
  <w16cid:commentId w16cid:paraId="570F7956" w16cid:durableId="246129F7"/>
  <w16cid:commentId w16cid:paraId="26F20B03" w16cid:durableId="245F0A5B"/>
  <w16cid:commentId w16cid:paraId="3088D54B" w16cid:durableId="245E01DB"/>
  <w16cid:commentId w16cid:paraId="3CB0CD46" w16cid:durableId="245E04DF"/>
  <w16cid:commentId w16cid:paraId="2F2BD067" w16cid:durableId="245F3B31"/>
  <w16cid:commentId w16cid:paraId="2A5C7CE9" w16cid:durableId="245F0AA0"/>
  <w16cid:commentId w16cid:paraId="494EADF1" w16cid:durableId="245F0B19"/>
  <w16cid:commentId w16cid:paraId="1B1D1ECA" w16cid:durableId="24612D7E"/>
  <w16cid:commentId w16cid:paraId="2318BADE" w16cid:durableId="245F0CC6"/>
  <w16cid:commentId w16cid:paraId="6F27730A" w16cid:durableId="24612D76"/>
  <w16cid:commentId w16cid:paraId="0C05787A" w16cid:durableId="245F0CE4"/>
  <w16cid:commentId w16cid:paraId="4F1A215A" w16cid:durableId="245F0D82"/>
  <w16cid:commentId w16cid:paraId="1B5D924D" w16cid:durableId="245F4076"/>
  <w16cid:commentId w16cid:paraId="284DD21D" w16cid:durableId="245F0E06"/>
  <w16cid:commentId w16cid:paraId="5EC4EE80" w16cid:durableId="245E056C"/>
  <w16cid:commentId w16cid:paraId="02FCF18A" w16cid:durableId="245F0E11"/>
  <w16cid:commentId w16cid:paraId="4735B69A" w16cid:durableId="245F0E38"/>
  <w16cid:commentId w16cid:paraId="4E84FE21" w16cid:durableId="245E1051"/>
  <w16cid:commentId w16cid:paraId="3FD69B33" w16cid:durableId="2461CB16"/>
  <w16cid:commentId w16cid:paraId="59B822B9" w16cid:durableId="246335D4"/>
  <w16cid:commentId w16cid:paraId="0A39AFAC" w16cid:durableId="245E058D"/>
  <w16cid:commentId w16cid:paraId="6BE9A16A" w16cid:durableId="245F0E7E"/>
  <w16cid:commentId w16cid:paraId="5A2833D7" w16cid:durableId="245E121E"/>
  <w16cid:commentId w16cid:paraId="68EDBD7E" w16cid:durableId="2461CEA7"/>
  <w16cid:commentId w16cid:paraId="12497FB8" w16cid:durableId="246238C6"/>
  <w16cid:commentId w16cid:paraId="432C1979" w16cid:durableId="24633681"/>
  <w16cid:commentId w16cid:paraId="54ACFC1F" w16cid:durableId="2463377D"/>
  <w16cid:commentId w16cid:paraId="182307BE" w16cid:durableId="24633EA5"/>
  <w16cid:commentId w16cid:paraId="0749DD53" w16cid:durableId="2464BF3D"/>
  <w16cid:commentId w16cid:paraId="7AC4771A" w16cid:durableId="2462884F"/>
  <w16cid:commentId w16cid:paraId="3D625BBE" w16cid:durableId="24634429"/>
  <w16cid:commentId w16cid:paraId="3FE5388A" w16cid:durableId="24623E2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477"/>
    <w:multiLevelType w:val="hybridMultilevel"/>
    <w:tmpl w:val="93D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460E70"/>
    <w:multiLevelType w:val="hybridMultilevel"/>
    <w:tmpl w:val="B20CF3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F6035E"/>
    <w:multiLevelType w:val="hybridMultilevel"/>
    <w:tmpl w:val="AEC2EDAE"/>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35775F1E"/>
    <w:multiLevelType w:val="hybridMultilevel"/>
    <w:tmpl w:val="9A86AEB6"/>
    <w:lvl w:ilvl="0" w:tplc="F042A8AC">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w15:presenceInfo w15:providerId="None" w15:userId="Ricardo"/>
  </w15:person>
  <w15:person w15:author="Janet Jull">
    <w15:presenceInfo w15:providerId="None" w15:userId="Janet Jull"/>
  </w15:person>
  <w15:person w15:author="Stefan Fors">
    <w15:presenceInfo w15:providerId="AD" w15:userId="S::stefan.fors@ki.se::e075fad7-e4b4-4e53-9e68-31ffc21d831f"/>
  </w15:person>
  <w15:person w15:author="Afshin Vafaei">
    <w15:presenceInfo w15:providerId="None" w15:userId="Afshin Vafaei"/>
  </w15:person>
  <w15:person w15:author="Johan Rehnberg">
    <w15:presenceInfo w15:providerId="None" w15:userId="Johan Rehnberg"/>
  </w15:person>
  <w15:person w15:author="Susan Phillips">
    <w15:presenceInfo w15:providerId="None" w15:userId="Susan Phillips"/>
  </w15:person>
  <w15:person w15:author="Eszter Zolyomi">
    <w15:presenceInfo w15:providerId="Windows Live" w15:userId="b009f1a7adad2249"/>
  </w15:person>
  <w15:person w15:author="skadi">
    <w15:presenceInfo w15:providerId="None" w15:userId="skad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5D"/>
    <w:rsid w:val="00005D9D"/>
    <w:rsid w:val="000134D4"/>
    <w:rsid w:val="00022B3A"/>
    <w:rsid w:val="00027731"/>
    <w:rsid w:val="00033662"/>
    <w:rsid w:val="00036860"/>
    <w:rsid w:val="00036D24"/>
    <w:rsid w:val="000719D1"/>
    <w:rsid w:val="0007501A"/>
    <w:rsid w:val="0007683E"/>
    <w:rsid w:val="0008486A"/>
    <w:rsid w:val="00093886"/>
    <w:rsid w:val="000B77AD"/>
    <w:rsid w:val="000C1FF9"/>
    <w:rsid w:val="000D752F"/>
    <w:rsid w:val="000E492B"/>
    <w:rsid w:val="000E5B9D"/>
    <w:rsid w:val="000E5F38"/>
    <w:rsid w:val="000F7BFB"/>
    <w:rsid w:val="00104ADD"/>
    <w:rsid w:val="00107505"/>
    <w:rsid w:val="001170BC"/>
    <w:rsid w:val="00117C16"/>
    <w:rsid w:val="0012115A"/>
    <w:rsid w:val="001217CB"/>
    <w:rsid w:val="0012324A"/>
    <w:rsid w:val="001245B7"/>
    <w:rsid w:val="00135CEC"/>
    <w:rsid w:val="00147748"/>
    <w:rsid w:val="00150F05"/>
    <w:rsid w:val="00155A65"/>
    <w:rsid w:val="00164131"/>
    <w:rsid w:val="00170766"/>
    <w:rsid w:val="00184697"/>
    <w:rsid w:val="00187187"/>
    <w:rsid w:val="001923BE"/>
    <w:rsid w:val="0019637F"/>
    <w:rsid w:val="001A1208"/>
    <w:rsid w:val="001B4A4D"/>
    <w:rsid w:val="001C3671"/>
    <w:rsid w:val="001D3469"/>
    <w:rsid w:val="001E2CFE"/>
    <w:rsid w:val="001F6D06"/>
    <w:rsid w:val="001F6D5D"/>
    <w:rsid w:val="00222E47"/>
    <w:rsid w:val="002319C3"/>
    <w:rsid w:val="00257E98"/>
    <w:rsid w:val="0026383C"/>
    <w:rsid w:val="002739A0"/>
    <w:rsid w:val="00280B13"/>
    <w:rsid w:val="00280CC4"/>
    <w:rsid w:val="00281958"/>
    <w:rsid w:val="002A40EE"/>
    <w:rsid w:val="002B2ED3"/>
    <w:rsid w:val="002C0C93"/>
    <w:rsid w:val="002C6CC0"/>
    <w:rsid w:val="002D2023"/>
    <w:rsid w:val="002E529F"/>
    <w:rsid w:val="00326488"/>
    <w:rsid w:val="00333219"/>
    <w:rsid w:val="00336E68"/>
    <w:rsid w:val="00341C5B"/>
    <w:rsid w:val="00342D15"/>
    <w:rsid w:val="003555B1"/>
    <w:rsid w:val="00375259"/>
    <w:rsid w:val="0038473C"/>
    <w:rsid w:val="003849BE"/>
    <w:rsid w:val="00386223"/>
    <w:rsid w:val="00395565"/>
    <w:rsid w:val="0039680C"/>
    <w:rsid w:val="003A6B92"/>
    <w:rsid w:val="003B2B36"/>
    <w:rsid w:val="003E2037"/>
    <w:rsid w:val="004000C1"/>
    <w:rsid w:val="00434621"/>
    <w:rsid w:val="004350E7"/>
    <w:rsid w:val="00443C4B"/>
    <w:rsid w:val="00452CFB"/>
    <w:rsid w:val="00456310"/>
    <w:rsid w:val="00463741"/>
    <w:rsid w:val="00485468"/>
    <w:rsid w:val="004A2127"/>
    <w:rsid w:val="004B111B"/>
    <w:rsid w:val="004B1AC3"/>
    <w:rsid w:val="004B1D3A"/>
    <w:rsid w:val="004B683C"/>
    <w:rsid w:val="004C131E"/>
    <w:rsid w:val="004E31BE"/>
    <w:rsid w:val="00522524"/>
    <w:rsid w:val="005254E4"/>
    <w:rsid w:val="005316F9"/>
    <w:rsid w:val="00545935"/>
    <w:rsid w:val="0056619E"/>
    <w:rsid w:val="00573EEB"/>
    <w:rsid w:val="00581292"/>
    <w:rsid w:val="005861E0"/>
    <w:rsid w:val="00587FF3"/>
    <w:rsid w:val="00596E5D"/>
    <w:rsid w:val="0059728F"/>
    <w:rsid w:val="005A1DDB"/>
    <w:rsid w:val="005A7D48"/>
    <w:rsid w:val="005C0BE3"/>
    <w:rsid w:val="005C495B"/>
    <w:rsid w:val="005C6AA5"/>
    <w:rsid w:val="005D4899"/>
    <w:rsid w:val="005E28CC"/>
    <w:rsid w:val="006016B7"/>
    <w:rsid w:val="00602FED"/>
    <w:rsid w:val="0060333E"/>
    <w:rsid w:val="006162B2"/>
    <w:rsid w:val="00624BE0"/>
    <w:rsid w:val="00624F8A"/>
    <w:rsid w:val="00626AA0"/>
    <w:rsid w:val="00627C53"/>
    <w:rsid w:val="00646C04"/>
    <w:rsid w:val="00657F20"/>
    <w:rsid w:val="00671051"/>
    <w:rsid w:val="00672E06"/>
    <w:rsid w:val="00674523"/>
    <w:rsid w:val="006831DB"/>
    <w:rsid w:val="006A273A"/>
    <w:rsid w:val="006E074E"/>
    <w:rsid w:val="006E69EB"/>
    <w:rsid w:val="006F6108"/>
    <w:rsid w:val="00706ADF"/>
    <w:rsid w:val="00710012"/>
    <w:rsid w:val="00720A15"/>
    <w:rsid w:val="00722CD0"/>
    <w:rsid w:val="00723597"/>
    <w:rsid w:val="0073065F"/>
    <w:rsid w:val="00735EFE"/>
    <w:rsid w:val="00750ABE"/>
    <w:rsid w:val="00787E68"/>
    <w:rsid w:val="00794656"/>
    <w:rsid w:val="007A5D80"/>
    <w:rsid w:val="007B2291"/>
    <w:rsid w:val="007E018C"/>
    <w:rsid w:val="007E5539"/>
    <w:rsid w:val="007F277C"/>
    <w:rsid w:val="0080320E"/>
    <w:rsid w:val="00810014"/>
    <w:rsid w:val="00831512"/>
    <w:rsid w:val="00842F95"/>
    <w:rsid w:val="00844624"/>
    <w:rsid w:val="008516C8"/>
    <w:rsid w:val="00854309"/>
    <w:rsid w:val="00865503"/>
    <w:rsid w:val="00875559"/>
    <w:rsid w:val="00890945"/>
    <w:rsid w:val="008A4F44"/>
    <w:rsid w:val="008A6748"/>
    <w:rsid w:val="008B2D57"/>
    <w:rsid w:val="008D0745"/>
    <w:rsid w:val="008D3242"/>
    <w:rsid w:val="008D6E05"/>
    <w:rsid w:val="008D7C26"/>
    <w:rsid w:val="00921E68"/>
    <w:rsid w:val="00925BD5"/>
    <w:rsid w:val="009270CE"/>
    <w:rsid w:val="00934C5F"/>
    <w:rsid w:val="0096766B"/>
    <w:rsid w:val="009F1351"/>
    <w:rsid w:val="009F657A"/>
    <w:rsid w:val="00A00BA3"/>
    <w:rsid w:val="00A01C35"/>
    <w:rsid w:val="00A23FF0"/>
    <w:rsid w:val="00A26189"/>
    <w:rsid w:val="00A62290"/>
    <w:rsid w:val="00A80E2E"/>
    <w:rsid w:val="00A95D5E"/>
    <w:rsid w:val="00AA0C01"/>
    <w:rsid w:val="00AC10EF"/>
    <w:rsid w:val="00AD6136"/>
    <w:rsid w:val="00AE3BE2"/>
    <w:rsid w:val="00B06F51"/>
    <w:rsid w:val="00B30A0D"/>
    <w:rsid w:val="00B566D4"/>
    <w:rsid w:val="00B61DE9"/>
    <w:rsid w:val="00B677F0"/>
    <w:rsid w:val="00B84FE4"/>
    <w:rsid w:val="00B90E3C"/>
    <w:rsid w:val="00BA25B4"/>
    <w:rsid w:val="00BA2F78"/>
    <w:rsid w:val="00BB1CDD"/>
    <w:rsid w:val="00BC2319"/>
    <w:rsid w:val="00BE3E57"/>
    <w:rsid w:val="00BF0B72"/>
    <w:rsid w:val="00BF69A1"/>
    <w:rsid w:val="00C03A01"/>
    <w:rsid w:val="00C279FE"/>
    <w:rsid w:val="00C41B5C"/>
    <w:rsid w:val="00C751A3"/>
    <w:rsid w:val="00C767AC"/>
    <w:rsid w:val="00C81E5F"/>
    <w:rsid w:val="00C86253"/>
    <w:rsid w:val="00C9125A"/>
    <w:rsid w:val="00CA2094"/>
    <w:rsid w:val="00CA2356"/>
    <w:rsid w:val="00CB5D16"/>
    <w:rsid w:val="00CE6497"/>
    <w:rsid w:val="00D04756"/>
    <w:rsid w:val="00D06753"/>
    <w:rsid w:val="00D1102C"/>
    <w:rsid w:val="00D13440"/>
    <w:rsid w:val="00D15C9B"/>
    <w:rsid w:val="00D378E6"/>
    <w:rsid w:val="00D45029"/>
    <w:rsid w:val="00D450E9"/>
    <w:rsid w:val="00D63CED"/>
    <w:rsid w:val="00D65624"/>
    <w:rsid w:val="00D6577A"/>
    <w:rsid w:val="00D813D5"/>
    <w:rsid w:val="00D877C3"/>
    <w:rsid w:val="00D911B5"/>
    <w:rsid w:val="00D97E96"/>
    <w:rsid w:val="00DA7D06"/>
    <w:rsid w:val="00DB63AB"/>
    <w:rsid w:val="00DD519C"/>
    <w:rsid w:val="00DD5FFF"/>
    <w:rsid w:val="00DF0C9D"/>
    <w:rsid w:val="00E334B0"/>
    <w:rsid w:val="00E37F72"/>
    <w:rsid w:val="00E4240E"/>
    <w:rsid w:val="00E45195"/>
    <w:rsid w:val="00E5582B"/>
    <w:rsid w:val="00E60900"/>
    <w:rsid w:val="00E611E3"/>
    <w:rsid w:val="00E90325"/>
    <w:rsid w:val="00E91FFD"/>
    <w:rsid w:val="00E9793E"/>
    <w:rsid w:val="00EA4786"/>
    <w:rsid w:val="00EE5AC9"/>
    <w:rsid w:val="00EF46EC"/>
    <w:rsid w:val="00F0469D"/>
    <w:rsid w:val="00F05317"/>
    <w:rsid w:val="00F056EB"/>
    <w:rsid w:val="00F10038"/>
    <w:rsid w:val="00F72509"/>
    <w:rsid w:val="00F82508"/>
    <w:rsid w:val="00F835B6"/>
    <w:rsid w:val="00F8370F"/>
    <w:rsid w:val="00FA1540"/>
    <w:rsid w:val="00FA2097"/>
    <w:rsid w:val="00FB17DB"/>
    <w:rsid w:val="00FC1DC5"/>
    <w:rsid w:val="00FC7255"/>
    <w:rsid w:val="00FE178B"/>
    <w:rsid w:val="00FE6ECB"/>
    <w:rsid w:val="00FF0F8F"/>
    <w:rsid w:val="00FF53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1F6D5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0320E"/>
    <w:pPr>
      <w:ind w:left="720"/>
      <w:contextualSpacing/>
    </w:pPr>
  </w:style>
  <w:style w:type="character" w:styleId="Kommentarzeichen">
    <w:name w:val="annotation reference"/>
    <w:basedOn w:val="Absatz-Standardschriftart"/>
    <w:uiPriority w:val="99"/>
    <w:semiHidden/>
    <w:unhideWhenUsed/>
    <w:rsid w:val="00FB17DB"/>
    <w:rPr>
      <w:sz w:val="16"/>
      <w:szCs w:val="16"/>
    </w:rPr>
  </w:style>
  <w:style w:type="paragraph" w:styleId="Kommentartext">
    <w:name w:val="annotation text"/>
    <w:basedOn w:val="Standard"/>
    <w:link w:val="KommentartextZchn"/>
    <w:uiPriority w:val="99"/>
    <w:unhideWhenUsed/>
    <w:rsid w:val="00FB17DB"/>
    <w:pPr>
      <w:spacing w:line="240" w:lineRule="auto"/>
    </w:pPr>
    <w:rPr>
      <w:sz w:val="20"/>
      <w:szCs w:val="20"/>
    </w:rPr>
  </w:style>
  <w:style w:type="character" w:customStyle="1" w:styleId="KommentartextZchn">
    <w:name w:val="Kommentartext Zchn"/>
    <w:basedOn w:val="Absatz-Standardschriftart"/>
    <w:link w:val="Kommentartext"/>
    <w:uiPriority w:val="99"/>
    <w:rsid w:val="00FB17DB"/>
    <w:rPr>
      <w:sz w:val="20"/>
      <w:szCs w:val="20"/>
    </w:rPr>
  </w:style>
  <w:style w:type="paragraph" w:styleId="Kommentarthema">
    <w:name w:val="annotation subject"/>
    <w:basedOn w:val="Kommentartext"/>
    <w:next w:val="Kommentartext"/>
    <w:link w:val="KommentarthemaZchn"/>
    <w:uiPriority w:val="99"/>
    <w:semiHidden/>
    <w:unhideWhenUsed/>
    <w:rsid w:val="00FB17DB"/>
    <w:rPr>
      <w:b/>
      <w:bCs/>
    </w:rPr>
  </w:style>
  <w:style w:type="character" w:customStyle="1" w:styleId="KommentarthemaZchn">
    <w:name w:val="Kommentarthema Zchn"/>
    <w:basedOn w:val="KommentartextZchn"/>
    <w:link w:val="Kommentarthema"/>
    <w:uiPriority w:val="99"/>
    <w:semiHidden/>
    <w:rsid w:val="00FB17DB"/>
    <w:rPr>
      <w:b/>
      <w:bCs/>
      <w:sz w:val="20"/>
      <w:szCs w:val="20"/>
    </w:rPr>
  </w:style>
  <w:style w:type="paragraph" w:styleId="Sprechblasentext">
    <w:name w:val="Balloon Text"/>
    <w:basedOn w:val="Standard"/>
    <w:link w:val="SprechblasentextZchn"/>
    <w:uiPriority w:val="99"/>
    <w:semiHidden/>
    <w:unhideWhenUsed/>
    <w:rsid w:val="00596E5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6E5D"/>
    <w:rPr>
      <w:rFonts w:ascii="Segoe UI" w:hAnsi="Segoe UI" w:cs="Segoe UI"/>
      <w:sz w:val="18"/>
      <w:szCs w:val="18"/>
    </w:rPr>
  </w:style>
  <w:style w:type="character" w:customStyle="1" w:styleId="ref-journal">
    <w:name w:val="ref-journal"/>
    <w:basedOn w:val="Absatz-Standardschriftart"/>
    <w:rsid w:val="0007683E"/>
  </w:style>
  <w:style w:type="character" w:styleId="Hyperlink">
    <w:name w:val="Hyperlink"/>
    <w:basedOn w:val="Absatz-Standardschriftart"/>
    <w:uiPriority w:val="99"/>
    <w:unhideWhenUsed/>
    <w:rsid w:val="00C03A01"/>
    <w:rPr>
      <w:color w:val="0563C1" w:themeColor="hyperlink"/>
      <w:u w:val="single"/>
    </w:rPr>
  </w:style>
  <w:style w:type="character" w:customStyle="1" w:styleId="UnresolvedMention1">
    <w:name w:val="Unresolved Mention1"/>
    <w:basedOn w:val="Absatz-Standardschriftar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351689">
      <w:bodyDiv w:val="1"/>
      <w:marLeft w:val="0"/>
      <w:marRight w:val="0"/>
      <w:marTop w:val="0"/>
      <w:marBottom w:val="0"/>
      <w:divBdr>
        <w:top w:val="none" w:sz="0" w:space="0" w:color="auto"/>
        <w:left w:val="none" w:sz="0" w:space="0" w:color="auto"/>
        <w:bottom w:val="none" w:sz="0" w:space="0" w:color="auto"/>
        <w:right w:val="none" w:sz="0" w:space="0" w:color="auto"/>
      </w:divBdr>
    </w:div>
    <w:div w:id="21229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906-FB5C-4D96-9A5E-15C3971A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5581</Words>
  <Characters>35162</Characters>
  <Application>Microsoft Office Word</Application>
  <DocSecurity>0</DocSecurity>
  <Lines>293</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skadi</cp:lastModifiedBy>
  <cp:revision>2</cp:revision>
  <dcterms:created xsi:type="dcterms:W3CDTF">2021-06-04T13:14:00Z</dcterms:created>
  <dcterms:modified xsi:type="dcterms:W3CDTF">2021-06-04T13:14:00Z</dcterms:modified>
</cp:coreProperties>
</file>