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17CE2BE3"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Eszter Zólyomi</w:t>
      </w:r>
      <w:r>
        <w:rPr>
          <w:vertAlign w:val="superscript"/>
        </w:rPr>
        <w:t>1</w:t>
      </w:r>
      <w:r>
        <w:t xml:space="preserve">, </w:t>
      </w:r>
      <w:r w:rsidR="0096766B">
        <w:t>Afshin Vafaei</w:t>
      </w:r>
      <w:r w:rsidR="0096766B">
        <w:rPr>
          <w:vertAlign w:val="superscript"/>
        </w:rPr>
        <w:t>5,</w:t>
      </w:r>
      <w:r w:rsidR="0096766B" w:rsidRPr="0096766B">
        <w:rPr>
          <w:vertAlign w:val="superscript"/>
        </w:rPr>
        <w:t>6</w:t>
      </w:r>
      <w:r w:rsidR="0096766B">
        <w:t xml:space="preserve">, </w:t>
      </w:r>
      <w:r w:rsidRPr="0096766B">
        <w:t>Selma</w:t>
      </w:r>
      <w:r>
        <w:t xml:space="preserve"> Kadi</w:t>
      </w:r>
      <w:r>
        <w:rPr>
          <w:vertAlign w:val="superscript"/>
        </w:rPr>
        <w:t>1</w:t>
      </w:r>
      <w:r>
        <w:t>, Janet Jull</w:t>
      </w:r>
      <w:r>
        <w:rPr>
          <w:vertAlign w:val="superscript"/>
        </w:rPr>
        <w:t>4</w:t>
      </w:r>
      <w:r>
        <w:t>, Afshin Vafaei</w:t>
      </w:r>
      <w:r>
        <w:rPr>
          <w:vertAlign w:val="superscript"/>
        </w:rPr>
        <w:t>5,6</w:t>
      </w:r>
      <w:r>
        <w:t>, Susan Phillips</w:t>
      </w:r>
      <w:r>
        <w:rPr>
          <w:vertAlign w:val="superscript"/>
        </w:rPr>
        <w:t>5,6</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rodrigues@euro.centre.org, European Centre for Social Welfare Policy &amp; Research, Berggasse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Center, Karolinska Institutet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517F00AE" w14:textId="77777777" w:rsidR="0073065F" w:rsidRDefault="0073065F" w:rsidP="0073065F">
      <w:pPr>
        <w:spacing w:line="480" w:lineRule="auto"/>
        <w:jc w:val="both"/>
        <w:rPr>
          <w:rFonts w:cstheme="minorHAnsi"/>
        </w:rPr>
      </w:pPr>
      <w:r>
        <w:rPr>
          <w:rFonts w:cstheme="minorHAnsi"/>
          <w:vertAlign w:val="superscript"/>
        </w:rPr>
        <w:t>4</w:t>
      </w:r>
      <w:r>
        <w:rPr>
          <w:rFonts w:cstheme="minorHAnsi"/>
        </w:rPr>
        <w:t xml:space="preserve"> School of Rehabilitation Therapy, Queen’s University, Kingston, Canada.</w:t>
      </w:r>
    </w:p>
    <w:p w14:paraId="1049E5DC" w14:textId="77777777" w:rsidR="0073065F" w:rsidRDefault="0073065F" w:rsidP="0073065F">
      <w:pPr>
        <w:spacing w:line="480" w:lineRule="auto"/>
        <w:jc w:val="both"/>
        <w:rPr>
          <w:rFonts w:cstheme="minorHAnsi"/>
        </w:rPr>
      </w:pPr>
      <w:r>
        <w:rPr>
          <w:rFonts w:cstheme="minorHAnsi"/>
          <w:vertAlign w:val="superscript"/>
        </w:rPr>
        <w:t>5</w:t>
      </w:r>
      <w:r>
        <w:rPr>
          <w:rFonts w:cstheme="minorHAnsi"/>
        </w:rPr>
        <w:t xml:space="preserve"> Department of Public Health Sciences, Queen’s University, Kingston, ON, Canada.</w:t>
      </w:r>
    </w:p>
    <w:p w14:paraId="7E03E9CE" w14:textId="77777777" w:rsidR="0073065F" w:rsidRDefault="0073065F" w:rsidP="0073065F">
      <w:pPr>
        <w:spacing w:line="480" w:lineRule="auto"/>
        <w:jc w:val="both"/>
        <w:rPr>
          <w:rFonts w:cstheme="minorHAnsi"/>
          <w:bCs/>
        </w:rPr>
      </w:pPr>
      <w:r>
        <w:rPr>
          <w:rFonts w:cstheme="minorHAnsi"/>
          <w:vertAlign w:val="superscript"/>
        </w:rPr>
        <w:t>6</w:t>
      </w:r>
      <w:r>
        <w:rPr>
          <w:rFonts w:cstheme="minorHAnsi"/>
        </w:rPr>
        <w:t xml:space="preserve"> </w:t>
      </w:r>
      <w:r>
        <w:rPr>
          <w:rFonts w:cstheme="minorHAnsi"/>
          <w:bCs/>
        </w:rPr>
        <w:t>Department of Family Medicine, Queen’s University, Kingston, 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r>
        <w:rPr>
          <w:rFonts w:cstheme="minorHAnsi"/>
          <w:iCs/>
        </w:rPr>
        <w:t>Center for Epidemiology and Community Medicine, Region Stockholm, Stockholm, Sweden.</w:t>
      </w:r>
    </w:p>
    <w:p w14:paraId="15DF98D1" w14:textId="77777777" w:rsidR="0073065F" w:rsidRDefault="0073065F" w:rsidP="0007683E">
      <w:pPr>
        <w:spacing w:line="480" w:lineRule="auto"/>
        <w:jc w:val="both"/>
      </w:pPr>
    </w:p>
    <w:p w14:paraId="6FF311A8" w14:textId="0BB8B73F" w:rsidR="0007683E" w:rsidRPr="001923BE" w:rsidRDefault="001923BE" w:rsidP="0007683E">
      <w:pPr>
        <w:spacing w:line="480" w:lineRule="auto"/>
        <w:jc w:val="both"/>
        <w:rPr>
          <w:b/>
        </w:rPr>
      </w:pPr>
      <w:commentRangeStart w:id="0"/>
      <w:r w:rsidRPr="001923BE">
        <w:rPr>
          <w:b/>
        </w:rPr>
        <w:t>Abstract</w:t>
      </w:r>
      <w:commentRangeEnd w:id="0"/>
      <w:r w:rsidR="0073065F">
        <w:rPr>
          <w:rStyle w:val="CommentReference"/>
        </w:rPr>
        <w:commentReference w:id="0"/>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E007FB4" w:rsidR="0007683E" w:rsidRDefault="0007683E" w:rsidP="0007683E">
      <w:pPr>
        <w:spacing w:line="480" w:lineRule="auto"/>
        <w:jc w:val="both"/>
      </w:pPr>
      <w:r>
        <w:t xml:space="preserve">Evolving </w:t>
      </w:r>
      <w:r w:rsidR="00E90325">
        <w:t xml:space="preserve">societal trends such as </w:t>
      </w:r>
      <w:commentRangeStart w:id="1"/>
      <w:r w:rsidR="00E90325">
        <w:t xml:space="preserve">changing </w:t>
      </w:r>
      <w:r>
        <w:t xml:space="preserve">gender norms </w:t>
      </w:r>
      <w:commentRangeEnd w:id="1"/>
      <w:r w:rsidR="00386223">
        <w:rPr>
          <w:rStyle w:val="CommentReference"/>
        </w:rPr>
        <w:commentReference w:id="1"/>
      </w:r>
      <w:r>
        <w:t>and increasing</w:t>
      </w:r>
      <w:commentRangeStart w:id="2"/>
      <w:r>
        <w:t xml:space="preserve"> labour </w:t>
      </w:r>
      <w:commentRangeEnd w:id="2"/>
      <w:r w:rsidR="00386223">
        <w:rPr>
          <w:rStyle w:val="CommentReference"/>
        </w:rPr>
        <w:commentReference w:id="2"/>
      </w:r>
      <w:r>
        <w:t xml:space="preserve">participation of women in the labour market </w:t>
      </w:r>
      <w:commentRangeStart w:id="3"/>
      <w:r>
        <w:t xml:space="preserve">have often been </w:t>
      </w:r>
      <w:commentRangeEnd w:id="3"/>
      <w:r w:rsidR="00386223">
        <w:rPr>
          <w:rStyle w:val="CommentReference"/>
        </w:rPr>
        <w:commentReference w:id="3"/>
      </w:r>
      <w:r>
        <w:t xml:space="preserve">portrayed as factors endangering informal caregiving in the face of population ageing. Relatively less attention has been paid to the possibility that some </w:t>
      </w:r>
      <w:commentRangeStart w:id="4"/>
      <w:r>
        <w:t>evolving</w:t>
      </w:r>
      <w:commentRangeEnd w:id="4"/>
      <w:r w:rsidR="00386223">
        <w:rPr>
          <w:rStyle w:val="CommentReference"/>
        </w:rPr>
        <w:commentReference w:id="4"/>
      </w:r>
      <w:r>
        <w:t xml:space="preserve"> </w:t>
      </w:r>
      <w:r>
        <w:lastRenderedPageBreak/>
        <w:t>gender norms will lead to a higher share of men providing informal care, resulting in a more e</w:t>
      </w:r>
      <w:r w:rsidR="00FC1DC5">
        <w:t>g</w:t>
      </w:r>
      <w:r>
        <w:t xml:space="preserve">alitarian division of unpaid care. </w:t>
      </w:r>
      <w:commentRangeStart w:id="5"/>
      <w:commentRangeStart w:id="6"/>
      <w:commentRangeStart w:id="7"/>
      <w:r>
        <w:t xml:space="preserve">This paper aims </w:t>
      </w:r>
      <w:commentRangeEnd w:id="5"/>
      <w:r w:rsidR="00386223">
        <w:rPr>
          <w:rStyle w:val="CommentReference"/>
        </w:rPr>
        <w:commentReference w:id="5"/>
      </w:r>
      <w:commentRangeEnd w:id="6"/>
      <w:r w:rsidR="00386223">
        <w:rPr>
          <w:rStyle w:val="CommentReference"/>
        </w:rPr>
        <w:commentReference w:id="6"/>
      </w:r>
      <w:commentRangeEnd w:id="7"/>
      <w:r w:rsidR="00386223">
        <w:rPr>
          <w:rStyle w:val="CommentReference"/>
        </w:rPr>
        <w:commentReference w:id="7"/>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8"/>
      <w:commentRangeStart w:id="9"/>
      <w:r w:rsidRPr="00B677F0">
        <w:rPr>
          <w:b/>
        </w:rPr>
        <w:lastRenderedPageBreak/>
        <w:t>Introduction</w:t>
      </w:r>
      <w:commentRangeEnd w:id="8"/>
      <w:r w:rsidR="007B2291">
        <w:rPr>
          <w:rStyle w:val="CommentReference"/>
        </w:rPr>
        <w:commentReference w:id="8"/>
      </w:r>
      <w:commentRangeEnd w:id="9"/>
      <w:r w:rsidR="00027731">
        <w:rPr>
          <w:rStyle w:val="CommentReference"/>
        </w:rPr>
        <w:commentReference w:id="9"/>
      </w:r>
    </w:p>
    <w:p w14:paraId="55FE3DB9" w14:textId="60B7F369"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commentRangeStart w:id="10"/>
      <w:r w:rsidR="00036D24">
        <w:t>W</w:t>
      </w:r>
      <w:commentRangeEnd w:id="10"/>
      <w:r w:rsidR="00036D24">
        <w:rPr>
          <w:rStyle w:val="CommentReference"/>
        </w:rPr>
        <w:commentReference w:id="10"/>
      </w:r>
      <w:r w:rsidRPr="00AD6136">
        <w:t xml:space="preserve">omen </w:t>
      </w:r>
      <w:proofErr w:type="gramStart"/>
      <w:r w:rsidR="00036D24">
        <w:t>are</w:t>
      </w:r>
      <w:proofErr w:type="gramEnd"/>
      <w:r w:rsidR="00036D24">
        <w:t xml:space="preserv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Pinquart &amp; Sörensen, 2006). The exception to this has been spousal care, where </w:t>
      </w:r>
      <w:r w:rsidR="00443C4B">
        <w:t xml:space="preserve">the </w:t>
      </w:r>
      <w:r w:rsidRPr="00AD6136">
        <w:t xml:space="preserve">gender </w:t>
      </w:r>
      <w:r w:rsidR="00443C4B">
        <w:t xml:space="preserve">gap in caregiving </w:t>
      </w:r>
      <w:commentRangeStart w:id="11"/>
      <w:r w:rsidR="00443C4B">
        <w:t>is</w:t>
      </w:r>
      <w:r w:rsidR="0059728F">
        <w:t xml:space="preserve"> </w:t>
      </w:r>
      <w:r w:rsidR="00A26189">
        <w:t>smaller</w:t>
      </w:r>
      <w:r w:rsidRPr="00AD6136">
        <w:t xml:space="preserve"> </w:t>
      </w:r>
      <w:commentRangeEnd w:id="11"/>
      <w:r w:rsidR="007F277C">
        <w:rPr>
          <w:rStyle w:val="CommentReference"/>
        </w:rPr>
        <w:commentReference w:id="11"/>
      </w:r>
      <w:r w:rsidRPr="00AD6136">
        <w:t>as older retired men being more likely to provide informal care to their spouses (Dahlber</w:t>
      </w:r>
      <w:r w:rsidR="001F6D06">
        <w:t>g</w:t>
      </w:r>
      <w:r w:rsidRPr="00AD6136">
        <w:t>, Demack &amp; Bambra 2007; Kahn, McGill &amp; Bianchi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(Badgett &amp; Folbre, 1999). Other suggested explanations point to economic reasons. Gender employment and pay gaps leave women more likely to take on a caring role out of their availability of time (Arber &amp; Ginn, 1995) and/or lower opportunity cost to provide care (Carmichael, Charles and Hulme 2010; Heitmueller, 2007).</w:t>
      </w:r>
    </w:p>
    <w:p w14:paraId="71C7A9CE" w14:textId="0C01E17C"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a shortage of care at a time where</w:t>
      </w:r>
      <w:r w:rsidR="003B2B36">
        <w:t xml:space="preserve"> the</w:t>
      </w:r>
      <w:r w:rsidRPr="00AD6136">
        <w:t xml:space="preserve"> population </w:t>
      </w:r>
      <w:r w:rsidR="00005D9D">
        <w:t xml:space="preserve">is </w:t>
      </w:r>
      <w:r w:rsidRPr="00AD6136">
        <w:t xml:space="preserve">ageing </w:t>
      </w:r>
      <w:r w:rsidR="00E37F72">
        <w:t xml:space="preserve">and prevalence of cognitive and physical impairment do not show signs of abating </w:t>
      </w:r>
      <w:r w:rsidRPr="00AD6136">
        <w:t>(Agree &amp; Glaser 2009; WHO, 2007; OECD, 2011a</w:t>
      </w:r>
      <w:r w:rsidR="00E37F72">
        <w:t>, Ahrenfeldt et al., 2018</w:t>
      </w:r>
      <w:r w:rsidRPr="00AD6136">
        <w:t xml:space="preserve">). </w:t>
      </w:r>
      <w:commentRangeStart w:id="12"/>
      <w:r w:rsidR="00A26189">
        <w:t xml:space="preserve">For men, the impact of some of these changes is </w:t>
      </w:r>
      <w:r w:rsidR="00443C4B">
        <w:t xml:space="preserve">apparently </w:t>
      </w:r>
      <w:r w:rsidR="00A26189">
        <w:t>less straightforward</w:t>
      </w:r>
      <w:commentRangeEnd w:id="12"/>
      <w:r w:rsidR="00A26189">
        <w:rPr>
          <w:rStyle w:val="CommentReference"/>
        </w:rPr>
        <w:commentReference w:id="12"/>
      </w:r>
      <w:r w:rsidR="00A26189">
        <w:t>,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Suanet et al. 2013), there </w:t>
      </w:r>
      <w:r w:rsidR="00443C4B">
        <w:t>is a dearth of evidence on how gender patterns in informal caregiving for older people are evolving across Europe. This is a gap this study aims to address.</w:t>
      </w:r>
    </w:p>
    <w:p w14:paraId="1592BAA0" w14:textId="3824D9E5" w:rsidR="00AD6136" w:rsidRPr="00AD6136" w:rsidRDefault="00AD6136" w:rsidP="00F8370F">
      <w:pPr>
        <w:spacing w:line="480" w:lineRule="auto"/>
        <w:jc w:val="both"/>
      </w:pP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w:t>
      </w:r>
      <w:r w:rsidRPr="00AD6136">
        <w:lastRenderedPageBreak/>
        <w:t xml:space="preserve">(Carmichael, Charles &amp; Hulme, 2010; </w:t>
      </w:r>
      <w:r w:rsidRPr="00AD6136">
        <w:rPr>
          <w:highlight w:val="yellow"/>
        </w:rPr>
        <w:t>He &amp; McHenry, 2016</w:t>
      </w:r>
      <w:r w:rsidRPr="00AD6136">
        <w:t>). The extension of working lives resulting from the postponement of the statutory retirement age in some countries may have also reduced available time for providing informal care (Rodrigues &amp; Ilinca 2021).</w:t>
      </w:r>
      <w:r w:rsidR="00443C4B">
        <w:t xml:space="preserve"> These effects seem to be more pronounced among women.</w:t>
      </w:r>
    </w:p>
    <w:p w14:paraId="390E4C7D" w14:textId="3DC1EAFF"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w:t>
      </w:r>
      <w:commentRangeStart w:id="13"/>
      <w:r w:rsidRPr="00AD6136">
        <w:t>The renegotiation of gender roles, namely through the increased labour market participation of women and increased role of men in childcare and housework</w:t>
      </w:r>
      <w:r w:rsidR="003B2B36">
        <w:t xml:space="preserve"> (</w:t>
      </w:r>
      <w:r w:rsidR="003B2B36" w:rsidRPr="00E90325">
        <w:rPr>
          <w:highlight w:val="yellow"/>
        </w:rPr>
        <w:t>Altintas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13"/>
      <w:r w:rsidR="00FC1DC5">
        <w:rPr>
          <w:rStyle w:val="CommentReference"/>
        </w:rPr>
        <w:commentReference w:id="13"/>
      </w:r>
    </w:p>
    <w:p w14:paraId="7499325F" w14:textId="6220642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may have resulted in decreased availability of spousal care in later age</w:t>
      </w:r>
      <w:r w:rsidR="00443C4B">
        <w:t xml:space="preserve"> by men</w:t>
      </w:r>
      <w:r w:rsidRPr="00AD6136">
        <w:t xml:space="preserve">. </w:t>
      </w:r>
      <w:r w:rsidR="00342D15">
        <w:t xml:space="preserve">This may </w:t>
      </w:r>
      <w:r w:rsidR="00342D15" w:rsidRPr="00AD6136">
        <w:t xml:space="preserve">be counterbalanced, </w:t>
      </w:r>
      <w:r w:rsidR="00342D15">
        <w:t xml:space="preserve">however, </w:t>
      </w:r>
      <w:r w:rsidR="00342D15" w:rsidRPr="00AD6136">
        <w:t xml:space="preserve">by the increased cohabitation witnessed in the past decades (OECD, </w:t>
      </w:r>
      <w:r w:rsidR="00342D15">
        <w:rPr>
          <w:rStyle w:val="CommentReference"/>
        </w:rPr>
        <w:commentReference w:id="14"/>
      </w:r>
      <w:r w:rsidR="00342D15" w:rsidRPr="00AD6136">
        <w:t>2011b; Brown &amp; Wright 2017)</w:t>
      </w:r>
      <w:r w:rsidR="00342D15">
        <w:t xml:space="preserve">. </w:t>
      </w:r>
      <w:r w:rsidR="00280CC4">
        <w:t>Similarly, the gender gap in life expectancy has steadily diminished (</w:t>
      </w:r>
      <w:r w:rsidR="00280CC4" w:rsidRPr="00B06F51">
        <w:rPr>
          <w:highlight w:val="yellow"/>
        </w:rPr>
        <w:t>HMD 2015</w:t>
      </w:r>
      <w:r w:rsidR="00280CC4">
        <w:t xml:space="preserve">) and although there is no sign of abating </w:t>
      </w:r>
      <w:r w:rsidR="00280CC4" w:rsidRPr="00B06F51">
        <w:t>age hypergamy</w:t>
      </w:r>
      <w:r w:rsidR="00280CC4">
        <w:t xml:space="preserve"> – i.e. men being older than their partners – over time (</w:t>
      </w:r>
      <w:r w:rsidR="00280CC4" w:rsidRPr="00B06F51">
        <w:rPr>
          <w:highlight w:val="yellow"/>
        </w:rPr>
        <w:t>Wilson &amp; Smallwood, 2008</w:t>
      </w:r>
      <w:r w:rsidR="00280CC4">
        <w:t>), this may translate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w:t>
      </w:r>
      <w:proofErr w:type="gramStart"/>
      <w:r w:rsidRPr="00AD6136">
        <w:t>for  in</w:t>
      </w:r>
      <w:proofErr w:type="gramEnd"/>
      <w:r w:rsidRPr="00AD6136">
        <w:t xml:space="preserve">-laws.. </w:t>
      </w:r>
    </w:p>
    <w:p w14:paraId="342E53FC" w14:textId="20224CB7" w:rsidR="00AD6136" w:rsidRPr="00AD6136" w:rsidRDefault="00AD6136" w:rsidP="00F8370F">
      <w:pPr>
        <w:spacing w:line="480" w:lineRule="auto"/>
        <w:jc w:val="both"/>
      </w:pPr>
      <w:r w:rsidRPr="00AD6136">
        <w:t xml:space="preserve">The overarching impact of these societal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w:t>
      </w:r>
      <w:r w:rsidRPr="00AD6136">
        <w:lastRenderedPageBreak/>
        <w:t xml:space="preserve">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936A77B" w:rsidR="00AD6136" w:rsidRPr="00AD6136" w:rsidRDefault="00AD6136" w:rsidP="00F8370F">
      <w:pPr>
        <w:spacing w:line="480" w:lineRule="auto"/>
        <w:jc w:val="both"/>
      </w:pPr>
      <w:commentRangeStart w:id="15"/>
      <w:r w:rsidRPr="00AD6136">
        <w:t xml:space="preserve">Paramount to the discussion of gender inequalities in informal </w:t>
      </w:r>
      <w:commentRangeEnd w:id="15"/>
      <w:r w:rsidR="00027731">
        <w:rPr>
          <w:rStyle w:val="CommentReference"/>
        </w:rPr>
        <w:commentReference w:id="15"/>
      </w:r>
      <w:r w:rsidRPr="00AD6136">
        <w:t>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Haberkern 2012). </w:t>
      </w:r>
      <w:r w:rsidR="00627C53">
        <w:t>For example, i</w:t>
      </w:r>
      <w:r w:rsidR="00627C53" w:rsidRPr="00AD6136">
        <w:t xml:space="preserve">n </w:t>
      </w:r>
      <w:r w:rsidRPr="00AD6136">
        <w:t>the Nordic countries</w:t>
      </w:r>
      <w:r w:rsidR="00005D9D">
        <w:t>,</w:t>
      </w:r>
      <w:r w:rsidRPr="00AD6136">
        <w:t xml:space="preserve"> </w:t>
      </w:r>
      <w:r w:rsidR="00627C53">
        <w:t xml:space="preserve">public support for those in need of care mainly takes the form of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627C53">
        <w:t xml:space="preserve">, while in Southern Europe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w:t>
      </w:r>
      <w:r w:rsidR="00326488">
        <w:rPr>
          <w:rStyle w:val="CommentReference"/>
        </w:rPr>
        <w:commentReference w:id="16"/>
      </w:r>
      <w:r w:rsidRPr="00AD6136">
        <w:t xml:space="preserve">(Bettio </w:t>
      </w:r>
      <w:r w:rsidR="00005D9D">
        <w:t>&amp;</w:t>
      </w:r>
      <w:r w:rsidRPr="00AD6136">
        <w:t xml:space="preserve"> Plantenga 2004; Earles, 2011). The expectation of the family to primarily provide care with some public support for these responsibilities (i.e. cash-for-care)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(Bettio </w:t>
      </w:r>
      <w:r w:rsidR="00005D9D">
        <w:t xml:space="preserve">&amp; </w:t>
      </w:r>
      <w:r w:rsidRPr="00AD6136">
        <w:t xml:space="preserve">Plantenga 2004; Schmid, Brandt </w:t>
      </w:r>
      <w:r w:rsidR="00005D9D">
        <w:t xml:space="preserve">&amp; </w:t>
      </w:r>
      <w:r w:rsidRPr="00AD6136">
        <w:t xml:space="preserve">Haberkern 2012; Hammer </w:t>
      </w:r>
      <w:r w:rsidR="00005D9D">
        <w:t xml:space="preserve">&amp; </w:t>
      </w:r>
      <w:r w:rsidRPr="00AD6136">
        <w:t>Österle 2003)</w:t>
      </w:r>
      <w:r w:rsidR="00147748">
        <w:t xml:space="preserve">. </w:t>
      </w:r>
    </w:p>
    <w:p w14:paraId="6E246B53" w14:textId="6BB51CE7" w:rsidR="00D15C9B" w:rsidRDefault="00AD6136" w:rsidP="00F8370F">
      <w:pPr>
        <w:spacing w:line="480" w:lineRule="auto"/>
        <w:jc w:val="both"/>
      </w:pPr>
      <w:commentRangeStart w:id="17"/>
      <w:r w:rsidRPr="00AD6136">
        <w:t xml:space="preserve">The past decades have witnessed changes in the availability and affordability of formal care options across care regimes. </w:t>
      </w:r>
      <w:commentRangeEnd w:id="17"/>
      <w:r w:rsidR="00155A65">
        <w:rPr>
          <w:rStyle w:val="CommentReference"/>
        </w:rPr>
        <w:commentReference w:id="17"/>
      </w:r>
      <w:r w:rsidRPr="00AD6136">
        <w:t xml:space="preserve">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as part of cost containment measures (</w:t>
      </w:r>
      <w:r w:rsidR="00627C53">
        <w:t>Ranci &amp; Pavolini, 2015</w:t>
      </w:r>
      <w:r w:rsidRPr="00AD6136">
        <w:t xml:space="preserve">; Szebehely &amp; Trydegard 2012). </w:t>
      </w:r>
      <w:r w:rsidR="00627C53">
        <w:t xml:space="preserve">In view of the substitutability of formal and informal care </w:t>
      </w:r>
      <w:r w:rsidRPr="00AD6136">
        <w:t xml:space="preserve">for </w:t>
      </w:r>
      <w:r w:rsidR="00627C53">
        <w:t xml:space="preserve">these </w:t>
      </w:r>
      <w:r w:rsidRPr="00AD6136">
        <w:t xml:space="preserve">lower levels of care (Bonsang, 2009; Balia &amp; Brau 2013), </w:t>
      </w:r>
      <w:r w:rsidR="00627C53">
        <w:t xml:space="preserve">welfare retrenchment </w:t>
      </w:r>
      <w:r w:rsidRPr="00AD6136">
        <w:t xml:space="preserve">may have been compensated for by an increase in informal care. Cash </w:t>
      </w:r>
      <w:r w:rsidR="00F10038">
        <w:lastRenderedPageBreak/>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(Zigante 2018; Spasova et al. 2018)</w:t>
      </w:r>
      <w:r w:rsidR="00F10038">
        <w:t>. Given what is known about the impact of limited care services and availability of cash benefits</w:t>
      </w:r>
      <w:r w:rsidR="00627C53">
        <w:t xml:space="preserve"> (Ungerson &amp; Yeandle,2007)</w:t>
      </w:r>
      <w:r w:rsidR="00F10038">
        <w:t>, the effect of these policy changes is likely to have been differentiated across gender lines</w:t>
      </w:r>
      <w:r w:rsidRPr="00AD6136">
        <w:t xml:space="preserve">. </w:t>
      </w:r>
    </w:p>
    <w:p w14:paraId="14E0C4C4" w14:textId="1E22BECF" w:rsidR="00AD6136" w:rsidRPr="00AD6136" w:rsidRDefault="00B90E3C" w:rsidP="00F8370F">
      <w:pPr>
        <w:spacing w:line="480" w:lineRule="auto"/>
        <w:jc w:val="both"/>
      </w:pPr>
      <w:r>
        <w:t xml:space="preserve">This study has therefore two main research questions. </w:t>
      </w:r>
      <w:r w:rsidR="00794656">
        <w:t>T</w:t>
      </w:r>
      <w:r w:rsidR="00D15C9B" w:rsidRPr="00AD6136">
        <w:t xml:space="preserve">he first </w:t>
      </w:r>
      <w:r w:rsidR="00794656">
        <w:t>one is</w:t>
      </w:r>
      <w:r w:rsidR="00794656">
        <w:rPr>
          <w:rStyle w:val="CommentReference"/>
        </w:rPr>
        <w:t xml:space="preserve"> </w:t>
      </w:r>
      <w:r w:rsidR="00D15C9B" w:rsidRPr="00AD6136">
        <w:t>whether there has been an evolution in the gender gap in informal caregiving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r w:rsidR="00D15C9B">
        <w:rPr>
          <w:rStyle w:val="CommentReference"/>
        </w:rPr>
        <w:commentReference w:id="18"/>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w:t>
      </w:r>
      <w:commentRangeStart w:id="19"/>
      <w:r w:rsidR="00AD6136" w:rsidRPr="00AD6136">
        <w:t>second research question is whether the gender gap in informal caregiving has evolved differently across care regime</w:t>
      </w:r>
      <w:commentRangeStart w:id="20"/>
      <w:r w:rsidR="00AD6136" w:rsidRPr="00AD6136">
        <w:t xml:space="preserve">s. </w:t>
      </w:r>
      <w:commentRangeEnd w:id="19"/>
      <w:r w:rsidR="00187187">
        <w:rPr>
          <w:rStyle w:val="CommentReference"/>
        </w:rPr>
        <w:commentReference w:id="19"/>
      </w:r>
      <w:commentRangeEnd w:id="20"/>
      <w:r w:rsidR="00036D24">
        <w:rPr>
          <w:rStyle w:val="CommentReference"/>
        </w:rPr>
        <w:commentReference w:id="20"/>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1"/>
      <w:commentRangeStart w:id="22"/>
      <w:commentRangeStart w:id="23"/>
      <w:commentRangeStart w:id="24"/>
      <w:r w:rsidRPr="00AD6136">
        <w:rPr>
          <w:i/>
          <w:lang w:val="en-US"/>
        </w:rPr>
        <w:t>Sample</w:t>
      </w:r>
      <w:commentRangeEnd w:id="21"/>
      <w:r w:rsidR="00FF0F8F">
        <w:rPr>
          <w:rStyle w:val="CommentReference"/>
        </w:rPr>
        <w:commentReference w:id="21"/>
      </w:r>
      <w:commentRangeEnd w:id="22"/>
      <w:r w:rsidR="00925BD5">
        <w:rPr>
          <w:rStyle w:val="CommentReference"/>
        </w:rPr>
        <w:commentReference w:id="22"/>
      </w:r>
      <w:commentRangeEnd w:id="23"/>
      <w:r w:rsidR="000719D1">
        <w:rPr>
          <w:rStyle w:val="CommentReference"/>
        </w:rPr>
        <w:commentReference w:id="23"/>
      </w:r>
      <w:commentRangeEnd w:id="24"/>
      <w:r w:rsidR="00F72509">
        <w:rPr>
          <w:rStyle w:val="CommentReference"/>
        </w:rPr>
        <w:commentReference w:id="24"/>
      </w:r>
    </w:p>
    <w:p w14:paraId="0474B0C5" w14:textId="35FECC7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w:t>
      </w:r>
      <w:commentRangeStart w:id="25"/>
      <w:r w:rsidRPr="00AD6136">
        <w:rPr>
          <w:lang w:val="en-US"/>
        </w:rPr>
        <w:t xml:space="preserve">Poland </w:t>
      </w:r>
      <w:r w:rsidR="00BC2319">
        <w:rPr>
          <w:lang w:val="en-US"/>
        </w:rPr>
        <w:t xml:space="preserve">and </w:t>
      </w:r>
      <w:r w:rsidRPr="00AD6136">
        <w:rPr>
          <w:lang w:val="en-US"/>
        </w:rPr>
        <w:t>the Czech Republic</w:t>
      </w:r>
      <w:commentRangeEnd w:id="25"/>
      <w:r w:rsidR="004E31BE">
        <w:rPr>
          <w:rStyle w:val="CommentReference"/>
        </w:rPr>
        <w:commentReference w:id="25"/>
      </w:r>
      <w:r w:rsidRPr="00AD6136">
        <w:rPr>
          <w:lang w:val="en-US"/>
        </w:rPr>
        <w:t xml:space="preserve">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5BC060D4"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t>
      </w:r>
      <w:r w:rsidRPr="00AD6136">
        <w:rPr>
          <w:lang w:val="en-US"/>
        </w:rPr>
        <w:lastRenderedPageBreak/>
        <w:t xml:space="preserve">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(Carrieri, Di Novi &amp; Orso, 2017; Albertini &amp; Pavolini.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63717E85" w:rsidR="00AD6136" w:rsidRPr="00AD6136" w:rsidRDefault="00AD6136" w:rsidP="00AD6136">
      <w:pPr>
        <w:spacing w:line="480" w:lineRule="auto"/>
        <w:jc w:val="both"/>
        <w:rPr>
          <w:lang w:val="en-US"/>
        </w:rPr>
      </w:pPr>
      <w:r w:rsidRPr="00AD6136">
        <w:rPr>
          <w:lang w:val="en-US"/>
        </w:rPr>
        <w:t xml:space="preserve">The final analytic sample </w:t>
      </w:r>
      <w:commentRangeStart w:id="26"/>
      <w:r w:rsidR="00626AA0" w:rsidRPr="00AD6136">
        <w:rPr>
          <w:lang w:val="en-US"/>
        </w:rPr>
        <w:t>include</w:t>
      </w:r>
      <w:r w:rsidR="00626AA0">
        <w:rPr>
          <w:lang w:val="en-US"/>
        </w:rPr>
        <w:t>d</w:t>
      </w:r>
      <w:r w:rsidR="00626AA0" w:rsidRPr="00AD6136">
        <w:rPr>
          <w:lang w:val="en-US"/>
        </w:rPr>
        <w:t xml:space="preserve"> </w:t>
      </w:r>
      <w:r w:rsidR="004E31BE">
        <w:rPr>
          <w:rStyle w:val="CommentReference"/>
        </w:rPr>
        <w:commentReference w:id="27"/>
      </w:r>
      <w:commentRangeEnd w:id="26"/>
      <w:r w:rsidR="00C41B5C">
        <w:rPr>
          <w:rStyle w:val="CommentReference"/>
        </w:rPr>
        <w:commentReference w:id="26"/>
      </w:r>
      <w:r w:rsidRPr="00AD6136">
        <w:rPr>
          <w:lang w:val="en-US"/>
        </w:rPr>
        <w:t xml:space="preserve">71 166 observations from 22 872 individuals, 39 470 of which </w:t>
      </w:r>
      <w:r w:rsidR="00626AA0">
        <w:rPr>
          <w:lang w:val="en-US"/>
        </w:rPr>
        <w:t xml:space="preserve">belong to </w:t>
      </w:r>
      <w:r w:rsidRPr="00AD6136">
        <w:rPr>
          <w:lang w:val="en-US"/>
        </w:rPr>
        <w:t xml:space="preserve">women (representing 55.5% of the sample) and 31 696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244A6302"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i)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helped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i) and ii) above respectively. </w:t>
      </w:r>
    </w:p>
    <w:p w14:paraId="353F32C5" w14:textId="133EBC6E" w:rsidR="00AD6136" w:rsidRPr="00AD6136" w:rsidRDefault="00626AA0" w:rsidP="00AD6136">
      <w:pPr>
        <w:spacing w:line="480" w:lineRule="auto"/>
        <w:jc w:val="both"/>
        <w:rPr>
          <w:lang w:val="en-US"/>
        </w:rPr>
      </w:pPr>
      <w:r>
        <w:rPr>
          <w:lang w:val="en-US"/>
        </w:rPr>
        <w:t xml:space="preserve">Additional covariates include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variable). We </w:t>
      </w:r>
      <w:commentRangeStart w:id="28"/>
      <w:r w:rsidR="00AD6136" w:rsidRPr="00AD6136">
        <w:rPr>
          <w:lang w:val="en-US"/>
        </w:rPr>
        <w:t xml:space="preserve">further controlled </w:t>
      </w:r>
      <w:commentRangeEnd w:id="28"/>
      <w:r w:rsidR="004E31BE">
        <w:rPr>
          <w:rStyle w:val="CommentReference"/>
        </w:rPr>
        <w:commentReference w:id="28"/>
      </w:r>
      <w:r w:rsidR="00AD6136" w:rsidRPr="00AD6136">
        <w:rPr>
          <w:lang w:val="en-US"/>
        </w:rPr>
        <w:t xml:space="preserve">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w:t>
      </w:r>
      <w:r w:rsidR="00AD6136" w:rsidRPr="00AD6136">
        <w:rPr>
          <w:lang w:val="en-US"/>
        </w:rPr>
        <w:lastRenderedPageBreak/>
        <w:t xml:space="preserve">living in the same household </w:t>
      </w:r>
      <w:commentRangeStart w:id="29"/>
      <w:commentRangeStart w:id="30"/>
      <w:r w:rsidR="00AD6136" w:rsidRPr="00AD6136">
        <w:rPr>
          <w:lang w:val="en-US"/>
        </w:rPr>
        <w:t xml:space="preserve">as the respondent </w:t>
      </w:r>
      <w:commentRangeEnd w:id="29"/>
      <w:r w:rsidR="004E31BE">
        <w:rPr>
          <w:rStyle w:val="CommentReference"/>
        </w:rPr>
        <w:commentReference w:id="29"/>
      </w:r>
      <w:commentRangeEnd w:id="30"/>
      <w:r>
        <w:rPr>
          <w:rStyle w:val="CommentReference"/>
        </w:rPr>
        <w:commentReference w:id="30"/>
      </w:r>
      <w:r w:rsidR="00AD6136"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24E79554" w:rsidR="00AD6136" w:rsidRPr="00AD6136" w:rsidRDefault="00AD6136" w:rsidP="00AD6136">
      <w:pPr>
        <w:spacing w:line="480" w:lineRule="auto"/>
        <w:jc w:val="both"/>
        <w:rPr>
          <w:lang w:val="en-US"/>
        </w:rPr>
      </w:pPr>
      <w:r w:rsidRPr="00AD6136">
        <w:rPr>
          <w:lang w:val="en-US"/>
        </w:rPr>
        <w:t xml:space="preserve">Our </w:t>
      </w:r>
      <w:commentRangeStart w:id="31"/>
      <w:r w:rsidRPr="00AD6136">
        <w:rPr>
          <w:lang w:val="en-US"/>
        </w:rPr>
        <w:t xml:space="preserve">analytical strategy closely follows </w:t>
      </w:r>
      <w:commentRangeEnd w:id="31"/>
      <w:r w:rsidR="000719D1">
        <w:rPr>
          <w:rStyle w:val="CommentReference"/>
        </w:rPr>
        <w:commentReference w:id="31"/>
      </w:r>
      <w:r w:rsidRPr="00AD6136">
        <w:rPr>
          <w:lang w:val="en-US"/>
        </w:rPr>
        <w:t xml:space="preserve">that by Marshall et al. (2015) for social networks, </w:t>
      </w:r>
      <w:r w:rsidR="00E334B0">
        <w:rPr>
          <w:lang w:val="en-US"/>
        </w:rPr>
        <w:t>adapted</w:t>
      </w:r>
      <w:r w:rsidR="00E334B0" w:rsidRPr="00AD6136">
        <w:rPr>
          <w:lang w:val="en-US"/>
        </w:rPr>
        <w:t xml:space="preserve"> </w:t>
      </w:r>
      <w:r w:rsidRPr="00AD6136">
        <w:rPr>
          <w:lang w:val="en-US"/>
        </w:rPr>
        <w:t xml:space="preserve">to model cohort differences in providing informal care. </w:t>
      </w:r>
    </w:p>
    <w:p w14:paraId="075EE7FB" w14:textId="58ED340B" w:rsidR="00AD6136" w:rsidRPr="00AD6136" w:rsidRDefault="00AD6136" w:rsidP="00AD6136">
      <w:pPr>
        <w:spacing w:line="480" w:lineRule="auto"/>
        <w:jc w:val="both"/>
        <w:rPr>
          <w:lang w:val="en-US"/>
        </w:rPr>
      </w:pPr>
      <w:r w:rsidRPr="00AD6136">
        <w:rPr>
          <w:lang w:val="en-US"/>
        </w:rPr>
        <w:t>We first</w:t>
      </w:r>
      <w:r w:rsidR="004E31BE">
        <w:rPr>
          <w:lang w:val="en-US"/>
        </w:rPr>
        <w:t xml:space="preserve"> </w:t>
      </w:r>
      <w:proofErr w:type="gramStart"/>
      <w:r w:rsidR="004E31BE">
        <w:rPr>
          <w:lang w:val="en-US"/>
        </w:rPr>
        <w:t xml:space="preserve">constructed </w:t>
      </w:r>
      <w:r w:rsidRPr="00AD6136">
        <w:rPr>
          <w:lang w:val="en-US"/>
        </w:rPr>
        <w:t xml:space="preserve"> mixed</w:t>
      </w:r>
      <w:proofErr w:type="gramEnd"/>
      <w:r w:rsidRPr="00AD6136">
        <w:rPr>
          <w:lang w:val="en-US"/>
        </w:rPr>
        <w:t xml:space="preserve"> effects logistic regression models </w:t>
      </w:r>
      <w:r w:rsidR="004E31BE">
        <w:rPr>
          <w:lang w:val="en-US"/>
        </w:rPr>
        <w:t xml:space="preserve">to estimate </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32"/>
      <w:r w:rsidRPr="00AD6136">
        <w:rPr>
          <w:lang w:val="en-US"/>
        </w:rPr>
        <w:t xml:space="preserve">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w:t>
      </w:r>
      <w:commentRangeEnd w:id="32"/>
      <w:r w:rsidR="00326488">
        <w:rPr>
          <w:rStyle w:val="CommentReference"/>
        </w:rPr>
        <w:commentReference w:id="32"/>
      </w:r>
      <w:r w:rsidRPr="00AD6136">
        <w:rPr>
          <w:lang w:val="en-US"/>
        </w:rPr>
        <w:t xml:space="preserve">. This methodological approach affords us two advantages: 1) to account for </w:t>
      </w:r>
      <w:commentRangeStart w:id="33"/>
      <w:commentRangeStart w:id="34"/>
      <w:r w:rsidRPr="00AD6136">
        <w:rPr>
          <w:lang w:val="en-US"/>
        </w:rPr>
        <w:t xml:space="preserve">the unbalanced nature of our panel </w:t>
      </w:r>
      <w:commentRangeEnd w:id="33"/>
      <w:r w:rsidR="004E31BE">
        <w:rPr>
          <w:rStyle w:val="CommentReference"/>
        </w:rPr>
        <w:commentReference w:id="33"/>
      </w:r>
      <w:commentRangeEnd w:id="34"/>
      <w:r w:rsidR="00E334B0">
        <w:rPr>
          <w:lang w:val="en-US"/>
        </w:rPr>
        <w:t xml:space="preserve">as not all respondents have full information for all observed waves </w:t>
      </w:r>
      <w:r w:rsidR="00B566D4">
        <w:rPr>
          <w:rStyle w:val="CommentReference"/>
        </w:rPr>
        <w:commentReference w:id="34"/>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35"/>
      <w:r w:rsidRPr="00AD6136">
        <w:rPr>
          <w:lang w:val="en-US"/>
        </w:rPr>
        <w:t xml:space="preserve">s. </w:t>
      </w:r>
      <w:commentRangeEnd w:id="35"/>
      <w:r w:rsidR="000719D1">
        <w:rPr>
          <w:rStyle w:val="CommentReference"/>
        </w:rPr>
        <w:commentReference w:id="35"/>
      </w:r>
    </w:p>
    <w:p w14:paraId="5EF635D0" w14:textId="2654FBC9"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r w:rsidR="00E334B0">
        <w:rPr>
          <w:lang w:val="en-US"/>
        </w:rPr>
        <w:t xml:space="preserve"> (cf. Suanet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To disentangle age and cohort effects, w</w:t>
      </w:r>
      <w:r w:rsidRPr="00AD6136">
        <w:rPr>
          <w:lang w:val="en-US"/>
        </w:rPr>
        <w:t xml:space="preserve">e additionally present graphs of the trajectories of providing care across sex/gender and cohort using predicted probabilities from the adjusted models described above, akin to the method </w:t>
      </w:r>
      <w:r w:rsidRPr="00AD6136">
        <w:rPr>
          <w:lang w:val="en-US"/>
        </w:rPr>
        <w:lastRenderedPageBreak/>
        <w:t>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r w:rsidR="004E31BE">
        <w:rPr>
          <w:lang w:val="en-US"/>
        </w:rPr>
        <w:t xml:space="preserve">ing </w:t>
      </w:r>
      <w:commentRangeStart w:id="36"/>
      <w:commentRangeStart w:id="37"/>
      <w:r w:rsidRPr="00AD6136">
        <w:rPr>
          <w:lang w:val="en-US"/>
        </w:rPr>
        <w:t xml:space="preserve">STATA </w:t>
      </w:r>
      <w:r w:rsidR="004E31BE">
        <w:rPr>
          <w:lang w:val="en-US"/>
        </w:rPr>
        <w:t>v</w:t>
      </w:r>
      <w:commentRangeEnd w:id="36"/>
      <w:r w:rsidR="000134D4">
        <w:rPr>
          <w:rStyle w:val="CommentReference"/>
        </w:rPr>
        <w:commentReference w:id="36"/>
      </w:r>
      <w:commentRangeEnd w:id="37"/>
      <w:r w:rsidR="00E334B0">
        <w:rPr>
          <w:rStyle w:val="CommentReference"/>
        </w:rPr>
        <w:commentReference w:id="37"/>
      </w:r>
      <w:r w:rsidR="004E31BE">
        <w:rPr>
          <w:lang w:val="en-US"/>
        </w:rPr>
        <w:t>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5CC1E7C9" w:rsidR="002C0C93" w:rsidRDefault="002C0C93" w:rsidP="001C3671">
      <w:pPr>
        <w:spacing w:line="480" w:lineRule="auto"/>
        <w:jc w:val="both"/>
      </w:pPr>
      <w:r>
        <w:t xml:space="preserve">Table 1 presents selected sample characteristics between waves 1 and 6 (2004 to 2015). </w:t>
      </w:r>
      <w:commentRangeStart w:id="38"/>
      <w:commentRangeStart w:id="39"/>
      <w:r w:rsidR="00B61DE9">
        <w:t>The p</w:t>
      </w:r>
      <w:r>
        <w:t>robability to provide informal care is higher for both women and men</w:t>
      </w:r>
      <w:r w:rsidR="00596E5D">
        <w:t xml:space="preserve"> in later born cohorts, which </w:t>
      </w:r>
      <w:r w:rsidR="00787E68">
        <w:t>are also on average younger</w:t>
      </w:r>
      <w:r>
        <w:t>.</w:t>
      </w:r>
      <w:commentRangeEnd w:id="38"/>
      <w:r w:rsidR="000134D4">
        <w:rPr>
          <w:rStyle w:val="CommentReference"/>
        </w:rPr>
        <w:commentReference w:id="38"/>
      </w:r>
      <w:commentRangeEnd w:id="39"/>
      <w:r w:rsidR="00E334B0">
        <w:rPr>
          <w:rStyle w:val="CommentReference"/>
        </w:rPr>
        <w:commentReference w:id="39"/>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40"/>
      <w:r>
        <w:t>considered</w:t>
      </w:r>
      <w:commentRangeEnd w:id="40"/>
      <w:r w:rsidR="000134D4">
        <w:rPr>
          <w:rStyle w:val="CommentReference"/>
        </w:rPr>
        <w:commentReference w:id="40"/>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In these same four cohorts, the overall</w:t>
      </w:r>
      <w:r>
        <w:t xml:space="preserve"> </w:t>
      </w:r>
      <w:r w:rsidR="00B61DE9">
        <w:t xml:space="preserve">prevalence of </w:t>
      </w:r>
      <w:r>
        <w:t>informal care</w:t>
      </w:r>
      <w:r w:rsidR="00587FF3">
        <w:t>giving</w:t>
      </w:r>
      <w:r>
        <w:t xml:space="preserve"> is lower </w:t>
      </w:r>
      <w:r w:rsidR="00596E5D">
        <w:t>for</w:t>
      </w:r>
      <w:r>
        <w:t xml:space="preserve"> for both women and men</w:t>
      </w:r>
      <w:r w:rsidR="00596E5D">
        <w:t xml:space="preserve"> in comparison to </w:t>
      </w:r>
      <w:r w:rsidR="00587FF3">
        <w:t xml:space="preserve">the </w:t>
      </w:r>
      <w:r w:rsidR="00596E5D">
        <w:t>later born cohorts</w:t>
      </w:r>
      <w:commentRangeStart w:id="41"/>
      <w:r>
        <w:t>.</w:t>
      </w:r>
      <w:commentRangeEnd w:id="41"/>
      <w:r w:rsidR="00587FF3">
        <w:rPr>
          <w:rStyle w:val="CommentReference"/>
        </w:rPr>
        <w:commentReference w:id="41"/>
      </w:r>
    </w:p>
    <w:p w14:paraId="2570C191" w14:textId="3CA4369B" w:rsidR="00F8370F" w:rsidRDefault="00F8370F" w:rsidP="00F8370F">
      <w:pPr>
        <w:spacing w:line="480" w:lineRule="auto"/>
        <w:jc w:val="center"/>
      </w:pPr>
      <w:r>
        <w:t>[TABLE 1 HERE]</w:t>
      </w:r>
    </w:p>
    <w:p w14:paraId="02998CC5" w14:textId="47A1AFC1"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42"/>
      <w:r w:rsidR="00FF5349">
        <w:t xml:space="preserve">In </w:t>
      </w:r>
      <w:commentRangeEnd w:id="42"/>
      <w:r w:rsidR="00C751A3">
        <w:rPr>
          <w:rStyle w:val="CommentReference"/>
        </w:rPr>
        <w:commentReference w:id="42"/>
      </w:r>
      <w:r w:rsidR="00FF5349">
        <w:t xml:space="preserve">the youngest </w:t>
      </w:r>
      <w:r w:rsidR="00D450E9">
        <w:t xml:space="preserve">/ latest born </w:t>
      </w:r>
      <w:r w:rsidR="00FF5349">
        <w:t>cohort</w:t>
      </w:r>
      <w:r w:rsidR="00706ADF">
        <w:t xml:space="preserve"> </w:t>
      </w:r>
      <w:r w:rsidR="00C279FE">
        <w:t>(1950-54),</w:t>
      </w:r>
      <w:r w:rsidR="00FF5349">
        <w:t xml:space="preserve"> </w:t>
      </w:r>
      <w:r w:rsidR="00DF0C9D">
        <w:t xml:space="preserve">women had 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had 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cohorts in comparison with the unadjusted model. For the earliest age cohort</w:t>
      </w:r>
      <w:r w:rsidR="00587FF3">
        <w:t xml:space="preserve"> (1900-29)</w:t>
      </w:r>
      <w:r w:rsidR="00A01C35">
        <w:t xml:space="preserve">, </w:t>
      </w:r>
      <w:commentRangeStart w:id="43"/>
      <w:r w:rsidR="00A01C35">
        <w:t>on the contrary</w:t>
      </w:r>
      <w:commentRangeEnd w:id="43"/>
      <w:r w:rsidR="00587FF3">
        <w:rPr>
          <w:rStyle w:val="CommentReference"/>
        </w:rPr>
        <w:commentReference w:id="43"/>
      </w:r>
      <w:r w:rsidR="00A01C35">
        <w:t xml:space="preserve">, the </w:t>
      </w:r>
      <w:r w:rsidR="00333219">
        <w:t xml:space="preserve">absolute </w:t>
      </w:r>
      <w:commentRangeStart w:id="44"/>
      <w:commentRangeStart w:id="45"/>
      <w:r w:rsidR="00A01C35">
        <w:t xml:space="preserve">size of the </w:t>
      </w:r>
      <w:r w:rsidR="00A01C35">
        <w:lastRenderedPageBreak/>
        <w:t xml:space="preserve">gender </w:t>
      </w:r>
      <w:commentRangeEnd w:id="44"/>
      <w:r w:rsidR="004E31BE">
        <w:rPr>
          <w:rStyle w:val="CommentReference"/>
        </w:rPr>
        <w:commentReference w:id="44"/>
      </w:r>
      <w:commentRangeEnd w:id="45"/>
      <w:r w:rsidR="00587FF3">
        <w:rPr>
          <w:rStyle w:val="CommentReference"/>
        </w:rPr>
        <w:commentReference w:id="45"/>
      </w:r>
      <w:r w:rsidR="00A01C35">
        <w:t xml:space="preserve">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25710A99"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w:t>
      </w:r>
      <w:r w:rsidR="00333219">
        <w:t xml:space="preserve">the </w:t>
      </w:r>
      <w:commentRangeStart w:id="46"/>
      <w:r w:rsidR="005A1DDB">
        <w:t>11 year period</w:t>
      </w:r>
      <w:commentRangeEnd w:id="46"/>
      <w:r w:rsidR="00587FF3">
        <w:rPr>
          <w:rStyle w:val="CommentReference"/>
        </w:rPr>
        <w:commentReference w:id="46"/>
      </w:r>
      <w:r w:rsidR="00333219">
        <w:t xml:space="preserve"> they are observed in our sample</w:t>
      </w:r>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47"/>
      <w:commentRangeStart w:id="48"/>
      <w:r w:rsidR="005A1DDB">
        <w:t xml:space="preserve">For women we observe </w:t>
      </w:r>
      <w:commentRangeEnd w:id="47"/>
      <w:r w:rsidR="00B30A0D">
        <w:rPr>
          <w:rStyle w:val="CommentReference"/>
        </w:rPr>
        <w:commentReference w:id="47"/>
      </w:r>
      <w:commentRangeEnd w:id="48"/>
      <w:r w:rsidR="00333219">
        <w:rPr>
          <w:rStyle w:val="CommentReference"/>
        </w:rPr>
        <w:commentReference w:id="48"/>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r w:rsidR="00333219">
        <w:t>1</w:t>
      </w:r>
      <w:r w:rsidR="00B30A0D">
        <w:rPr>
          <w:rStyle w:val="CommentReference"/>
        </w:rPr>
        <w:commentReference w:id="49"/>
      </w:r>
      <w:r w:rsidR="000E5F38">
        <w:t xml:space="preserve"> suggests that later born cohorts have a lower probability to provide informal</w:t>
      </w:r>
      <w:r w:rsidR="0012115A">
        <w:t xml:space="preserve"> care</w:t>
      </w:r>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F7A1373" w:rsidR="0056619E" w:rsidRDefault="0056619E" w:rsidP="001C3671">
      <w:pPr>
        <w:spacing w:line="480" w:lineRule="auto"/>
        <w:jc w:val="both"/>
      </w:pPr>
      <w:r>
        <w:t xml:space="preserve">In the age ranges in which the cohorts born in 1940 or after were </w:t>
      </w:r>
      <w:commentRangeStart w:id="50"/>
      <w:r w:rsidR="00333219">
        <w:t xml:space="preserve">included </w:t>
      </w:r>
      <w:r>
        <w:t>i</w:t>
      </w:r>
      <w:commentRangeEnd w:id="50"/>
      <w:r w:rsidR="004E31BE">
        <w:rPr>
          <w:rStyle w:val="CommentReference"/>
        </w:rPr>
        <w:commentReference w:id="50"/>
      </w:r>
      <w:r>
        <w:t xml:space="preserve">n our sample, informal care is likely to be provided outside the household to older relatives, while in earlier born cohorts </w:t>
      </w:r>
      <w:commentRangeStart w:id="51"/>
      <w:r>
        <w:t>spousal care</w:t>
      </w:r>
      <w:commentRangeEnd w:id="51"/>
      <w:r w:rsidR="00587FF3">
        <w:rPr>
          <w:rStyle w:val="CommentReference"/>
        </w:rPr>
        <w:commentReference w:id="51"/>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F55B05C" w:rsidR="00280B13" w:rsidRDefault="005A7D48" w:rsidP="001C3671">
      <w:pPr>
        <w:spacing w:line="480" w:lineRule="auto"/>
        <w:jc w:val="both"/>
      </w:pPr>
      <w:proofErr w:type="gramStart"/>
      <w:r>
        <w:lastRenderedPageBreak/>
        <w:t xml:space="preserve">We  </w:t>
      </w:r>
      <w:r w:rsidR="004E31BE">
        <w:t>evaluated</w:t>
      </w:r>
      <w:proofErr w:type="gramEnd"/>
      <w:r w:rsidR="004E31BE">
        <w:t xml:space="preserve"> the </w:t>
      </w:r>
      <w:r>
        <w:t xml:space="preserve"> 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xml:space="preserve">. The Continental regime shows practically the same gender gap pattern as observed for the pooled sample of </w:t>
      </w:r>
      <w:proofErr w:type="gramStart"/>
      <w:r w:rsidR="001C3671">
        <w:t>countries</w:t>
      </w:r>
      <w:r w:rsidR="006016B7">
        <w:t xml:space="preserve"> </w:t>
      </w:r>
      <w:r w:rsidR="001C3671">
        <w:t xml:space="preserve"> For</w:t>
      </w:r>
      <w:proofErr w:type="gramEnd"/>
      <w:r w:rsidR="001C3671">
        <w:t xml:space="preserve">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 xml:space="preserve">for </w:t>
      </w:r>
      <w:commentRangeStart w:id="52"/>
      <w:commentRangeStart w:id="53"/>
      <w:r w:rsidR="00D378E6">
        <w:t>any of the cohorts analysed</w:t>
      </w:r>
      <w:commentRangeEnd w:id="52"/>
      <w:r w:rsidR="00AC10EF">
        <w:rPr>
          <w:rStyle w:val="CommentReference"/>
        </w:rPr>
        <w:commentReference w:id="52"/>
      </w:r>
      <w:commentRangeEnd w:id="53"/>
      <w:r w:rsidR="008A4F44">
        <w:rPr>
          <w:rStyle w:val="CommentReference"/>
        </w:rPr>
        <w:commentReference w:id="53"/>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commentRangeStart w:id="54"/>
      <w:r w:rsidRPr="00CE06D5">
        <w:rPr>
          <w:b/>
        </w:rPr>
        <w:t>Discussion</w:t>
      </w:r>
      <w:commentRangeEnd w:id="54"/>
      <w:r w:rsidR="007E5539">
        <w:rPr>
          <w:rStyle w:val="CommentReference"/>
        </w:rPr>
        <w:commentReference w:id="54"/>
      </w:r>
      <w:bookmarkStart w:id="55" w:name="_GoBack"/>
      <w:bookmarkEnd w:id="55"/>
    </w:p>
    <w:p w14:paraId="1A5F6F3B" w14:textId="5B6E580D"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cohorts. These patterns hold after adjusting for changes in socio-economic conditions, health and living arrangements across cohorts, as well as for both </w:t>
      </w:r>
      <w:proofErr w:type="gramStart"/>
      <w:r>
        <w:t>care</w:t>
      </w:r>
      <w:proofErr w:type="gramEnd"/>
      <w:r>
        <w:t xml:space="preserve"> provided outside </w:t>
      </w:r>
      <w:r w:rsidR="00E60900">
        <w:t xml:space="preserve">and inside </w:t>
      </w:r>
      <w:r>
        <w:t>the household.</w:t>
      </w:r>
    </w:p>
    <w:p w14:paraId="5A3AF56F" w14:textId="50E1008D" w:rsidR="00EE5AC9" w:rsidRDefault="00EE5AC9" w:rsidP="00EE5AC9">
      <w:pPr>
        <w:spacing w:line="480" w:lineRule="auto"/>
        <w:jc w:val="both"/>
      </w:pPr>
      <w:r>
        <w:t xml:space="preserve">We are able to further disentangle cohort and age effects, to ascertain whether the gender gap in </w:t>
      </w:r>
      <w:r w:rsidR="00E60900">
        <w:t xml:space="preserve">informal caregiving </w:t>
      </w:r>
      <w:r>
        <w:t xml:space="preserve">has changed between cohorts over overlapping age ranges. For women, the </w:t>
      </w:r>
      <w:r>
        <w:lastRenderedPageBreak/>
        <w:t xml:space="preserve">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r>
        <w:t xml:space="preserve">outside 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144E080C"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regimes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are less likely to provide informal care, but this is especially the case </w:t>
      </w:r>
      <w:r>
        <w:t>for men</w:t>
      </w:r>
      <w:r w:rsidR="00EE5AC9">
        <w:t xml:space="preserve">, leading to a widening gender gap among later born cohorts. In the Northern cluster we find the least gender </w:t>
      </w:r>
      <w:r>
        <w:t>differences in prevalence of caregiving</w:t>
      </w:r>
      <w:r w:rsidR="00EE5AC9">
        <w:t>, particularly among later born cohorts.</w:t>
      </w:r>
    </w:p>
    <w:p w14:paraId="0416AF7D" w14:textId="055B942A" w:rsidR="00EE5AC9" w:rsidRDefault="00EE5AC9" w:rsidP="00EE5AC9">
      <w:pPr>
        <w:spacing w:line="480" w:lineRule="auto"/>
        <w:jc w:val="both"/>
      </w:pPr>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(Fischer &amp; Müller, 2020, Rodrigues &amp; Ilinca,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have come of age in a period marked by significant gender equality progress in a number of areas </w:t>
      </w:r>
      <w:r w:rsidR="002D2023">
        <w:t>(</w:t>
      </w:r>
      <w:r w:rsidR="005D4899">
        <w:t xml:space="preserve">Eurobarometer, 2007; </w:t>
      </w:r>
      <w:r w:rsidR="00F835B6">
        <w:t>OECD 2012</w:t>
      </w:r>
      <w:r w:rsidR="002D2023">
        <w:t>)</w:t>
      </w:r>
      <w:r>
        <w:t xml:space="preserve">. </w:t>
      </w:r>
      <w:r w:rsidR="009270CE">
        <w:t xml:space="preserve">The possible impact of shifting gender norms deserves some </w:t>
      </w:r>
      <w:r w:rsidR="009270CE">
        <w:lastRenderedPageBreak/>
        <w:t xml:space="preserve">qualification though, </w:t>
      </w:r>
      <w:r>
        <w:t xml:space="preserve">as the </w:t>
      </w:r>
      <w:r w:rsidR="009270CE">
        <w:t xml:space="preserve">prevalence of </w:t>
      </w:r>
      <w:r>
        <w:t xml:space="preserve">informal care outside the household </w:t>
      </w:r>
      <w:r w:rsidR="009270CE">
        <w:t xml:space="preserve">for men </w:t>
      </w:r>
      <w:r>
        <w:t>has not only failed to increase, but has actually reduced</w:t>
      </w:r>
      <w:r w:rsidR="009270CE">
        <w:t xml:space="preserve"> in our sample</w:t>
      </w:r>
      <w:r>
        <w:t>.</w:t>
      </w:r>
      <w:r w:rsidR="00D63CED">
        <w:t xml:space="preserve"> </w:t>
      </w:r>
      <w:r w:rsidR="005C495B">
        <w:t>Informal care therefore stands out in relation to other unpaid activities where men’s engagement has increased in the past decades (</w:t>
      </w:r>
      <w:r w:rsidR="005C495B" w:rsidRPr="005C495B">
        <w:t>Evertsson</w:t>
      </w:r>
      <w:r w:rsidR="005C495B">
        <w:t xml:space="preserve"> &amp; &amp; Nermo, 2007; Bernhardt et al. 2009; Koslowski, 2011).</w:t>
      </w:r>
      <w:r>
        <w:t xml:space="preserve"> </w:t>
      </w:r>
      <w:r w:rsidR="005D4899">
        <w:t>Other possible explanations for this decline 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02926BFC" w:rsidR="00EE5AC9" w:rsidRDefault="00EE5AC9" w:rsidP="00EE5AC9">
      <w:pPr>
        <w:spacing w:line="480" w:lineRule="auto"/>
        <w:jc w:val="both"/>
      </w:pPr>
      <w:r>
        <w:t>The rekindling of informal care has been one of the underlying drivers of policy changes in the area of care for older people in Europe, even if care itself has gained prominence and been recognized as a new social risk (Ranci &amp; Pavolini, 2015).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market (Le Bihan et al., 2019). In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 xml:space="preserve">de-familialization.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CE6497">
        <w:t xml:space="preserve">Spousal care may also become more available as older people are able to age better </w:t>
      </w:r>
      <w:r w:rsidR="005316F9">
        <w:t>(</w:t>
      </w:r>
      <w:r w:rsidR="005316F9" w:rsidRPr="005316F9">
        <w:t>Ahrenfeldt et al., 2018</w:t>
      </w:r>
      <w:r w:rsidR="005316F9">
        <w:t>)</w:t>
      </w:r>
      <w:r w:rsidR="00CE6497">
        <w:t>.</w:t>
      </w:r>
    </w:p>
    <w:p w14:paraId="4767BE41" w14:textId="6C775759"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of informal caregiving inside the household, </w:t>
      </w:r>
      <w:r w:rsidR="00DD5FFF">
        <w:t xml:space="preserve">which in SHARE is limited to personal care. This </w:t>
      </w:r>
      <w:r w:rsidR="00DD5FFF">
        <w:lastRenderedPageBreak/>
        <w:t xml:space="preserve">could under-estimate the prevalence of informal care inside the household. More central to the subject of our study is what this means to the gender care gap. </w:t>
      </w:r>
      <w:r w:rsidR="0096766B">
        <w:t>On the latter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 xml:space="preserve">(Rutherford &amp; Bu, 2017).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(Schmid, Brandt &amp; Haberkern,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Ilinca 2021). Nonetheless, our analytical strategy did differentiate between care inside and outside the household, therefore at least partially accounting for changes in care intensity as the former </w:t>
      </w:r>
      <w:r w:rsidR="0096766B">
        <w:t>involves providing a higher number of hours of care</w:t>
      </w:r>
      <w:r w:rsidR="00EE5AC9">
        <w:t>.</w:t>
      </w:r>
      <w:r w:rsidR="00E5582B">
        <w:t xml:space="preserve"> </w:t>
      </w:r>
      <w:commentRangeStart w:id="56"/>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commentRangeEnd w:id="56"/>
      <w:r w:rsidR="000B77AD">
        <w:rPr>
          <w:rStyle w:val="CommentReference"/>
        </w:rPr>
        <w:commentReference w:id="56"/>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minimize the impact of this non-response on the estimates. Furthermore, non-responses seem not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p>
    <w:p w14:paraId="6B9E9268" w14:textId="32DCFAE7" w:rsidR="00EE5AC9" w:rsidRDefault="00EE5AC9" w:rsidP="00EE5AC9">
      <w:pPr>
        <w:spacing w:line="480" w:lineRule="auto"/>
        <w:jc w:val="both"/>
      </w:pPr>
      <w:r>
        <w:t xml:space="preserve">These findings have important policy implications. The fall in the prevalence of informal caregiving among later born cohorts providing care outside the household could indeed result in unmet needs among older people in need of care </w:t>
      </w:r>
      <w:r w:rsidR="001217CB">
        <w:t>(Kalánková et al., 2021)</w:t>
      </w:r>
      <w:r>
        <w:t xml:space="preserve">. Available data do not allow us to reasonably speculate whether </w:t>
      </w:r>
      <w:r w:rsidR="00CE6497">
        <w:t>reductions in the prevalence of informal caregiving</w:t>
      </w:r>
      <w:r>
        <w:t xml:space="preserve"> </w:t>
      </w:r>
      <w:r w:rsidR="00CE6497">
        <w:t xml:space="preserve">are </w:t>
      </w:r>
      <w:r>
        <w:t xml:space="preserve">being </w:t>
      </w:r>
      <w:r>
        <w:lastRenderedPageBreak/>
        <w:t xml:space="preserve">completely </w:t>
      </w:r>
      <w:r w:rsidR="00CE6497">
        <w:t xml:space="preserve">offset </w:t>
      </w:r>
      <w:r>
        <w:t>by care inside the household</w:t>
      </w:r>
      <w:r w:rsidR="00CE6497">
        <w:t xml:space="preserve"> or increased time devoted to care by fewer caregivers (Janus &amp; Doty 2018)</w:t>
      </w:r>
      <w:r w:rsidR="00522524">
        <w:t>, even though care inside the household is on average of higher intensity already</w:t>
      </w:r>
      <w:r w:rsidR="00CE6497">
        <w:t xml:space="preserve">. </w:t>
      </w:r>
      <w:r>
        <w:t xml:space="preserve">The raising relevance of care inside the household however, entails different needs and risks in terms of care support, not least of all given the potential for adverse outcomes that is associated with co-residing care </w:t>
      </w:r>
      <w:r w:rsidR="00522524">
        <w:t>(Schultz &amp; Beach 1997; Burton, 2003)</w:t>
      </w:r>
      <w:r>
        <w:t xml:space="preserve"> in a population that is</w:t>
      </w:r>
      <w:r w:rsidR="00CE6497">
        <w:t xml:space="preserve"> itself becoming</w:t>
      </w:r>
      <w:r>
        <w:t xml:space="preserve"> older [insert reference, maybe from before on care needs]. </w:t>
      </w:r>
      <w:r w:rsidR="00CE6497">
        <w:t xml:space="preserve">For example, a recent pan-European study found pervasive gender differences in how spousal care is provided, with </w:t>
      </w:r>
      <w:r w:rsidR="00934C5F">
        <w:t xml:space="preserve">women much more likely to be solo-caregivers (Bertogg &amp; Strauss, 2020). </w:t>
      </w:r>
      <w:r>
        <w:t xml:space="preserve">The permanence of the gender gap in caregiving </w:t>
      </w:r>
      <w:r w:rsidR="00E611E3">
        <w:t xml:space="preserve">questions the effectiveness of </w:t>
      </w:r>
      <w:r>
        <w:t xml:space="preserve">policies aimed at achieving greater gender equality </w:t>
      </w:r>
      <w:r w:rsidR="00522524">
        <w:t xml:space="preserve">and seems to give credence to </w:t>
      </w:r>
      <w:r w:rsidR="00522524" w:rsidRPr="00522524">
        <w:t>Goldscheider</w:t>
      </w:r>
      <w:r w:rsidR="00522524">
        <w:t xml:space="preserve">’s (2000) proposition that the realm of unpaid work carried out at home would </w:t>
      </w:r>
      <w:r w:rsidR="00E611E3">
        <w:t>lag behind in terms of</w:t>
      </w:r>
      <w:r w:rsidR="00522524">
        <w:t xml:space="preserve"> gender parity</w:t>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77777777" w:rsidR="0007683E" w:rsidRDefault="0007683E" w:rsidP="001C3671">
      <w:pPr>
        <w:spacing w:line="480" w:lineRule="auto"/>
        <w:jc w:val="both"/>
      </w:pP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commentRangeStart w:id="57"/>
      <w:r w:rsidRPr="00C86253">
        <w:rPr>
          <w:b/>
        </w:rPr>
        <w:lastRenderedPageBreak/>
        <w:t>References</w:t>
      </w:r>
      <w:commentRangeEnd w:id="57"/>
      <w:r w:rsidR="009F1351">
        <w:rPr>
          <w:rStyle w:val="CommentReference"/>
        </w:rPr>
        <w:commentReference w:id="57"/>
      </w:r>
    </w:p>
    <w:p w14:paraId="1D6A8C47" w14:textId="5278E2F3"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Uhlenberg P (ed) International handbook of population aging, vol I. Springer, New York, pp 647–668</w:t>
      </w:r>
    </w:p>
    <w:p w14:paraId="1B944BB3" w14:textId="77777777" w:rsidR="0007683E" w:rsidRDefault="0007683E" w:rsidP="0007683E">
      <w:pPr>
        <w:spacing w:line="480" w:lineRule="auto"/>
        <w:ind w:left="567" w:hanging="567"/>
        <w:jc w:val="both"/>
      </w:pPr>
      <w:r w:rsidRPr="00B866C3">
        <w:t xml:space="preserve">Badgett, M.V.L. </w:t>
      </w:r>
      <w:r>
        <w:t>&amp;</w:t>
      </w:r>
      <w:r w:rsidRPr="00B866C3">
        <w:t xml:space="preserve"> Folbre,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r w:rsidRPr="00B866C3">
        <w:t>Balia, S., and Brau, R. (2014), A</w:t>
      </w:r>
      <w:r w:rsidR="00D06753">
        <w:t xml:space="preserve"> country for old-men? Long-term home care utilization in Europe, </w:t>
      </w:r>
      <w:r w:rsidRPr="00B866C3">
        <w:t>Health Econ</w:t>
      </w:r>
      <w:r w:rsidR="00D06753">
        <w:t>omics</w:t>
      </w:r>
      <w:r w:rsidRPr="00B866C3">
        <w:t>, 23: 1185– 1212, doi: 10.1002/hec.2977</w:t>
      </w:r>
    </w:p>
    <w:p w14:paraId="38E52F79" w14:textId="77777777" w:rsidR="0007683E" w:rsidRDefault="0007683E" w:rsidP="0007683E">
      <w:pPr>
        <w:spacing w:line="480" w:lineRule="auto"/>
        <w:ind w:left="567" w:hanging="567"/>
        <w:jc w:val="both"/>
      </w:pPr>
      <w:r w:rsidRPr="00F629FB">
        <w:t>Bettio</w:t>
      </w:r>
      <w:r>
        <w:t>, F.</w:t>
      </w:r>
      <w:r w:rsidRPr="00F629FB">
        <w:t xml:space="preserve"> &amp; Plantenga</w:t>
      </w:r>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r w:rsidRPr="00090417">
        <w:t>Bonsang</w:t>
      </w:r>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7E9BA972" w14:textId="77777777" w:rsidR="0007683E" w:rsidRDefault="0007683E" w:rsidP="0007683E">
      <w:pPr>
        <w:spacing w:line="480" w:lineRule="auto"/>
        <w:ind w:left="567" w:hanging="567"/>
        <w:jc w:val="both"/>
      </w:pPr>
      <w:r w:rsidRPr="00C9125A">
        <w:rPr>
          <w:lang w:val="fr-CA"/>
        </w:rPr>
        <w:t xml:space="preserve">Carmichael, F., Charles, S., &amp; Hulme, C. (2010). </w:t>
      </w:r>
      <w:r w:rsidRPr="00090417">
        <w:t xml:space="preserve">Who will care? Employment participation and willingness to supply informal care. Journal of health economics, 29(1), 182–190. </w:t>
      </w:r>
      <w:r w:rsidRPr="00B15D26">
        <w:t>https://doi.org/10.1016/j.jhealeco.2009.11.003</w:t>
      </w:r>
    </w:p>
    <w:p w14:paraId="55F93EE8" w14:textId="77777777" w:rsidR="0007683E" w:rsidRDefault="0007683E" w:rsidP="0007683E">
      <w:pPr>
        <w:spacing w:line="480" w:lineRule="auto"/>
        <w:ind w:left="567" w:hanging="567"/>
        <w:jc w:val="both"/>
      </w:pPr>
      <w:r w:rsidRPr="004B1AC3">
        <w:t xml:space="preserve">Dahlberg, L., Demack,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r w:rsidRPr="00965FEE">
        <w:t>Earles, K. (2011), Swedish Family Policy – Continuity and Change in the Nordic Welfare State Model. Social Policy &amp; Administration, 45: 180-193. https://doi.org/10.1111/j.1467-9515.2010.00763.x</w:t>
      </w:r>
    </w:p>
    <w:p w14:paraId="5053F735" w14:textId="77777777" w:rsidR="0007683E" w:rsidRPr="00D04756" w:rsidRDefault="0007683E" w:rsidP="0007683E">
      <w:pPr>
        <w:spacing w:line="480" w:lineRule="auto"/>
        <w:ind w:left="567" w:hanging="567"/>
        <w:jc w:val="both"/>
        <w:rPr>
          <w:lang w:val="en-US"/>
        </w:rPr>
      </w:pPr>
      <w:r w:rsidRPr="00653B15">
        <w:lastRenderedPageBreak/>
        <w:t xml:space="preserve">Hammer, </w:t>
      </w:r>
      <w:r>
        <w:t>E</w:t>
      </w:r>
      <w:r w:rsidRPr="00653B15">
        <w:t xml:space="preserve">., &amp; </w:t>
      </w:r>
      <w:r>
        <w:rPr>
          <w:rFonts w:cstheme="minorHAnsi"/>
        </w:rPr>
        <w:t>Ö</w:t>
      </w:r>
      <w:r w:rsidRPr="00653B15">
        <w:t xml:space="preserve">sterle,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60A91126" w14:textId="77777777" w:rsidR="0007683E" w:rsidRDefault="0007683E" w:rsidP="0007683E">
      <w:pPr>
        <w:spacing w:line="480" w:lineRule="auto"/>
        <w:ind w:left="567" w:hanging="567"/>
        <w:jc w:val="both"/>
      </w:pPr>
      <w:r w:rsidRPr="00177F92">
        <w:t xml:space="preserve">Heitmueller,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familialism: The caring function of the family in comparative perspective, European Societies, 5:4, 353-375, DOI: 10.1080/1461669032000127642</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doi:10.1093/geront/gnv038</w:t>
      </w:r>
    </w:p>
    <w:p w14:paraId="0F94032E" w14:textId="77777777" w:rsidR="0007683E" w:rsidRDefault="0007683E" w:rsidP="0007683E">
      <w:pPr>
        <w:spacing w:line="480" w:lineRule="auto"/>
        <w:ind w:left="567" w:hanging="567"/>
        <w:jc w:val="both"/>
      </w:pPr>
      <w:r w:rsidRPr="003E5F73">
        <w:lastRenderedPageBreak/>
        <w:t xml:space="preserve">Pinquart, M., &amp; Sörensen,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Ilinca,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r>
        <w:t xml:space="preserve">Spasova, S., Baeten, R., Coster, S., Ghailani, D., </w:t>
      </w:r>
      <w:r w:rsidRPr="00E97271">
        <w:t>Peña-Casa</w:t>
      </w:r>
      <w:r>
        <w:t>s, R., &amp; Vanhercke, B. (2018) Challenges in long-term care in Europe. A study of national policies, European Social Policy Network (ESPN), European Commission</w:t>
      </w:r>
    </w:p>
    <w:p w14:paraId="5E74531E" w14:textId="77777777" w:rsidR="0007683E" w:rsidRDefault="0007683E" w:rsidP="0007683E">
      <w:pPr>
        <w:spacing w:line="480" w:lineRule="auto"/>
        <w:ind w:left="567" w:hanging="567"/>
        <w:jc w:val="both"/>
      </w:pPr>
      <w:r w:rsidRPr="000F049D">
        <w:t>Ungerson, C</w:t>
      </w:r>
      <w:r>
        <w:t>.</w:t>
      </w:r>
      <w:r w:rsidRPr="000F049D">
        <w:t>,</w:t>
      </w:r>
      <w:r>
        <w:t xml:space="preserve"> &amp;</w:t>
      </w:r>
      <w:r w:rsidRPr="000F049D">
        <w:t xml:space="preserve"> Yeandle, S</w:t>
      </w:r>
      <w:r>
        <w:t>.</w:t>
      </w:r>
      <w:r w:rsidRPr="000F049D">
        <w:t xml:space="preserve"> (2007) Conclusion: dilemmas, contradiction and changes. In: Ungerson, C</w:t>
      </w:r>
      <w:r>
        <w:t>.</w:t>
      </w:r>
      <w:r w:rsidRPr="000F049D">
        <w:t>, Yeandle,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r>
        <w:t>Zigante,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w:t>
      </w:r>
      <w:proofErr w:type="gramStart"/>
      <w:r w:rsidR="006831DB" w:rsidRPr="006831DB">
        <w:t>0.01;*</w:t>
      </w:r>
      <w:proofErr w:type="gramEnd"/>
      <w:r w:rsidR="006831DB" w:rsidRPr="006831DB">
        <w:t>**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58" w:name="_Hlk73015800"/>
            <w:r>
              <w:t>Continental care regime</w:t>
            </w:r>
          </w:p>
        </w:tc>
        <w:tc>
          <w:tcPr>
            <w:tcW w:w="4424" w:type="dxa"/>
          </w:tcPr>
          <w:p w14:paraId="3D239AC8" w14:textId="77777777" w:rsidR="00FE6ECB" w:rsidRDefault="00FE6ECB" w:rsidP="00FE6ECB">
            <w:r>
              <w:t>Southern care regime</w:t>
            </w:r>
          </w:p>
        </w:tc>
      </w:tr>
      <w:bookmarkEnd w:id="58"/>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59" w:name="_Hlk73015816"/>
            <w:r>
              <w:t>Northern care regime</w:t>
            </w:r>
            <w:bookmarkEnd w:id="59"/>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cardo" w:date="2021-06-02T17:13:00Z" w:initials="r1">
    <w:p w14:paraId="0EE12DD6" w14:textId="498D36F8" w:rsidR="0096766B" w:rsidRDefault="0096766B">
      <w:pPr>
        <w:pStyle w:val="CommentText"/>
      </w:pPr>
      <w:r>
        <w:rPr>
          <w:rStyle w:val="CommentReference"/>
        </w:rPr>
        <w:annotationRef/>
      </w:r>
      <w:r>
        <w:t>To be updated still.</w:t>
      </w:r>
    </w:p>
  </w:comment>
  <w:comment w:id="1" w:author="Janet Jull" w:date="2021-05-31T06:35:00Z" w:initials="JJ">
    <w:p w14:paraId="1C585812" w14:textId="77777777" w:rsidR="0096766B" w:rsidRDefault="0096766B" w:rsidP="0059728F">
      <w:pPr>
        <w:pStyle w:val="CommentText"/>
      </w:pPr>
      <w:r>
        <w:rPr>
          <w:rStyle w:val="CommentReference"/>
        </w:rPr>
        <w:annotationRef/>
      </w:r>
      <w:r>
        <w:t>societal changes in gender norms</w:t>
      </w:r>
    </w:p>
  </w:comment>
  <w:comment w:id="2" w:author="Janet Jull" w:date="2021-05-31T06:32:00Z" w:initials="JJ">
    <w:p w14:paraId="6730B22A" w14:textId="043758D9" w:rsidR="0096766B" w:rsidRDefault="0096766B" w:rsidP="00386223">
      <w:pPr>
        <w:pStyle w:val="CommentText"/>
      </w:pPr>
      <w:r>
        <w:rPr>
          <w:rStyle w:val="CommentReference"/>
        </w:rPr>
        <w:annotationRef/>
      </w:r>
      <w:r>
        <w:t>do you need labour participation in the labour market?</w:t>
      </w:r>
    </w:p>
    <w:p w14:paraId="522FED11" w14:textId="77777777" w:rsidR="0096766B" w:rsidRDefault="0096766B">
      <w:pPr>
        <w:pStyle w:val="CommentText"/>
      </w:pPr>
    </w:p>
    <w:p w14:paraId="13A69007" w14:textId="77777777" w:rsidR="0096766B" w:rsidRDefault="0096766B" w:rsidP="0059728F">
      <w:pPr>
        <w:pStyle w:val="CommentText"/>
      </w:pPr>
      <w:r>
        <w:t>and - paid labour market?</w:t>
      </w:r>
    </w:p>
  </w:comment>
  <w:comment w:id="3" w:author="Janet Jull" w:date="2021-05-31T06:33:00Z" w:initials="JJ">
    <w:p w14:paraId="7F661BDE" w14:textId="77777777" w:rsidR="0096766B" w:rsidRDefault="0096766B" w:rsidP="0059728F">
      <w:pPr>
        <w:pStyle w:val="CommentText"/>
      </w:pPr>
      <w:r>
        <w:rPr>
          <w:rStyle w:val="CommentReference"/>
        </w:rPr>
        <w:annotationRef/>
      </w:r>
      <w:r>
        <w:t>is often needed?</w:t>
      </w:r>
    </w:p>
  </w:comment>
  <w:comment w:id="4" w:author="Janet Jull" w:date="2021-05-31T06:35:00Z" w:initials="JJ">
    <w:p w14:paraId="4126469E" w14:textId="77777777" w:rsidR="0096766B" w:rsidRDefault="0096766B">
      <w:pPr>
        <w:pStyle w:val="CommentText"/>
      </w:pPr>
      <w:r>
        <w:rPr>
          <w:rStyle w:val="CommentReference"/>
        </w:rPr>
        <w:annotationRef/>
      </w:r>
      <w:r>
        <w:t>was not sure about this...more recent?</w:t>
      </w:r>
    </w:p>
    <w:p w14:paraId="746FFCBA" w14:textId="77777777" w:rsidR="0096766B" w:rsidRDefault="0096766B" w:rsidP="0059728F">
      <w:pPr>
        <w:pStyle w:val="CommentText"/>
      </w:pPr>
      <w:r>
        <w:t xml:space="preserve">"evolving" implies that there is some catching up to do, that is true. </w:t>
      </w:r>
    </w:p>
  </w:comment>
  <w:comment w:id="5" w:author="Janet Jull" w:date="2021-05-31T06:37:00Z" w:initials="JJ">
    <w:p w14:paraId="712C0E6E" w14:textId="77777777" w:rsidR="0096766B" w:rsidRDefault="0096766B" w:rsidP="0059728F">
      <w:pPr>
        <w:pStyle w:val="CommentText"/>
      </w:pPr>
      <w:r>
        <w:rPr>
          <w:rStyle w:val="CommentReference"/>
        </w:rPr>
        <w:annotationRef/>
      </w:r>
      <w:r>
        <w:t>The aim of this paper is to...?</w:t>
      </w:r>
    </w:p>
  </w:comment>
  <w:comment w:id="6" w:author="Janet Jull" w:date="2021-05-31T06:37:00Z" w:initials="JJ">
    <w:p w14:paraId="6BA9211A" w14:textId="77777777" w:rsidR="0096766B" w:rsidRDefault="0096766B" w:rsidP="0059728F">
      <w:pPr>
        <w:pStyle w:val="CommentText"/>
      </w:pPr>
      <w:r>
        <w:rPr>
          <w:rStyle w:val="CommentReference"/>
        </w:rPr>
        <w:annotationRef/>
      </w:r>
      <w:r>
        <w:t xml:space="preserve">As you actually do - </w:t>
      </w:r>
    </w:p>
  </w:comment>
  <w:comment w:id="7" w:author="Janet Jull" w:date="2021-05-31T06:39:00Z" w:initials="JJ">
    <w:p w14:paraId="6CA66F62" w14:textId="77777777" w:rsidR="0096766B" w:rsidRDefault="0096766B" w:rsidP="0059728F">
      <w:pPr>
        <w:pStyle w:val="CommentText"/>
      </w:pPr>
      <w:r>
        <w:rPr>
          <w:rStyle w:val="CommentReference"/>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8" w:author="Stefan Fors" w:date="2021-05-28T13:55:00Z" w:initials="SF">
    <w:p w14:paraId="036A6EFE" w14:textId="480BE0C9" w:rsidR="0096766B" w:rsidRDefault="0096766B" w:rsidP="00386223">
      <w:pPr>
        <w:pStyle w:val="CommentText"/>
      </w:pPr>
      <w:r>
        <w:rPr>
          <w:rStyle w:val="CommentReference"/>
        </w:rPr>
        <w:annotationRef/>
      </w:r>
      <w:r>
        <w:t>I found the introduction really well-written and easy to follow. I only had two comments:</w:t>
      </w:r>
    </w:p>
    <w:p w14:paraId="5AF6798A" w14:textId="77777777" w:rsidR="0096766B" w:rsidRDefault="0096766B">
      <w:pPr>
        <w:pStyle w:val="CommentText"/>
      </w:pPr>
    </w:p>
    <w:p w14:paraId="74DFBB64" w14:textId="77777777" w:rsidR="0096766B" w:rsidRDefault="0096766B"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96766B" w:rsidRDefault="0096766B" w:rsidP="007B2291">
      <w:pPr>
        <w:pStyle w:val="CommentText"/>
      </w:pPr>
    </w:p>
    <w:p w14:paraId="0233FD52" w14:textId="498DF46E" w:rsidR="0096766B" w:rsidRDefault="0096766B"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–disability trends in the older population for example (see Ahrenfeldt et al. 2018). </w:t>
      </w:r>
    </w:p>
  </w:comment>
  <w:comment w:id="9" w:author="Afshin Vafaei" w:date="2021-05-30T12:27:00Z" w:initials="AV">
    <w:p w14:paraId="7DCCC396" w14:textId="77777777" w:rsidR="0096766B" w:rsidRDefault="0096766B" w:rsidP="0059728F">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10" w:author="Janet Jull" w:date="2021-05-31T06:44:00Z" w:initials="JJ">
    <w:p w14:paraId="78BB3A18" w14:textId="77777777" w:rsidR="0096766B" w:rsidRDefault="0096766B" w:rsidP="0059728F">
      <w:pPr>
        <w:pStyle w:val="CommentText"/>
      </w:pPr>
      <w:r>
        <w:rPr>
          <w:rStyle w:val="CommentReference"/>
        </w:rPr>
        <w:annotationRef/>
      </w:r>
      <w:r>
        <w:t>Please take edits as a suggestion!</w:t>
      </w:r>
    </w:p>
  </w:comment>
  <w:comment w:id="11" w:author="Johan Rehnberg" w:date="2021-05-31T10:00:00Z" w:initials="JR">
    <w:p w14:paraId="338478DA" w14:textId="41B09BA3" w:rsidR="0096766B" w:rsidRDefault="0096766B" w:rsidP="00036D24">
      <w:pPr>
        <w:pStyle w:val="CommentText"/>
      </w:pPr>
      <w:r>
        <w:rPr>
          <w:rStyle w:val="CommentReference"/>
        </w:rPr>
        <w:annotationRef/>
      </w:r>
      <w:r>
        <w:t xml:space="preserve">Important finding for the paper, however, the sentence is not clear. </w:t>
      </w:r>
    </w:p>
    <w:p w14:paraId="04C74A3F" w14:textId="77777777" w:rsidR="0096766B" w:rsidRDefault="0096766B">
      <w:pPr>
        <w:pStyle w:val="CommentText"/>
      </w:pPr>
    </w:p>
    <w:p w14:paraId="6420423C" w14:textId="77777777" w:rsidR="0096766B" w:rsidRDefault="0096766B">
      <w:pPr>
        <w:pStyle w:val="CommentText"/>
      </w:pPr>
      <w:r>
        <w:t xml:space="preserve">Are older men more likely to provide care compared to men in younger ages. </w:t>
      </w:r>
    </w:p>
    <w:p w14:paraId="295A3E48" w14:textId="19978043" w:rsidR="0096766B" w:rsidRDefault="0096766B">
      <w:pPr>
        <w:pStyle w:val="CommentText"/>
      </w:pPr>
      <w:r>
        <w:t>Or do the studies show that men are more likely to provide more care than women, at these older ages?</w:t>
      </w:r>
    </w:p>
    <w:p w14:paraId="4E2052DE" w14:textId="4499E4F8" w:rsidR="0096766B" w:rsidRDefault="0096766B">
      <w:pPr>
        <w:pStyle w:val="CommentText"/>
      </w:pPr>
    </w:p>
    <w:p w14:paraId="74D6C2AE" w14:textId="691A21B7" w:rsidR="0096766B" w:rsidRDefault="0096766B">
      <w:pPr>
        <w:pStyle w:val="CommentText"/>
      </w:pPr>
      <w:r>
        <w:t>That gender inequalities “diminish” imply that they remain, but are smaller, so I would assume the former?</w:t>
      </w:r>
    </w:p>
  </w:comment>
  <w:comment w:id="12" w:author="Janet Jull" w:date="2021-05-31T06:49:00Z" w:initials="JJ">
    <w:p w14:paraId="33A70847" w14:textId="77777777" w:rsidR="0096766B" w:rsidRDefault="0096766B" w:rsidP="00A26189">
      <w:pPr>
        <w:pStyle w:val="CommentText"/>
      </w:pPr>
      <w:r>
        <w:rPr>
          <w:rStyle w:val="CommentReference"/>
        </w:rPr>
        <w:annotationRef/>
      </w:r>
      <w:r>
        <w:t>The impact as a care receiver? or provider?</w:t>
      </w:r>
    </w:p>
    <w:p w14:paraId="29F55A18" w14:textId="77777777" w:rsidR="0096766B" w:rsidRDefault="0096766B" w:rsidP="00A26189">
      <w:pPr>
        <w:pStyle w:val="CommentText"/>
      </w:pPr>
    </w:p>
    <w:p w14:paraId="448E1D71" w14:textId="77777777" w:rsidR="0096766B" w:rsidRDefault="0096766B" w:rsidP="00A26189">
      <w:pPr>
        <w:pStyle w:val="CommentText"/>
      </w:pPr>
      <w:r>
        <w:t>I think the intent is to convey that there are socio-demographic trends that impact the supply of informal care by women and that threaten? or actually have been shown to impact? care of older adults.</w:t>
      </w:r>
    </w:p>
    <w:p w14:paraId="1B0C3FE9" w14:textId="77777777" w:rsidR="0096766B" w:rsidRDefault="0096766B" w:rsidP="00A26189">
      <w:pPr>
        <w:pStyle w:val="CommentText"/>
      </w:pPr>
    </w:p>
    <w:p w14:paraId="3FFC888A" w14:textId="77777777" w:rsidR="0096766B" w:rsidRDefault="0096766B" w:rsidP="00A26189">
      <w:pPr>
        <w:pStyle w:val="CommentText"/>
      </w:pPr>
      <w:r>
        <w:t xml:space="preserve">What is not clear is what is being said about men...I wonder if leaving this particular sentence to later in the paragraph might be better. And can it be cited? </w:t>
      </w:r>
    </w:p>
  </w:comment>
  <w:comment w:id="13" w:author="Susan Phillips" w:date="2021-05-29T11:30:00Z" w:initials="SP">
    <w:p w14:paraId="38103FB2" w14:textId="3B2A7C01" w:rsidR="0096766B" w:rsidRDefault="0096766B" w:rsidP="00027731">
      <w:pPr>
        <w:pStyle w:val="CommentText"/>
      </w:pPr>
      <w:r>
        <w:rPr>
          <w:rStyle w:val="CommentReference"/>
        </w:rPr>
        <w:annotationRef/>
      </w:r>
      <w:r>
        <w:t>Excellent point</w:t>
      </w:r>
    </w:p>
  </w:comment>
  <w:comment w:id="14" w:author="Afshin Vafaei" w:date="2021-05-30T12:28:00Z" w:initials="AV">
    <w:p w14:paraId="47B9D0B1" w14:textId="77777777" w:rsidR="0096766B" w:rsidRDefault="0096766B" w:rsidP="00342D15">
      <w:pPr>
        <w:pStyle w:val="CommentText"/>
      </w:pPr>
      <w:r>
        <w:rPr>
          <w:rStyle w:val="CommentReference"/>
        </w:rPr>
        <w:annotationRef/>
      </w:r>
      <w:r>
        <w:rPr>
          <w:lang w:val="en-CA"/>
        </w:rPr>
        <w:t xml:space="preserve">Not sure I understand this </w:t>
      </w:r>
    </w:p>
  </w:comment>
  <w:comment w:id="15" w:author="Afshin Vafaei" w:date="2021-05-30T12:29:00Z" w:initials="AV">
    <w:p w14:paraId="56800EFC" w14:textId="77777777" w:rsidR="0096766B" w:rsidRDefault="0096766B" w:rsidP="0059728F">
      <w:pPr>
        <w:pStyle w:val="CommentText"/>
      </w:pPr>
      <w:r>
        <w:rPr>
          <w:rStyle w:val="CommentReference"/>
        </w:rPr>
        <w:annotationRef/>
      </w:r>
      <w:r>
        <w:rPr>
          <w:lang w:val="en-CA"/>
        </w:rPr>
        <w:t xml:space="preserve">Should be clarified that you mean inequalities and social </w:t>
      </w:r>
      <w:proofErr w:type="gramStart"/>
      <w:r>
        <w:rPr>
          <w:lang w:val="en-CA"/>
        </w:rPr>
        <w:t>changes  specific</w:t>
      </w:r>
      <w:proofErr w:type="gramEnd"/>
      <w:r>
        <w:rPr>
          <w:lang w:val="en-CA"/>
        </w:rPr>
        <w:t xml:space="preserve"> to Europe</w:t>
      </w:r>
    </w:p>
  </w:comment>
  <w:comment w:id="16" w:author="Susan Phillips" w:date="2021-05-29T11:34:00Z" w:initials="SP">
    <w:p w14:paraId="230DB9BB" w14:textId="468349B7" w:rsidR="0096766B" w:rsidRDefault="0096766B" w:rsidP="00155A65">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17" w:author="Janet Jull" w:date="2021-05-31T07:00:00Z" w:initials="JJ">
    <w:p w14:paraId="3418DAAE" w14:textId="77777777" w:rsidR="0096766B" w:rsidRDefault="0096766B" w:rsidP="0059728F">
      <w:pPr>
        <w:pStyle w:val="CommentText"/>
      </w:pPr>
      <w:r>
        <w:rPr>
          <w:rStyle w:val="CommentReference"/>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18" w:author="Johan Rehnberg" w:date="2021-05-31T10:26:00Z" w:initials="JR">
    <w:p w14:paraId="6708E62F" w14:textId="77777777" w:rsidR="0096766B" w:rsidRDefault="0096766B" w:rsidP="00D15C9B">
      <w:pPr>
        <w:pStyle w:val="CommentText"/>
      </w:pPr>
      <w:r>
        <w:rPr>
          <w:rStyle w:val="CommentReference"/>
        </w:rPr>
        <w:annotationRef/>
      </w:r>
      <w:r>
        <w:t>Could the main points be shortly summarized at the end and state both research questions together?</w:t>
      </w:r>
    </w:p>
  </w:comment>
  <w:comment w:id="19" w:author="Johan Rehnberg" w:date="2021-05-31T10:27:00Z" w:initials="JR">
    <w:p w14:paraId="054CB62D" w14:textId="388A2425" w:rsidR="0096766B" w:rsidRDefault="0096766B" w:rsidP="00155A65">
      <w:pPr>
        <w:pStyle w:val="CommentText"/>
      </w:pPr>
      <w:r>
        <w:rPr>
          <w:rStyle w:val="CommentReference"/>
        </w:rPr>
        <w:annotationRef/>
      </w:r>
      <w:r>
        <w:t>See above comment</w:t>
      </w:r>
    </w:p>
  </w:comment>
  <w:comment w:id="20" w:author="Janet Jull" w:date="2021-05-31T06:41:00Z" w:initials="JJ">
    <w:p w14:paraId="4E7E8B0D" w14:textId="77777777" w:rsidR="0096766B" w:rsidRDefault="0096766B">
      <w:pPr>
        <w:pStyle w:val="CommentText"/>
      </w:pPr>
      <w:r>
        <w:rPr>
          <w:rStyle w:val="CommentReference"/>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96766B" w:rsidRDefault="0096766B" w:rsidP="0059728F">
      <w:pPr>
        <w:pStyle w:val="CommentText"/>
      </w:pPr>
      <w:r>
        <w:t>A slightly different question is stated in the abstract</w:t>
      </w:r>
    </w:p>
  </w:comment>
  <w:comment w:id="21" w:author="Stefan Fors" w:date="2021-05-28T14:00:00Z" w:initials="SF">
    <w:p w14:paraId="19FAE568" w14:textId="64548A07" w:rsidR="0096766B" w:rsidRDefault="0096766B" w:rsidP="00036D24">
      <w:pPr>
        <w:pStyle w:val="CommentText"/>
      </w:pPr>
      <w:r>
        <w:rPr>
          <w:rStyle w:val="CommentReference"/>
        </w:rPr>
        <w:annotationRef/>
      </w:r>
      <w:r>
        <w:t>If I was reviewing this manuscript, I would ask that you provide some information on the response/attrition rates.</w:t>
      </w:r>
    </w:p>
  </w:comment>
  <w:comment w:id="22" w:author="Johan Rehnberg" w:date="2021-05-31T10:28:00Z" w:initials="JR">
    <w:p w14:paraId="48577D9A" w14:textId="1E6DDC75" w:rsidR="0096766B" w:rsidRDefault="0096766B">
      <w:pPr>
        <w:pStyle w:val="CommentText"/>
      </w:pPr>
      <w:r>
        <w:rPr>
          <w:rStyle w:val="CommentReference"/>
        </w:rPr>
        <w:annotationRef/>
      </w:r>
      <w:r>
        <w:t xml:space="preserve">Yes, but that information is also quite useless, not much room to go into detail about response rates and whether the country samples are representative of the target population. Enough with some vague statement about the range of response rates in the included countries to please the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3" w:author="Janet Jull" w:date="2021-05-31T07:02:00Z" w:initials="JJ">
    <w:p w14:paraId="35593139" w14:textId="77777777" w:rsidR="0096766B" w:rsidRDefault="0096766B" w:rsidP="0059728F">
      <w:pPr>
        <w:pStyle w:val="CommentText"/>
      </w:pPr>
      <w:r>
        <w:rPr>
          <w:rStyle w:val="CommentReference"/>
        </w:rPr>
        <w:annotationRef/>
      </w:r>
      <w:r>
        <w:t>Could this be something for the strengths/limitations section - that is, reporting on the strengths/limitations of the data set</w:t>
      </w:r>
    </w:p>
  </w:comment>
  <w:comment w:id="24" w:author="Ricardo" w:date="2021-06-02T16:56:00Z" w:initials="r1">
    <w:p w14:paraId="30EDC7E7" w14:textId="4290EC6D" w:rsidR="0096766B" w:rsidRDefault="0096766B">
      <w:pPr>
        <w:pStyle w:val="CommentText"/>
      </w:pPr>
      <w:r>
        <w:rPr>
          <w:rStyle w:val="CommentReference"/>
        </w:rPr>
        <w:annotationRef/>
      </w:r>
      <w:r>
        <w:t>Added it to the strengths and limitation section.</w:t>
      </w:r>
    </w:p>
  </w:comment>
  <w:comment w:id="25" w:author="Afshin Vafaei" w:date="2021-05-30T12:30:00Z" w:initials="AV">
    <w:p w14:paraId="704F6FD9" w14:textId="39C220B0" w:rsidR="0096766B" w:rsidRDefault="0096766B" w:rsidP="000719D1">
      <w:pPr>
        <w:pStyle w:val="CommentText"/>
      </w:pPr>
      <w:r>
        <w:rPr>
          <w:rStyle w:val="CommentReference"/>
        </w:rPr>
        <w:annotationRef/>
      </w:r>
      <w:r>
        <w:rPr>
          <w:lang w:val="en-CA"/>
        </w:rPr>
        <w:t xml:space="preserve">Excluded? </w:t>
      </w:r>
    </w:p>
  </w:comment>
  <w:comment w:id="27" w:author="Afshin Vafaei" w:date="2021-05-30T12:31:00Z" w:initials="AV">
    <w:p w14:paraId="667E401D" w14:textId="73869023" w:rsidR="0096766B" w:rsidRDefault="0096766B" w:rsidP="000719D1">
      <w:pPr>
        <w:pStyle w:val="CommentText"/>
      </w:pPr>
      <w:r>
        <w:rPr>
          <w:rStyle w:val="CommentReference"/>
        </w:rPr>
        <w:annotationRef/>
      </w:r>
      <w:r>
        <w:rPr>
          <w:lang w:val="en-CA"/>
        </w:rPr>
        <w:t xml:space="preserve">Shouldn't this and all other verbs describing your methods be in a past tense? </w:t>
      </w:r>
    </w:p>
  </w:comment>
  <w:comment w:id="26" w:author="Johan Rehnberg" w:date="2021-05-31T10:36:00Z" w:initials="JR">
    <w:p w14:paraId="515119EE" w14:textId="1CE35E2A" w:rsidR="0096766B" w:rsidRDefault="0096766B">
      <w:pPr>
        <w:pStyle w:val="CommentText"/>
      </w:pPr>
      <w:r>
        <w:rPr>
          <w:rStyle w:val="CommentReference"/>
        </w:rPr>
        <w:annotationRef/>
      </w:r>
      <w:r>
        <w:t>I agree!</w:t>
      </w:r>
    </w:p>
  </w:comment>
  <w:comment w:id="28" w:author="Afshin Vafaei" w:date="2021-05-30T12:31:00Z" w:initials="AV">
    <w:p w14:paraId="796BB759" w14:textId="77777777" w:rsidR="0096766B" w:rsidRDefault="0096766B" w:rsidP="0059728F">
      <w:pPr>
        <w:pStyle w:val="CommentText"/>
      </w:pPr>
      <w:r>
        <w:rPr>
          <w:rStyle w:val="CommentReference"/>
        </w:rPr>
        <w:annotationRef/>
      </w:r>
      <w:r>
        <w:rPr>
          <w:lang w:val="en-CA"/>
        </w:rPr>
        <w:t>Okay, you adjusted for these variables. I suggest to list them here as 'covariates' and then in analysis tell you controlled for these because they are potential confounders</w:t>
      </w:r>
    </w:p>
  </w:comment>
  <w:comment w:id="29" w:author="Afshin Vafaei" w:date="2021-05-30T12:32:00Z" w:initials="AV">
    <w:p w14:paraId="11C68F3E" w14:textId="77777777" w:rsidR="0096766B" w:rsidRDefault="0096766B" w:rsidP="0059728F">
      <w:pPr>
        <w:pStyle w:val="CommentText"/>
      </w:pPr>
      <w:r>
        <w:rPr>
          <w:rStyle w:val="CommentReference"/>
        </w:rPr>
        <w:annotationRef/>
      </w:r>
      <w:r>
        <w:rPr>
          <w:lang w:val="en-CA"/>
        </w:rPr>
        <w:t>?</w:t>
      </w:r>
    </w:p>
  </w:comment>
  <w:comment w:id="30" w:author="Ricardo" w:date="2021-06-01T21:49:00Z" w:initials="r1">
    <w:p w14:paraId="570F7956" w14:textId="0F82A564" w:rsidR="0096766B" w:rsidRDefault="0096766B">
      <w:pPr>
        <w:pStyle w:val="CommentText"/>
      </w:pPr>
      <w:r>
        <w:rPr>
          <w:rStyle w:val="CommentReference"/>
        </w:rPr>
        <w:annotationRef/>
      </w:r>
      <w:r>
        <w:t>There are a number of individuals who report being married or having a partner, but live separately.</w:t>
      </w:r>
    </w:p>
  </w:comment>
  <w:comment w:id="31" w:author="Janet Jull" w:date="2021-05-31T07:10:00Z" w:initials="JJ">
    <w:p w14:paraId="4BD0DE6E" w14:textId="77777777" w:rsidR="0096766B" w:rsidRDefault="0096766B">
      <w:pPr>
        <w:pStyle w:val="CommentText"/>
      </w:pPr>
      <w:r>
        <w:rPr>
          <w:rStyle w:val="CommentReference"/>
        </w:rPr>
        <w:annotationRef/>
      </w:r>
      <w:r>
        <w:t xml:space="preserve">You used the same </w:t>
      </w:r>
      <w:proofErr w:type="gramStart"/>
      <w:r>
        <w:t>analysis  as</w:t>
      </w:r>
      <w:proofErr w:type="gramEnd"/>
      <w:r>
        <w:t xml:space="preserve"> Marshall and Suanet...did they each use the same analysis or did you combine them and then adapt them to model cohort differences?</w:t>
      </w:r>
    </w:p>
    <w:p w14:paraId="26F20B03" w14:textId="77777777" w:rsidR="0096766B" w:rsidRDefault="0096766B" w:rsidP="0059728F">
      <w:pPr>
        <w:pStyle w:val="CommentText"/>
      </w:pPr>
      <w:r>
        <w:t>To understand the novelty (or not) of the methods. Would something about the methods used need to go into the strengths/limitations?</w:t>
      </w:r>
    </w:p>
  </w:comment>
  <w:comment w:id="32" w:author="Susan Phillips" w:date="2021-05-29T11:40:00Z" w:initials="SP">
    <w:p w14:paraId="3088D54B" w14:textId="3DBB356F" w:rsidR="0096766B" w:rsidRDefault="0096766B" w:rsidP="004E31BE">
      <w:pPr>
        <w:pStyle w:val="CommentText"/>
      </w:pPr>
      <w:r>
        <w:rPr>
          <w:rStyle w:val="CommentReference"/>
        </w:rPr>
        <w:annotationRef/>
      </w:r>
      <w:r>
        <w:t>Fix sentence</w:t>
      </w:r>
    </w:p>
  </w:comment>
  <w:comment w:id="33" w:author="Afshin Vafaei" w:date="2021-05-30T12:34:00Z" w:initials="AV">
    <w:p w14:paraId="3CB0CD46" w14:textId="77777777" w:rsidR="0096766B" w:rsidRDefault="0096766B" w:rsidP="0059728F">
      <w:pPr>
        <w:pStyle w:val="CommentText"/>
      </w:pPr>
      <w:r>
        <w:rPr>
          <w:rStyle w:val="CommentReference"/>
        </w:rPr>
        <w:annotationRef/>
      </w:r>
      <w:r>
        <w:rPr>
          <w:lang w:val="en-CA"/>
        </w:rPr>
        <w:t xml:space="preserve">Meaning? </w:t>
      </w:r>
    </w:p>
  </w:comment>
  <w:comment w:id="34" w:author="Johan Rehnberg" w:date="2021-05-31T10:38:00Z" w:initials="JR">
    <w:p w14:paraId="4A18D2AF" w14:textId="7A951263" w:rsidR="0096766B" w:rsidRDefault="0096766B">
      <w:pPr>
        <w:pStyle w:val="CommentText"/>
      </w:pPr>
      <w:r>
        <w:rPr>
          <w:rStyle w:val="CommentReference"/>
        </w:rPr>
        <w:annotationRef/>
      </w:r>
      <w:r>
        <w:t xml:space="preserve">Good point. I understand what this refers to, but it is a bit cryptic. Could expand on this in one sentence to explain why the data is unbalanced, and why the method is appropriate for this data: </w:t>
      </w:r>
    </w:p>
    <w:p w14:paraId="118F8318" w14:textId="6E565DC2" w:rsidR="0096766B" w:rsidRDefault="0096766B" w:rsidP="003E2037">
      <w:pPr>
        <w:pStyle w:val="CommentText"/>
      </w:pPr>
    </w:p>
    <w:p w14:paraId="2F2BD067" w14:textId="1005DF63" w:rsidR="0096766B" w:rsidRDefault="0096766B" w:rsidP="003E2037">
      <w:pPr>
        <w:pStyle w:val="CommentText"/>
      </w:pPr>
      <w:r>
        <w:t>Not all persons in the dataset had full information at all observed survey waves, resulting in what is sometimes referred to as unbalanced panel data.</w:t>
      </w:r>
    </w:p>
  </w:comment>
  <w:comment w:id="35" w:author="Janet Jull" w:date="2021-05-31T07:11:00Z" w:initials="JJ">
    <w:p w14:paraId="2A5C7CE9" w14:textId="77777777" w:rsidR="0096766B" w:rsidRDefault="0096766B" w:rsidP="0059728F">
      <w:pPr>
        <w:pStyle w:val="CommentText"/>
      </w:pPr>
      <w:r>
        <w:rPr>
          <w:rStyle w:val="CommentReference"/>
        </w:rPr>
        <w:annotationRef/>
      </w:r>
      <w:r>
        <w:t xml:space="preserve">What parts of these methods come from the previous studies? Should there be citations to be clear on what is used from </w:t>
      </w:r>
      <w:proofErr w:type="gramStart"/>
      <w:r>
        <w:t>others  and</w:t>
      </w:r>
      <w:proofErr w:type="gramEnd"/>
      <w:r>
        <w:t xml:space="preserve"> what is the innovation of the work presented here?</w:t>
      </w:r>
    </w:p>
  </w:comment>
  <w:comment w:id="36" w:author="Janet Jull" w:date="2021-05-31T07:13:00Z" w:initials="JJ">
    <w:p w14:paraId="494EADF1" w14:textId="77777777" w:rsidR="0096766B" w:rsidRDefault="0096766B" w:rsidP="0059728F">
      <w:pPr>
        <w:pStyle w:val="CommentText"/>
      </w:pPr>
      <w:r>
        <w:rPr>
          <w:rStyle w:val="CommentReference"/>
        </w:rPr>
        <w:annotationRef/>
      </w:r>
      <w:r>
        <w:t>Does this have a full name or is it only known as an acronym?</w:t>
      </w:r>
    </w:p>
  </w:comment>
  <w:comment w:id="37" w:author="Ricardo" w:date="2021-06-01T22:04:00Z" w:initials="r1">
    <w:p w14:paraId="1B1D1ECA" w14:textId="4F64194A" w:rsidR="0096766B" w:rsidRDefault="0096766B">
      <w:pPr>
        <w:pStyle w:val="CommentText"/>
      </w:pPr>
      <w:r>
        <w:rPr>
          <w:rStyle w:val="CommentReference"/>
        </w:rPr>
        <w:annotationRef/>
      </w:r>
      <w:r>
        <w:t>This is the standard name/designation for the statistical software we used.</w:t>
      </w:r>
    </w:p>
  </w:comment>
  <w:comment w:id="38" w:author="Janet Jull" w:date="2021-05-31T07:20:00Z" w:initials="JJ">
    <w:p w14:paraId="3F88B08E" w14:textId="77777777" w:rsidR="0096766B" w:rsidRDefault="0096766B">
      <w:pPr>
        <w:pStyle w:val="CommentText"/>
      </w:pPr>
      <w:r>
        <w:rPr>
          <w:rStyle w:val="CommentReference"/>
        </w:rPr>
        <w:annotationRef/>
      </w:r>
      <w:r>
        <w:t>If I am understanding the intent:</w:t>
      </w:r>
    </w:p>
    <w:p w14:paraId="79EA0D9A" w14:textId="77777777" w:rsidR="0096766B" w:rsidRDefault="0096766B">
      <w:pPr>
        <w:pStyle w:val="CommentText"/>
      </w:pPr>
    </w:p>
    <w:p w14:paraId="2318BADE" w14:textId="77777777" w:rsidR="0096766B" w:rsidRDefault="0096766B" w:rsidP="0059728F">
      <w:pPr>
        <w:pStyle w:val="CommentText"/>
      </w:pPr>
      <w:r>
        <w:t xml:space="preserve">The data indicates that women and men in later born cohorts are on average younger and have a higher probability of providing informal care. </w:t>
      </w:r>
    </w:p>
  </w:comment>
  <w:comment w:id="39" w:author="Ricardo" w:date="2021-06-01T22:04:00Z" w:initials="r1">
    <w:p w14:paraId="6F27730A" w14:textId="445C11A1" w:rsidR="0096766B" w:rsidRDefault="0096766B">
      <w:pPr>
        <w:pStyle w:val="CommentText"/>
      </w:pPr>
      <w:r>
        <w:rPr>
          <w:rStyle w:val="CommentReference"/>
        </w:rPr>
        <w:annotationRef/>
      </w:r>
      <w:r>
        <w:t>Yes, that is correct.</w:t>
      </w:r>
    </w:p>
  </w:comment>
  <w:comment w:id="40" w:author="Janet Jull" w:date="2021-05-31T07:21:00Z" w:initials="JJ">
    <w:p w14:paraId="0C05787A" w14:textId="77777777" w:rsidR="0096766B" w:rsidRDefault="0096766B" w:rsidP="0059728F">
      <w:pPr>
        <w:pStyle w:val="CommentText"/>
      </w:pPr>
      <w:r>
        <w:rPr>
          <w:rStyle w:val="CommentReference"/>
        </w:rPr>
        <w:annotationRef/>
      </w:r>
      <w:r>
        <w:t>As only the three later born cohorts are considered?</w:t>
      </w:r>
    </w:p>
  </w:comment>
  <w:comment w:id="41" w:author="Janet Jull" w:date="2021-05-31T07:23:00Z" w:initials="JJ">
    <w:p w14:paraId="4F1A215A" w14:textId="77777777" w:rsidR="0096766B" w:rsidRDefault="0096766B" w:rsidP="0059728F">
      <w:pPr>
        <w:pStyle w:val="CommentText"/>
      </w:pPr>
      <w:r>
        <w:rPr>
          <w:rStyle w:val="CommentReference"/>
        </w:rPr>
        <w:annotationRef/>
      </w:r>
      <w:r>
        <w:t>A suggestion...</w:t>
      </w:r>
    </w:p>
  </w:comment>
  <w:comment w:id="42" w:author="Johan Rehnberg" w:date="2021-05-31T11:01:00Z" w:initials="JR">
    <w:p w14:paraId="549D6FD7" w14:textId="3905E3D9" w:rsidR="0096766B" w:rsidRDefault="0096766B" w:rsidP="00587FF3">
      <w:pPr>
        <w:pStyle w:val="CommentText"/>
      </w:pPr>
      <w:r>
        <w:rPr>
          <w:rStyle w:val="CommentReference"/>
        </w:rPr>
        <w:annotationRef/>
      </w:r>
      <w:r>
        <w:t>Perhaps good to write out what the AME coefficients show, here and at some other points in the text.</w:t>
      </w:r>
    </w:p>
    <w:p w14:paraId="1B5D924D" w14:textId="0F0BD956" w:rsidR="0096766B" w:rsidRDefault="0096766B">
      <w:pPr>
        <w:pStyle w:val="CommentText"/>
      </w:pPr>
      <w:r>
        <w:t xml:space="preserve">Do I interpret them correctly? </w:t>
      </w:r>
    </w:p>
  </w:comment>
  <w:comment w:id="43" w:author="Janet Jull" w:date="2021-05-31T07:25:00Z" w:initials="JJ">
    <w:p w14:paraId="345B2958" w14:textId="77777777" w:rsidR="0096766B" w:rsidRDefault="0096766B">
      <w:pPr>
        <w:pStyle w:val="CommentText"/>
      </w:pPr>
      <w:r>
        <w:rPr>
          <w:rStyle w:val="CommentReference"/>
        </w:rPr>
        <w:annotationRef/>
      </w:r>
      <w:r>
        <w:t>to...?</w:t>
      </w:r>
    </w:p>
    <w:p w14:paraId="284DD21D" w14:textId="77777777" w:rsidR="0096766B" w:rsidRDefault="0096766B" w:rsidP="0059728F">
      <w:pPr>
        <w:pStyle w:val="CommentText"/>
      </w:pPr>
      <w:r>
        <w:t>I found this last sentence confusing...</w:t>
      </w:r>
    </w:p>
  </w:comment>
  <w:comment w:id="44" w:author="Afshin Vafaei" w:date="2021-05-30T12:37:00Z" w:initials="AV">
    <w:p w14:paraId="416BC72D" w14:textId="4C825E67" w:rsidR="0096766B" w:rsidRDefault="0096766B" w:rsidP="00587FF3">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96766B" w:rsidRDefault="0096766B" w:rsidP="0059728F">
      <w:pPr>
        <w:pStyle w:val="CommentText"/>
      </w:pPr>
      <w:r>
        <w:rPr>
          <w:lang w:val="en-CA"/>
        </w:rPr>
        <w:t>Might also be good to remind the readers that from 'size' you mean "</w:t>
      </w:r>
      <w:r>
        <w:t>average marginal effect"</w:t>
      </w:r>
    </w:p>
  </w:comment>
  <w:comment w:id="45" w:author="Janet Jull" w:date="2021-05-31T07:26:00Z" w:initials="JJ">
    <w:p w14:paraId="02FCF18A" w14:textId="77777777" w:rsidR="0096766B" w:rsidRDefault="0096766B" w:rsidP="0059728F">
      <w:pPr>
        <w:pStyle w:val="CommentText"/>
      </w:pPr>
      <w:r>
        <w:rPr>
          <w:rStyle w:val="CommentReference"/>
        </w:rPr>
        <w:annotationRef/>
      </w:r>
      <w:r>
        <w:t>I agree</w:t>
      </w:r>
    </w:p>
  </w:comment>
  <w:comment w:id="46" w:author="Janet Jull" w:date="2021-05-31T07:26:00Z" w:initials="JJ">
    <w:p w14:paraId="4735B69A" w14:textId="77777777" w:rsidR="0096766B" w:rsidRDefault="0096766B" w:rsidP="0059728F">
      <w:pPr>
        <w:pStyle w:val="CommentText"/>
      </w:pPr>
      <w:r>
        <w:rPr>
          <w:rStyle w:val="CommentReference"/>
        </w:rPr>
        <w:annotationRef/>
      </w:r>
      <w:r>
        <w:t>The 11 years reflects the survey timing...?</w:t>
      </w:r>
    </w:p>
  </w:comment>
  <w:comment w:id="47" w:author="Afshin Vafaei" w:date="2021-05-30T13:23:00Z" w:initials="AV">
    <w:p w14:paraId="4E84FE21" w14:textId="72AB056A" w:rsidR="0096766B" w:rsidRDefault="0096766B" w:rsidP="00587FF3">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48" w:author="Ricardo" w:date="2021-06-02T09:17:00Z" w:initials="r1">
    <w:p w14:paraId="3FD69B33" w14:textId="16DF9F24" w:rsidR="0096766B" w:rsidRDefault="0096766B">
      <w:pPr>
        <w:pStyle w:val="CommentText"/>
      </w:pPr>
      <w:r>
        <w:rPr>
          <w:rStyle w:val="CommentReference"/>
        </w:rPr>
        <w:annotationRef/>
      </w:r>
      <w:r>
        <w:t>The comparison that should be made is between lines that are parallel (or “overlapping”) along the same age ranges and for these we observe that the solid lines of later born cohorts are below those of earlier born cohorts for men, but not really for women (particular before the age of 70).</w:t>
      </w:r>
    </w:p>
  </w:comment>
  <w:comment w:id="49" w:author="Afshin Vafaei" w:date="2021-05-30T13:14:00Z" w:initials="AV">
    <w:p w14:paraId="59B822B9" w14:textId="5F160444" w:rsidR="0096766B" w:rsidRDefault="0096766B" w:rsidP="00B30A0D">
      <w:pPr>
        <w:pStyle w:val="CommentText"/>
      </w:pPr>
      <w:r>
        <w:rPr>
          <w:rStyle w:val="CommentReference"/>
        </w:rPr>
        <w:annotationRef/>
      </w:r>
      <w:r>
        <w:rPr>
          <w:lang w:val="en-CA"/>
        </w:rPr>
        <w:t>1?</w:t>
      </w:r>
    </w:p>
  </w:comment>
  <w:comment w:id="50" w:author="Afshin Vafaei" w:date="2021-05-30T12:37:00Z" w:initials="AV">
    <w:p w14:paraId="0A39AFAC" w14:textId="08190ACC" w:rsidR="0096766B" w:rsidRDefault="0096766B" w:rsidP="00B30A0D">
      <w:pPr>
        <w:pStyle w:val="CommentText"/>
      </w:pPr>
      <w:r>
        <w:rPr>
          <w:rStyle w:val="CommentReference"/>
        </w:rPr>
        <w:annotationRef/>
      </w:r>
      <w:r>
        <w:rPr>
          <w:lang w:val="en-CA"/>
        </w:rPr>
        <w:t>The sentence is not clear, do you mean those who were included in the sample?</w:t>
      </w:r>
    </w:p>
  </w:comment>
  <w:comment w:id="51" w:author="Janet Jull" w:date="2021-05-31T07:27:00Z" w:initials="JJ">
    <w:p w14:paraId="6BE9A16A" w14:textId="77777777" w:rsidR="0096766B" w:rsidRDefault="0096766B" w:rsidP="0059728F">
      <w:pPr>
        <w:pStyle w:val="CommentText"/>
      </w:pPr>
      <w:r>
        <w:rPr>
          <w:rStyle w:val="CommentReference"/>
        </w:rPr>
        <w:annotationRef/>
      </w:r>
      <w:r>
        <w:t>is this speculation or based on information from the survey?</w:t>
      </w:r>
    </w:p>
  </w:comment>
  <w:comment w:id="52" w:author="Afshin Vafaei" w:date="2021-05-30T13:31:00Z" w:initials="AV">
    <w:p w14:paraId="5A2833D7" w14:textId="7CE24A5A" w:rsidR="0096766B" w:rsidRDefault="0096766B" w:rsidP="00587FF3">
      <w:pPr>
        <w:pStyle w:val="CommentText"/>
      </w:pPr>
      <w:r>
        <w:rPr>
          <w:rStyle w:val="CommentReference"/>
        </w:rPr>
        <w:annotationRef/>
      </w:r>
      <w:r>
        <w:rPr>
          <w:lang w:val="en-CA"/>
        </w:rPr>
        <w:t>Not even for older cohort? I see gaps form 1934 and 1929 cohorts</w:t>
      </w:r>
    </w:p>
  </w:comment>
  <w:comment w:id="53" w:author="Ricardo" w:date="2021-06-02T09:32:00Z" w:initials="r1">
    <w:p w14:paraId="68EDBD7E" w14:textId="083121E1" w:rsidR="0096766B" w:rsidRDefault="0096766B">
      <w:pPr>
        <w:pStyle w:val="CommentText"/>
      </w:pPr>
      <w:r>
        <w:rPr>
          <w:rStyle w:val="CommentReference"/>
        </w:rPr>
        <w:annotationRef/>
      </w:r>
      <w:r>
        <w:t>This sentence still refers to table 3, where age and cohort effects are somewhat conflated. What you observe is correct, but this is for figure 4. Tried to make it clearer in the text (even if wording might sound a bit odd with the new formulation).</w:t>
      </w:r>
    </w:p>
  </w:comment>
  <w:comment w:id="54" w:author="Ricardo" w:date="2021-06-02T17:05:00Z" w:initials="r1">
    <w:p w14:paraId="58AD6CC8" w14:textId="77777777" w:rsidR="0096766B" w:rsidRDefault="0096766B">
      <w:pPr>
        <w:pStyle w:val="CommentText"/>
      </w:pPr>
      <w:r>
        <w:rPr>
          <w:rStyle w:val="CommentReference"/>
        </w:rPr>
        <w:annotationRef/>
      </w:r>
      <w:r>
        <w:t>For the journal article we would like to:</w:t>
      </w:r>
    </w:p>
    <w:p w14:paraId="2DC97A11" w14:textId="77777777" w:rsidR="0096766B" w:rsidRDefault="0096766B" w:rsidP="007E5539">
      <w:pPr>
        <w:pStyle w:val="CommentText"/>
        <w:numPr>
          <w:ilvl w:val="0"/>
          <w:numId w:val="6"/>
        </w:numPr>
      </w:pPr>
      <w:r>
        <w:t xml:space="preserve"> Include some additional sensitivity analysis concerning attrition (e.g. some checks on the characteristics of those dropping out of the study), which is why we do not develop the matter too much on the current version.</w:t>
      </w:r>
    </w:p>
    <w:p w14:paraId="12497FB8" w14:textId="538455AB" w:rsidR="0096766B" w:rsidRDefault="0096766B" w:rsidP="007E5539">
      <w:pPr>
        <w:pStyle w:val="CommentText"/>
        <w:numPr>
          <w:ilvl w:val="0"/>
          <w:numId w:val="6"/>
        </w:numPr>
      </w:pPr>
      <w:r>
        <w:t xml:space="preserve"> engage a bit more with some national studies analysis trends in informal caregiving. Our study seems really to be the first of its kind, but nonetheless, we feel this would be worthwhile.</w:t>
      </w:r>
    </w:p>
  </w:comment>
  <w:comment w:id="56" w:author="Ricardo" w:date="2021-06-02T22:44:00Z" w:initials="r1">
    <w:p w14:paraId="599F39A8" w14:textId="77777777" w:rsidR="000B77AD" w:rsidRDefault="000B77AD">
      <w:pPr>
        <w:pStyle w:val="CommentText"/>
      </w:pPr>
      <w:r>
        <w:rPr>
          <w:rStyle w:val="CommentReference"/>
        </w:rPr>
        <w:annotationRef/>
      </w:r>
      <w:r>
        <w:t>@Stefan and Johan: we actually got very different non-response figures from your paper. The sample is different (e.g. 50+ in our case), but this is nonetheless strange. We took the figures on response rate from:</w:t>
      </w:r>
    </w:p>
    <w:p w14:paraId="034642DA" w14:textId="77777777" w:rsidR="000B77AD" w:rsidRDefault="000B77AD">
      <w:pPr>
        <w:pStyle w:val="CommentText"/>
      </w:pPr>
      <w:r>
        <w:t>Bergmann, M. Kneip, T., De Luca, G., &amp; Scherpenzeel, A. (2019). Survey participation in the Survey of Health, Ageing and Retirement in Europe (SHARE), Wave 1-7. Based on Release 7.0.0. SHARE Working Paper Series 41-2019. Munich: SHARE-ERIC</w:t>
      </w:r>
    </w:p>
    <w:p w14:paraId="7AC4771A" w14:textId="26118B02" w:rsidR="000B77AD" w:rsidRDefault="000B77AD">
      <w:pPr>
        <w:pStyle w:val="CommentText"/>
      </w:pPr>
      <w:r>
        <w:t>Not sure however how much the figures we have undermine our arguments, though.</w:t>
      </w:r>
    </w:p>
  </w:comment>
  <w:comment w:id="57" w:author="Ricardo" w:date="2021-06-02T17:28:00Z" w:initials="r1">
    <w:p w14:paraId="3FE5388A" w14:textId="4983B734" w:rsidR="0096766B" w:rsidRDefault="0096766B">
      <w:pPr>
        <w:pStyle w:val="CommentText"/>
      </w:pPr>
      <w:r>
        <w:rPr>
          <w:rStyle w:val="CommentReference"/>
        </w:rPr>
        <w:annotationRef/>
      </w:r>
      <w:r>
        <w:t>Still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12DD6" w15:done="0"/>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3FFC888A" w15:done="0"/>
  <w15:commentEx w15:paraId="38103FB2" w15:done="0"/>
  <w15:commentEx w15:paraId="47B9D0B1" w15:done="0"/>
  <w15:commentEx w15:paraId="56800EFC" w15:done="0"/>
  <w15:commentEx w15:paraId="230DB9BB" w15:done="0"/>
  <w15:commentEx w15:paraId="3418DAAE" w15:done="0"/>
  <w15:commentEx w15:paraId="6708E62F"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30EDC7E7" w15:paraIdParent="19FAE568" w15:done="0"/>
  <w15:commentEx w15:paraId="704F6FD9" w15:done="0"/>
  <w15:commentEx w15:paraId="667E401D" w15:done="0"/>
  <w15:commentEx w15:paraId="515119EE" w15:paraIdParent="667E401D" w15:done="0"/>
  <w15:commentEx w15:paraId="796BB759" w15:done="0"/>
  <w15:commentEx w15:paraId="11C68F3E" w15:done="0"/>
  <w15:commentEx w15:paraId="570F7956" w15:paraIdParent="11C68F3E" w15:done="0"/>
  <w15:commentEx w15:paraId="26F20B03" w15:done="0"/>
  <w15:commentEx w15:paraId="3088D54B" w15:done="0"/>
  <w15:commentEx w15:paraId="3CB0CD46" w15:done="0"/>
  <w15:commentEx w15:paraId="2F2BD067" w15:paraIdParent="3CB0CD46" w15:done="0"/>
  <w15:commentEx w15:paraId="2A5C7CE9" w15:done="0"/>
  <w15:commentEx w15:paraId="494EADF1" w15:done="0"/>
  <w15:commentEx w15:paraId="1B1D1ECA" w15:paraIdParent="494EADF1" w15:done="0"/>
  <w15:commentEx w15:paraId="2318BADE" w15:done="0"/>
  <w15:commentEx w15:paraId="6F27730A" w15:paraIdParent="2318BADE" w15:done="0"/>
  <w15:commentEx w15:paraId="0C05787A" w15:done="0"/>
  <w15:commentEx w15:paraId="4F1A215A"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3FD69B33" w15:paraIdParent="4E84FE21" w15:done="0"/>
  <w15:commentEx w15:paraId="59B822B9" w15:done="0"/>
  <w15:commentEx w15:paraId="0A39AFAC" w15:done="0"/>
  <w15:commentEx w15:paraId="6BE9A16A" w15:done="0"/>
  <w15:commentEx w15:paraId="5A2833D7" w15:done="0"/>
  <w15:commentEx w15:paraId="68EDBD7E" w15:paraIdParent="5A2833D7" w15:done="0"/>
  <w15:commentEx w15:paraId="12497FB8" w15:done="0"/>
  <w15:commentEx w15:paraId="7AC4771A" w15:done="0"/>
  <w15:commentEx w15:paraId="3FE53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F058B" w16cex:dateUtc="2021-05-31T10:49:00Z"/>
  <w16cex:commentExtensible w16cex:durableId="245F05E7" w16cex:dateUtc="2021-05-31T10:51:00Z"/>
  <w16cex:commentExtensible w16cex:durableId="245E0349" w16cex:dateUtc="2021-05-30T16:27:00Z"/>
  <w16cex:commentExtensible w16cex:durableId="245F0782" w16cex:dateUtc="2021-05-31T10:58:00Z"/>
  <w16cex:commentExtensible w16cex:durableId="245F3754" w16cex:dateUtc="2021-05-31T08:22:00Z"/>
  <w16cex:commentExtensible w16cex:durableId="245E0384" w16cex:dateUtc="2021-05-30T16:28:00Z"/>
  <w16cex:commentExtensible w16cex:durableId="245F03C7" w16cex:dateUtc="2021-05-31T10:42:00Z"/>
  <w16cex:commentExtensible w16cex:durableId="245F385D" w16cex:dateUtc="2021-05-31T08:26:00Z"/>
  <w16cex:commentExtensible w16cex:durableId="245E03A0" w16cex:dateUtc="2021-05-30T16:29:00Z"/>
  <w16cex:commentExtensible w16cex:durableId="245F07A7" w16cex:dateUtc="2021-05-31T10:58:00Z"/>
  <w16cex:commentExtensible w16cex:durableId="245F07C7" w16cex:dateUtc="2021-05-31T10:5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08DE" w16cex:dateUtc="2021-05-31T11:03:00Z"/>
  <w16cex:commentExtensible w16cex:durableId="245E0414" w16cex:dateUtc="2021-05-30T16:31:00Z"/>
  <w16cex:commentExtensible w16cex:durableId="245F3A96" w16cex:dateUtc="2021-05-31T08:36:00Z"/>
  <w16cex:commentExtensible w16cex:durableId="245F09BD" w16cex:dateUtc="2021-05-31T11:07:00Z"/>
  <w16cex:commentExtensible w16cex:durableId="245E0431" w16cex:dateUtc="2021-05-30T16:31: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69" w16cex:dateUtc="2021-05-30T16:32:00Z"/>
  <w16cex:commentExtensible w16cex:durableId="245E0493" w16cex:dateUtc="2021-05-30T16:33: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0DAE" w16cex:dateUtc="2021-05-31T11:24: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E3A" w16cex:dateUtc="2021-05-30T17:14:00Z"/>
  <w16cex:commentExtensible w16cex:durableId="245E058D" w16cex:dateUtc="2021-05-30T16:37:00Z"/>
  <w16cex:commentExtensible w16cex:durableId="245F0E7E" w16cex:dateUtc="2021-05-31T11:27:00Z"/>
  <w16cex:commentExtensible w16cex:durableId="245E121E" w16cex:dateUtc="2021-05-30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12DD6" w16cid:durableId="24623A9C"/>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3FFC888A" w16cid:durableId="24607E9D"/>
  <w16cid:commentId w16cid:paraId="38103FB2" w16cid:durableId="245E01D8"/>
  <w16cid:commentId w16cid:paraId="56800EFC" w16cid:durableId="245E03A0"/>
  <w16cid:commentId w16cid:paraId="3418DAAE" w16cid:durableId="245F0828"/>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30EDC7E7" w16cid:durableId="246236B6"/>
  <w16cid:commentId w16cid:paraId="704F6FD9" w16cid:durableId="245E03EA"/>
  <w16cid:commentId w16cid:paraId="515119EE" w16cid:durableId="245F3A96"/>
  <w16cid:commentId w16cid:paraId="796BB759" w16cid:durableId="245E043D"/>
  <w16cid:commentId w16cid:paraId="11C68F3E" w16cid:durableId="245E045D"/>
  <w16cid:commentId w16cid:paraId="570F7956" w16cid:durableId="246129F7"/>
  <w16cid:commentId w16cid:paraId="26F20B03" w16cid:durableId="245F0A5B"/>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1B1D1ECA" w16cid:durableId="24612D7E"/>
  <w16cid:commentId w16cid:paraId="2318BADE" w16cid:durableId="245F0CC6"/>
  <w16cid:commentId w16cid:paraId="6F27730A" w16cid:durableId="24612D76"/>
  <w16cid:commentId w16cid:paraId="0C05787A" w16cid:durableId="245F0CE4"/>
  <w16cid:commentId w16cid:paraId="4F1A215A" w16cid:durableId="245F0D82"/>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3FD69B33" w16cid:durableId="2461CB16"/>
  <w16cid:commentId w16cid:paraId="0A39AFAC" w16cid:durableId="245E058D"/>
  <w16cid:commentId w16cid:paraId="6BE9A16A" w16cid:durableId="245F0E7E"/>
  <w16cid:commentId w16cid:paraId="5A2833D7" w16cid:durableId="245E121E"/>
  <w16cid:commentId w16cid:paraId="68EDBD7E" w16cid:durableId="2461CEA7"/>
  <w16cid:commentId w16cid:paraId="12497FB8" w16cid:durableId="246238C6"/>
  <w16cid:commentId w16cid:paraId="7AC4771A" w16cid:durableId="2462884F"/>
  <w16cid:commentId w16cid:paraId="3FE5388A" w16cid:durableId="24623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None" w15:userId="Ricardo"/>
  </w15:person>
  <w15:person w15:author="Janet Jull">
    <w15:presenceInfo w15:providerId="None" w15:userId="Janet Jull"/>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rson w15:author="Susan Phillips">
    <w15:presenceInfo w15:providerId="None" w15:userId="Susan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D24"/>
    <w:rsid w:val="000719D1"/>
    <w:rsid w:val="0007501A"/>
    <w:rsid w:val="0007683E"/>
    <w:rsid w:val="0008486A"/>
    <w:rsid w:val="00093886"/>
    <w:rsid w:val="000B77AD"/>
    <w:rsid w:val="000C1FF9"/>
    <w:rsid w:val="000D752F"/>
    <w:rsid w:val="000E492B"/>
    <w:rsid w:val="000E5B9D"/>
    <w:rsid w:val="000E5F38"/>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0CC4"/>
    <w:rsid w:val="00281958"/>
    <w:rsid w:val="002A40EE"/>
    <w:rsid w:val="002C0C93"/>
    <w:rsid w:val="002C6CC0"/>
    <w:rsid w:val="002D2023"/>
    <w:rsid w:val="002E529F"/>
    <w:rsid w:val="00326488"/>
    <w:rsid w:val="00333219"/>
    <w:rsid w:val="00336E68"/>
    <w:rsid w:val="00341C5B"/>
    <w:rsid w:val="00342D15"/>
    <w:rsid w:val="003555B1"/>
    <w:rsid w:val="00375259"/>
    <w:rsid w:val="003849BE"/>
    <w:rsid w:val="00386223"/>
    <w:rsid w:val="00395565"/>
    <w:rsid w:val="0039680C"/>
    <w:rsid w:val="003A6B92"/>
    <w:rsid w:val="003B2B36"/>
    <w:rsid w:val="003E2037"/>
    <w:rsid w:val="004000C1"/>
    <w:rsid w:val="00434621"/>
    <w:rsid w:val="004350E7"/>
    <w:rsid w:val="00443C4B"/>
    <w:rsid w:val="00452CFB"/>
    <w:rsid w:val="00456310"/>
    <w:rsid w:val="00485468"/>
    <w:rsid w:val="004A2127"/>
    <w:rsid w:val="004B111B"/>
    <w:rsid w:val="004B1AC3"/>
    <w:rsid w:val="004B1D3A"/>
    <w:rsid w:val="004C131E"/>
    <w:rsid w:val="004E31BE"/>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6016B7"/>
    <w:rsid w:val="0060333E"/>
    <w:rsid w:val="006162B2"/>
    <w:rsid w:val="00624BE0"/>
    <w:rsid w:val="00624F8A"/>
    <w:rsid w:val="00626AA0"/>
    <w:rsid w:val="00627C53"/>
    <w:rsid w:val="00646C04"/>
    <w:rsid w:val="00657F20"/>
    <w:rsid w:val="00671051"/>
    <w:rsid w:val="00672E06"/>
    <w:rsid w:val="00674523"/>
    <w:rsid w:val="006831DB"/>
    <w:rsid w:val="006A273A"/>
    <w:rsid w:val="006E69EB"/>
    <w:rsid w:val="006F6108"/>
    <w:rsid w:val="00706ADF"/>
    <w:rsid w:val="00710012"/>
    <w:rsid w:val="00720A15"/>
    <w:rsid w:val="00722CD0"/>
    <w:rsid w:val="00723597"/>
    <w:rsid w:val="0073065F"/>
    <w:rsid w:val="00735EFE"/>
    <w:rsid w:val="00750ABE"/>
    <w:rsid w:val="00787E68"/>
    <w:rsid w:val="00794656"/>
    <w:rsid w:val="007A5D80"/>
    <w:rsid w:val="007B2291"/>
    <w:rsid w:val="007E018C"/>
    <w:rsid w:val="007E5539"/>
    <w:rsid w:val="007F277C"/>
    <w:rsid w:val="0080320E"/>
    <w:rsid w:val="00810014"/>
    <w:rsid w:val="00831512"/>
    <w:rsid w:val="00842F95"/>
    <w:rsid w:val="00844624"/>
    <w:rsid w:val="008516C8"/>
    <w:rsid w:val="00854309"/>
    <w:rsid w:val="00865503"/>
    <w:rsid w:val="00875559"/>
    <w:rsid w:val="00890945"/>
    <w:rsid w:val="008A4F44"/>
    <w:rsid w:val="008A6748"/>
    <w:rsid w:val="008B2D57"/>
    <w:rsid w:val="008D0745"/>
    <w:rsid w:val="008D3242"/>
    <w:rsid w:val="008D6E05"/>
    <w:rsid w:val="008D7C26"/>
    <w:rsid w:val="00921E68"/>
    <w:rsid w:val="00925BD5"/>
    <w:rsid w:val="009270CE"/>
    <w:rsid w:val="00934C5F"/>
    <w:rsid w:val="0096766B"/>
    <w:rsid w:val="009F1351"/>
    <w:rsid w:val="009F657A"/>
    <w:rsid w:val="00A00BA3"/>
    <w:rsid w:val="00A01C35"/>
    <w:rsid w:val="00A23FF0"/>
    <w:rsid w:val="00A26189"/>
    <w:rsid w:val="00A62290"/>
    <w:rsid w:val="00A80E2E"/>
    <w:rsid w:val="00AA0C01"/>
    <w:rsid w:val="00AC10EF"/>
    <w:rsid w:val="00AD6136"/>
    <w:rsid w:val="00AE3BE2"/>
    <w:rsid w:val="00B06F51"/>
    <w:rsid w:val="00B30A0D"/>
    <w:rsid w:val="00B566D4"/>
    <w:rsid w:val="00B61DE9"/>
    <w:rsid w:val="00B677F0"/>
    <w:rsid w:val="00B90E3C"/>
    <w:rsid w:val="00BA25B4"/>
    <w:rsid w:val="00BA2F78"/>
    <w:rsid w:val="00BB1CDD"/>
    <w:rsid w:val="00BC2319"/>
    <w:rsid w:val="00BE3E57"/>
    <w:rsid w:val="00BF0B72"/>
    <w:rsid w:val="00BF69A1"/>
    <w:rsid w:val="00C03A01"/>
    <w:rsid w:val="00C279FE"/>
    <w:rsid w:val="00C41B5C"/>
    <w:rsid w:val="00C751A3"/>
    <w:rsid w:val="00C767AC"/>
    <w:rsid w:val="00C81E5F"/>
    <w:rsid w:val="00C86253"/>
    <w:rsid w:val="00C9125A"/>
    <w:rsid w:val="00CA2094"/>
    <w:rsid w:val="00CA2356"/>
    <w:rsid w:val="00CB5D16"/>
    <w:rsid w:val="00CE6497"/>
    <w:rsid w:val="00D04756"/>
    <w:rsid w:val="00D06753"/>
    <w:rsid w:val="00D13440"/>
    <w:rsid w:val="00D15C9B"/>
    <w:rsid w:val="00D378E6"/>
    <w:rsid w:val="00D45029"/>
    <w:rsid w:val="00D450E9"/>
    <w:rsid w:val="00D63CED"/>
    <w:rsid w:val="00D65624"/>
    <w:rsid w:val="00D6577A"/>
    <w:rsid w:val="00D813D5"/>
    <w:rsid w:val="00D877C3"/>
    <w:rsid w:val="00D911B5"/>
    <w:rsid w:val="00D97E96"/>
    <w:rsid w:val="00DA7D06"/>
    <w:rsid w:val="00DB63AB"/>
    <w:rsid w:val="00DD5FFF"/>
    <w:rsid w:val="00DF0C9D"/>
    <w:rsid w:val="00E334B0"/>
    <w:rsid w:val="00E37F72"/>
    <w:rsid w:val="00E4240E"/>
    <w:rsid w:val="00E45195"/>
    <w:rsid w:val="00E5582B"/>
    <w:rsid w:val="00E60900"/>
    <w:rsid w:val="00E611E3"/>
    <w:rsid w:val="00E90325"/>
    <w:rsid w:val="00E91FFD"/>
    <w:rsid w:val="00E9793E"/>
    <w:rsid w:val="00EA4786"/>
    <w:rsid w:val="00EE5AC9"/>
    <w:rsid w:val="00F0469D"/>
    <w:rsid w:val="00F05317"/>
    <w:rsid w:val="00F056EB"/>
    <w:rsid w:val="00F10038"/>
    <w:rsid w:val="00F72509"/>
    <w:rsid w:val="00F82508"/>
    <w:rsid w:val="00F835B6"/>
    <w:rsid w:val="00F8370F"/>
    <w:rsid w:val="00FA1540"/>
    <w:rsid w:val="00FA2097"/>
    <w:rsid w:val="00FB17DB"/>
    <w:rsid w:val="00FC1DC5"/>
    <w:rsid w:val="00FC7255"/>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emf"/><Relationship Id="rId18"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906-FB5C-4D96-9A5E-15C3971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6080</Words>
  <Characters>34657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cp:revision>
  <dcterms:created xsi:type="dcterms:W3CDTF">2021-06-02T20:48:00Z</dcterms:created>
  <dcterms:modified xsi:type="dcterms:W3CDTF">2021-06-02T20:50:00Z</dcterms:modified>
</cp:coreProperties>
</file>