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6944B" w14:textId="77777777" w:rsidR="00AD0339" w:rsidRDefault="00AD0339">
      <w:pPr>
        <w:rPr>
          <w:rFonts w:asciiTheme="majorBidi" w:hAnsiTheme="majorBidi" w:cstheme="majorBidi"/>
          <w:b/>
          <w:bCs/>
          <w:sz w:val="28"/>
          <w:szCs w:val="28"/>
        </w:rPr>
      </w:pPr>
    </w:p>
    <w:p w14:paraId="20BEB2E0" w14:textId="77777777" w:rsidR="00AD0339" w:rsidRDefault="00AD0339">
      <w:pPr>
        <w:rPr>
          <w:rFonts w:asciiTheme="majorBidi" w:hAnsiTheme="majorBidi" w:cstheme="majorBidi"/>
          <w:b/>
          <w:bCs/>
          <w:sz w:val="28"/>
          <w:szCs w:val="28"/>
        </w:rPr>
      </w:pPr>
    </w:p>
    <w:p w14:paraId="2712690A" w14:textId="77777777" w:rsidR="00AD0339" w:rsidRDefault="00AD0339">
      <w:pPr>
        <w:rPr>
          <w:rFonts w:asciiTheme="majorBidi" w:hAnsiTheme="majorBidi" w:cstheme="majorBidi"/>
          <w:b/>
          <w:bCs/>
          <w:sz w:val="28"/>
          <w:szCs w:val="28"/>
        </w:rPr>
      </w:pPr>
    </w:p>
    <w:p w14:paraId="2B820545" w14:textId="77777777" w:rsidR="00AD0339" w:rsidRDefault="00AD0339">
      <w:pPr>
        <w:rPr>
          <w:rFonts w:asciiTheme="majorBidi" w:hAnsiTheme="majorBidi" w:cstheme="majorBidi"/>
          <w:b/>
          <w:bCs/>
          <w:sz w:val="28"/>
          <w:szCs w:val="28"/>
        </w:rPr>
      </w:pPr>
    </w:p>
    <w:p w14:paraId="438909B7" w14:textId="77777777" w:rsidR="00AD0339" w:rsidRPr="00AD0339" w:rsidRDefault="00AD0339" w:rsidP="00AD0339">
      <w:pPr>
        <w:jc w:val="center"/>
        <w:rPr>
          <w:rFonts w:asciiTheme="majorBidi" w:hAnsiTheme="majorBidi" w:cstheme="majorBidi"/>
          <w:b/>
          <w:bCs/>
          <w:sz w:val="24"/>
          <w:szCs w:val="24"/>
        </w:rPr>
      </w:pPr>
    </w:p>
    <w:p w14:paraId="2F73C2AF" w14:textId="34136375" w:rsidR="00AD0339" w:rsidRPr="00AD0339" w:rsidRDefault="00AD0339" w:rsidP="001E3487">
      <w:pPr>
        <w:jc w:val="center"/>
        <w:rPr>
          <w:rFonts w:asciiTheme="majorBidi" w:hAnsiTheme="majorBidi" w:cstheme="majorBidi"/>
          <w:b/>
          <w:bCs/>
          <w:sz w:val="24"/>
          <w:szCs w:val="24"/>
          <w:lang w:val="en-US"/>
        </w:rPr>
      </w:pPr>
      <w:r w:rsidRPr="00AD0339">
        <w:rPr>
          <w:rFonts w:asciiTheme="majorBidi" w:hAnsiTheme="majorBidi" w:cstheme="majorBidi"/>
          <w:b/>
          <w:bCs/>
          <w:sz w:val="24"/>
          <w:szCs w:val="24"/>
          <w:lang w:val="en-US"/>
        </w:rPr>
        <w:t xml:space="preserve">Regression trees </w:t>
      </w:r>
      <w:r w:rsidRPr="00AD0339">
        <w:rPr>
          <w:rFonts w:asciiTheme="majorBidi" w:hAnsiTheme="majorBidi" w:cstheme="majorBidi"/>
          <w:b/>
          <w:bCs/>
          <w:sz w:val="24"/>
          <w:szCs w:val="24"/>
        </w:rPr>
        <w:t>analysis of the Canadian Longitudinal Study on Aging (CLSA)</w:t>
      </w:r>
      <w:r w:rsidRPr="00AD0339">
        <w:rPr>
          <w:rFonts w:asciiTheme="majorBidi" w:hAnsiTheme="majorBidi" w:cstheme="majorBidi"/>
          <w:b/>
          <w:bCs/>
          <w:sz w:val="24"/>
          <w:szCs w:val="24"/>
        </w:rPr>
        <w:br/>
      </w:r>
      <w:r w:rsidRPr="00AD0339">
        <w:rPr>
          <w:rFonts w:asciiTheme="majorBidi" w:hAnsiTheme="majorBidi" w:cstheme="majorBidi"/>
          <w:b/>
          <w:bCs/>
          <w:sz w:val="24"/>
          <w:szCs w:val="24"/>
          <w:lang w:val="en-US"/>
        </w:rPr>
        <w:t>to identify</w:t>
      </w:r>
      <w:r w:rsidR="00433BF8">
        <w:rPr>
          <w:rFonts w:asciiTheme="majorBidi" w:hAnsiTheme="majorBidi" w:cstheme="majorBidi"/>
          <w:b/>
          <w:bCs/>
          <w:sz w:val="24"/>
          <w:szCs w:val="24"/>
          <w:lang w:val="en-US"/>
        </w:rPr>
        <w:t xml:space="preserve"> potential indicators (and </w:t>
      </w:r>
      <w:r w:rsidRPr="00AD0339">
        <w:rPr>
          <w:rFonts w:asciiTheme="majorBidi" w:hAnsiTheme="majorBidi" w:cstheme="majorBidi"/>
          <w:b/>
          <w:bCs/>
          <w:sz w:val="24"/>
          <w:szCs w:val="24"/>
          <w:lang w:val="en-US"/>
        </w:rPr>
        <w:t>intersections between sex and social factors</w:t>
      </w:r>
      <w:r w:rsidR="00433BF8">
        <w:rPr>
          <w:rFonts w:asciiTheme="majorBidi" w:hAnsiTheme="majorBidi" w:cstheme="majorBidi"/>
          <w:b/>
          <w:bCs/>
          <w:sz w:val="24"/>
          <w:szCs w:val="24"/>
          <w:lang w:val="en-US"/>
        </w:rPr>
        <w:t xml:space="preserve">) </w:t>
      </w:r>
      <w:r w:rsidR="00260055">
        <w:rPr>
          <w:rFonts w:asciiTheme="majorBidi" w:hAnsiTheme="majorBidi" w:cstheme="majorBidi"/>
          <w:b/>
          <w:bCs/>
          <w:sz w:val="24"/>
          <w:szCs w:val="24"/>
          <w:lang w:val="en-US"/>
        </w:rPr>
        <w:t xml:space="preserve">of </w:t>
      </w:r>
      <w:r w:rsidR="00260055" w:rsidRPr="00AD0339">
        <w:rPr>
          <w:rFonts w:asciiTheme="majorBidi" w:hAnsiTheme="majorBidi" w:cstheme="majorBidi"/>
          <w:b/>
          <w:bCs/>
          <w:sz w:val="24"/>
          <w:szCs w:val="24"/>
          <w:lang w:val="en-US"/>
        </w:rPr>
        <w:t>receiving</w:t>
      </w:r>
      <w:r w:rsidRPr="00AD0339">
        <w:rPr>
          <w:rFonts w:asciiTheme="majorBidi" w:hAnsiTheme="majorBidi" w:cstheme="majorBidi"/>
          <w:b/>
          <w:bCs/>
          <w:sz w:val="24"/>
          <w:szCs w:val="24"/>
          <w:lang w:val="en-US"/>
        </w:rPr>
        <w:t xml:space="preserve"> formal and informal </w:t>
      </w:r>
      <w:r w:rsidR="00433BF8">
        <w:rPr>
          <w:rFonts w:asciiTheme="majorBidi" w:hAnsiTheme="majorBidi" w:cstheme="majorBidi"/>
          <w:b/>
          <w:bCs/>
          <w:sz w:val="24"/>
          <w:szCs w:val="24"/>
          <w:lang w:val="en-US"/>
        </w:rPr>
        <w:t>home</w:t>
      </w:r>
      <w:r w:rsidR="001E3487">
        <w:rPr>
          <w:rFonts w:asciiTheme="majorBidi" w:hAnsiTheme="majorBidi" w:cstheme="majorBidi"/>
          <w:b/>
          <w:bCs/>
          <w:sz w:val="24"/>
          <w:szCs w:val="24"/>
          <w:lang w:val="en-US"/>
        </w:rPr>
        <w:t xml:space="preserve"> </w:t>
      </w:r>
      <w:r w:rsidRPr="00AD0339">
        <w:rPr>
          <w:rFonts w:asciiTheme="majorBidi" w:hAnsiTheme="majorBidi" w:cstheme="majorBidi"/>
          <w:b/>
          <w:bCs/>
          <w:sz w:val="24"/>
          <w:szCs w:val="24"/>
          <w:lang w:val="en-US"/>
        </w:rPr>
        <w:t>care</w:t>
      </w:r>
    </w:p>
    <w:p w14:paraId="5BC06171" w14:textId="08AA1DDB" w:rsidR="00AD0339" w:rsidRPr="00260055" w:rsidRDefault="00AD0339">
      <w:pPr>
        <w:rPr>
          <w:rFonts w:asciiTheme="majorBidi" w:hAnsiTheme="majorBidi" w:cstheme="majorBidi"/>
          <w:b/>
          <w:bCs/>
          <w:sz w:val="24"/>
          <w:szCs w:val="24"/>
        </w:rPr>
      </w:pPr>
    </w:p>
    <w:p w14:paraId="45633487" w14:textId="0F6F9D56" w:rsidR="00AD0339" w:rsidRPr="00260055" w:rsidRDefault="00AD0339" w:rsidP="00AD0339">
      <w:pPr>
        <w:jc w:val="center"/>
        <w:rPr>
          <w:rFonts w:asciiTheme="majorBidi" w:hAnsiTheme="majorBidi" w:cstheme="majorBidi"/>
          <w:bCs/>
          <w:sz w:val="24"/>
          <w:szCs w:val="24"/>
          <w:vertAlign w:val="superscript"/>
        </w:rPr>
      </w:pPr>
      <w:r w:rsidRPr="00260055">
        <w:rPr>
          <w:rFonts w:asciiTheme="majorBidi" w:hAnsiTheme="majorBidi" w:cstheme="majorBidi"/>
          <w:bCs/>
          <w:sz w:val="24"/>
          <w:szCs w:val="24"/>
        </w:rPr>
        <w:t>Afshin Vafaei PhD</w:t>
      </w:r>
      <w:r w:rsidRPr="00260055">
        <w:rPr>
          <w:rFonts w:asciiTheme="majorBidi" w:hAnsiTheme="majorBidi" w:cstheme="majorBidi"/>
          <w:bCs/>
          <w:sz w:val="24"/>
          <w:szCs w:val="24"/>
          <w:vertAlign w:val="superscript"/>
        </w:rPr>
        <w:t>1,2</w:t>
      </w:r>
      <w:r w:rsidRPr="00260055">
        <w:rPr>
          <w:rFonts w:asciiTheme="majorBidi" w:hAnsiTheme="majorBidi" w:cstheme="majorBidi"/>
          <w:bCs/>
          <w:sz w:val="24"/>
          <w:szCs w:val="24"/>
        </w:rPr>
        <w:t xml:space="preserve">, </w:t>
      </w:r>
      <w:r w:rsidR="00260055" w:rsidRPr="00260055">
        <w:rPr>
          <w:rFonts w:asciiTheme="majorBidi" w:hAnsiTheme="majorBidi" w:cstheme="majorBidi"/>
          <w:sz w:val="24"/>
          <w:szCs w:val="24"/>
        </w:rPr>
        <w:t>S</w:t>
      </w:r>
      <w:r w:rsidR="00260055">
        <w:rPr>
          <w:rFonts w:asciiTheme="majorBidi" w:hAnsiTheme="majorBidi" w:cstheme="majorBidi"/>
          <w:sz w:val="24"/>
          <w:szCs w:val="24"/>
        </w:rPr>
        <w:t>tefania</w:t>
      </w:r>
      <w:r w:rsidR="00260055" w:rsidRPr="00260055">
        <w:rPr>
          <w:rFonts w:asciiTheme="majorBidi" w:hAnsiTheme="majorBidi" w:cstheme="majorBidi"/>
          <w:sz w:val="24"/>
          <w:szCs w:val="24"/>
        </w:rPr>
        <w:t xml:space="preserve"> Ilinca</w:t>
      </w:r>
      <w:r w:rsidR="00260055">
        <w:rPr>
          <w:rFonts w:asciiTheme="majorBidi" w:hAnsiTheme="majorBidi" w:cstheme="majorBidi"/>
          <w:sz w:val="24"/>
          <w:szCs w:val="24"/>
          <w:vertAlign w:val="superscript"/>
        </w:rPr>
        <w:t>3</w:t>
      </w:r>
      <w:r w:rsidR="00260055" w:rsidRPr="00260055">
        <w:rPr>
          <w:rFonts w:asciiTheme="majorBidi" w:hAnsiTheme="majorBidi" w:cstheme="majorBidi"/>
          <w:sz w:val="24"/>
          <w:szCs w:val="24"/>
        </w:rPr>
        <w:t>, R</w:t>
      </w:r>
      <w:r w:rsidR="00260055">
        <w:rPr>
          <w:rFonts w:asciiTheme="majorBidi" w:hAnsiTheme="majorBidi" w:cstheme="majorBidi"/>
          <w:sz w:val="24"/>
          <w:szCs w:val="24"/>
        </w:rPr>
        <w:t xml:space="preserve">icardo </w:t>
      </w:r>
      <w:r w:rsidR="00260055" w:rsidRPr="00260055">
        <w:rPr>
          <w:rFonts w:asciiTheme="majorBidi" w:hAnsiTheme="majorBidi" w:cstheme="majorBidi"/>
          <w:sz w:val="24"/>
          <w:szCs w:val="24"/>
        </w:rPr>
        <w:t>Rodrigues</w:t>
      </w:r>
      <w:r w:rsidR="00260055">
        <w:rPr>
          <w:rFonts w:asciiTheme="majorBidi" w:hAnsiTheme="majorBidi" w:cstheme="majorBidi"/>
          <w:sz w:val="24"/>
          <w:szCs w:val="24"/>
          <w:vertAlign w:val="superscript"/>
        </w:rPr>
        <w:t>3</w:t>
      </w:r>
      <w:r w:rsidRPr="00260055">
        <w:rPr>
          <w:rFonts w:asciiTheme="majorBidi" w:hAnsiTheme="majorBidi" w:cstheme="majorBidi"/>
          <w:bCs/>
          <w:sz w:val="24"/>
          <w:szCs w:val="24"/>
        </w:rPr>
        <w:t>, Susan P. Phillips MD</w:t>
      </w:r>
      <w:r w:rsidRPr="00260055">
        <w:rPr>
          <w:rFonts w:asciiTheme="majorBidi" w:hAnsiTheme="majorBidi" w:cstheme="majorBidi"/>
          <w:bCs/>
          <w:sz w:val="24"/>
          <w:szCs w:val="24"/>
          <w:vertAlign w:val="superscript"/>
        </w:rPr>
        <w:t>1,2</w:t>
      </w:r>
    </w:p>
    <w:p w14:paraId="09E2EC73" w14:textId="77777777" w:rsidR="00AD0339" w:rsidRPr="00C36390" w:rsidRDefault="00AD0339" w:rsidP="00AD0339">
      <w:pPr>
        <w:jc w:val="center"/>
        <w:rPr>
          <w:rFonts w:asciiTheme="majorBidi" w:hAnsiTheme="majorBidi" w:cstheme="majorBidi"/>
          <w:bCs/>
          <w:sz w:val="24"/>
          <w:szCs w:val="24"/>
        </w:rPr>
      </w:pPr>
    </w:p>
    <w:p w14:paraId="6195A8B4"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1. Department of Family Medicine, Queen’s University, Kingston, ON, Canada</w:t>
      </w:r>
    </w:p>
    <w:p w14:paraId="4575F2AF" w14:textId="0DAE9E8A" w:rsidR="00AD0339" w:rsidRPr="00260055"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2. Department of </w:t>
      </w:r>
      <w:r w:rsidRPr="00260055">
        <w:rPr>
          <w:rFonts w:asciiTheme="majorBidi" w:hAnsiTheme="majorBidi" w:cstheme="majorBidi"/>
          <w:bCs/>
          <w:sz w:val="24"/>
          <w:szCs w:val="24"/>
        </w:rPr>
        <w:t>Public Health Sciences, Queen’s University, Kingston, ON, Canada</w:t>
      </w:r>
    </w:p>
    <w:p w14:paraId="7F04C894" w14:textId="657F429D" w:rsidR="00260055" w:rsidRPr="00260055" w:rsidRDefault="00260055" w:rsidP="00AD0339">
      <w:pPr>
        <w:rPr>
          <w:rFonts w:asciiTheme="majorBidi" w:hAnsiTheme="majorBidi" w:cstheme="majorBidi"/>
          <w:bCs/>
          <w:sz w:val="24"/>
          <w:szCs w:val="24"/>
        </w:rPr>
      </w:pPr>
      <w:r w:rsidRPr="00260055">
        <w:rPr>
          <w:rFonts w:asciiTheme="majorBidi" w:hAnsiTheme="majorBidi" w:cstheme="majorBidi"/>
          <w:bCs/>
          <w:sz w:val="24"/>
          <w:szCs w:val="24"/>
        </w:rPr>
        <w:t xml:space="preserve">3. </w:t>
      </w:r>
      <w:r w:rsidRPr="00260055">
        <w:rPr>
          <w:rFonts w:asciiTheme="majorBidi" w:hAnsiTheme="majorBidi" w:cstheme="majorBidi"/>
          <w:sz w:val="24"/>
          <w:szCs w:val="24"/>
        </w:rPr>
        <w:t>European Centre for Social Welfare Policy and Research, Vienna</w:t>
      </w:r>
    </w:p>
    <w:p w14:paraId="58EBEFA0"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 xml:space="preserve">Corresponding author: </w:t>
      </w:r>
      <w:r w:rsidRPr="00C36390">
        <w:rPr>
          <w:rFonts w:asciiTheme="majorBidi" w:hAnsiTheme="majorBidi" w:cstheme="majorBidi"/>
          <w:bCs/>
          <w:sz w:val="24"/>
          <w:szCs w:val="24"/>
        </w:rPr>
        <w:t xml:space="preserve">Afshin Vafaei </w:t>
      </w:r>
    </w:p>
    <w:p w14:paraId="6E54B4F9" w14:textId="77777777" w:rsidR="00AD0339" w:rsidRPr="00C36390" w:rsidRDefault="00AD0339" w:rsidP="00AD0339">
      <w:pPr>
        <w:rPr>
          <w:rFonts w:asciiTheme="majorBidi" w:eastAsia="Times New Roman" w:hAnsiTheme="majorBidi" w:cstheme="majorBidi"/>
          <w:sz w:val="24"/>
          <w:szCs w:val="24"/>
        </w:rPr>
      </w:pPr>
      <w:r w:rsidRPr="00C36390">
        <w:rPr>
          <w:rFonts w:asciiTheme="majorBidi" w:eastAsia="Times New Roman" w:hAnsiTheme="majorBidi" w:cstheme="majorBidi"/>
          <w:sz w:val="24"/>
          <w:szCs w:val="24"/>
        </w:rPr>
        <w:t xml:space="preserve">Afshin Vafaei, PhD, </w:t>
      </w:r>
      <w:r w:rsidRPr="00C36390">
        <w:rPr>
          <w:rFonts w:asciiTheme="majorBidi" w:hAnsiTheme="majorBidi" w:cstheme="majorBidi"/>
          <w:sz w:val="24"/>
          <w:szCs w:val="24"/>
        </w:rPr>
        <w:t>(corresponding author)</w:t>
      </w:r>
    </w:p>
    <w:p w14:paraId="42AFAB38"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sz w:val="24"/>
          <w:szCs w:val="24"/>
          <w:shd w:val="clear" w:color="auto" w:fill="FFFFFF"/>
        </w:rPr>
        <w:t>Department of Public Health Sciences, Queen’s University</w:t>
      </w:r>
    </w:p>
    <w:p w14:paraId="6848596F"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color w:val="000000"/>
          <w:sz w:val="24"/>
          <w:szCs w:val="24"/>
          <w:shd w:val="clear" w:color="auto" w:fill="FFFFFF"/>
        </w:rPr>
        <w:t>Centre for Studies in Primary Care, 220 Bagot St, Kingston, ON, K7L 5E9, Canada</w:t>
      </w:r>
      <w:r w:rsidRPr="00C36390">
        <w:rPr>
          <w:rFonts w:asciiTheme="majorBidi" w:eastAsia="Times New Roman" w:hAnsiTheme="majorBidi" w:cstheme="majorBidi"/>
          <w:sz w:val="24"/>
          <w:szCs w:val="24"/>
        </w:rPr>
        <w:t xml:space="preserve">, </w:t>
      </w:r>
    </w:p>
    <w:p w14:paraId="3A9BEC37" w14:textId="77777777" w:rsidR="00AD0339" w:rsidRPr="00C36390" w:rsidRDefault="00AD0339" w:rsidP="00AD0339">
      <w:pPr>
        <w:jc w:val="both"/>
        <w:rPr>
          <w:rFonts w:asciiTheme="majorBidi" w:hAnsiTheme="majorBidi" w:cstheme="majorBidi"/>
          <w:sz w:val="24"/>
          <w:szCs w:val="24"/>
          <w:u w:val="single"/>
        </w:rPr>
      </w:pPr>
      <w:r w:rsidRPr="00C36390">
        <w:rPr>
          <w:rFonts w:asciiTheme="majorBidi" w:hAnsiTheme="majorBidi" w:cstheme="majorBidi"/>
          <w:sz w:val="24"/>
          <w:szCs w:val="24"/>
        </w:rPr>
        <w:t xml:space="preserve">Email: </w:t>
      </w:r>
      <w:hyperlink r:id="rId8" w:history="1">
        <w:r w:rsidRPr="00C36390">
          <w:rPr>
            <w:rStyle w:val="Hyperlnk"/>
            <w:rFonts w:asciiTheme="majorBidi" w:hAnsiTheme="majorBidi" w:cstheme="majorBidi"/>
            <w:sz w:val="24"/>
            <w:szCs w:val="24"/>
          </w:rPr>
          <w:t>av19@queensu.ca</w:t>
        </w:r>
      </w:hyperlink>
    </w:p>
    <w:p w14:paraId="0AC1BB3F" w14:textId="77777777" w:rsidR="00AD0339" w:rsidRPr="00C36390" w:rsidRDefault="00AD0339" w:rsidP="00AD0339">
      <w:pPr>
        <w:jc w:val="both"/>
        <w:rPr>
          <w:rFonts w:asciiTheme="majorBidi" w:hAnsiTheme="majorBidi" w:cstheme="majorBidi"/>
          <w:sz w:val="24"/>
          <w:szCs w:val="24"/>
        </w:rPr>
      </w:pPr>
      <w:r w:rsidRPr="00C36390">
        <w:rPr>
          <w:rFonts w:asciiTheme="majorBidi" w:hAnsiTheme="majorBidi" w:cstheme="majorBidi"/>
          <w:sz w:val="24"/>
          <w:szCs w:val="24"/>
        </w:rPr>
        <w:t>Tell: 1-416-561-2919</w:t>
      </w:r>
    </w:p>
    <w:p w14:paraId="45391B61" w14:textId="4047CFD8"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Word count:</w:t>
      </w:r>
      <w:r w:rsidRPr="00C36390">
        <w:rPr>
          <w:rFonts w:asciiTheme="majorBidi" w:hAnsiTheme="majorBidi" w:cstheme="majorBidi"/>
          <w:bCs/>
          <w:sz w:val="24"/>
          <w:szCs w:val="24"/>
        </w:rPr>
        <w:t xml:space="preserve"> </w:t>
      </w:r>
      <w:r>
        <w:rPr>
          <w:rFonts w:asciiTheme="majorBidi" w:hAnsiTheme="majorBidi" w:cstheme="majorBidi"/>
          <w:bCs/>
          <w:sz w:val="24"/>
          <w:szCs w:val="24"/>
        </w:rPr>
        <w:t>xxxxx</w:t>
      </w:r>
    </w:p>
    <w:p w14:paraId="3ADC3A9F" w14:textId="696CEFFF"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Number of tables</w:t>
      </w:r>
      <w:r w:rsidRPr="00C36390">
        <w:rPr>
          <w:rFonts w:asciiTheme="majorBidi" w:hAnsiTheme="majorBidi" w:cstheme="majorBidi"/>
          <w:bCs/>
          <w:sz w:val="24"/>
          <w:szCs w:val="24"/>
        </w:rPr>
        <w:t xml:space="preserve">: </w:t>
      </w:r>
      <w:r>
        <w:rPr>
          <w:rFonts w:asciiTheme="majorBidi" w:hAnsiTheme="majorBidi" w:cstheme="majorBidi"/>
          <w:bCs/>
          <w:sz w:val="24"/>
          <w:szCs w:val="24"/>
        </w:rPr>
        <w:t>xx</w:t>
      </w:r>
    </w:p>
    <w:p w14:paraId="2DC1AC32" w14:textId="77777777" w:rsidR="00AD0339" w:rsidRPr="00C36390" w:rsidRDefault="00AD0339" w:rsidP="00AD0339">
      <w:pPr>
        <w:rPr>
          <w:rFonts w:asciiTheme="majorBidi" w:hAnsiTheme="majorBidi" w:cstheme="majorBidi"/>
          <w:bCs/>
          <w:sz w:val="24"/>
          <w:szCs w:val="24"/>
        </w:rPr>
      </w:pPr>
    </w:p>
    <w:p w14:paraId="79F7CA1C" w14:textId="77777777" w:rsidR="00AD0339" w:rsidRPr="00C36390" w:rsidRDefault="00AD0339" w:rsidP="00AD0339">
      <w:pPr>
        <w:rPr>
          <w:rFonts w:asciiTheme="majorBidi" w:hAnsiTheme="majorBidi" w:cstheme="majorBidi"/>
          <w:bCs/>
          <w:sz w:val="24"/>
          <w:szCs w:val="24"/>
        </w:rPr>
      </w:pPr>
    </w:p>
    <w:p w14:paraId="0148153B" w14:textId="77777777" w:rsidR="00AD0339" w:rsidRDefault="00AD0339">
      <w:pPr>
        <w:rPr>
          <w:rFonts w:asciiTheme="majorBidi" w:hAnsiTheme="majorBidi" w:cstheme="majorBidi"/>
          <w:b/>
          <w:bCs/>
          <w:sz w:val="28"/>
          <w:szCs w:val="28"/>
        </w:rPr>
      </w:pPr>
    </w:p>
    <w:p w14:paraId="55E31940" w14:textId="77777777" w:rsidR="00AD0339" w:rsidRDefault="00AD0339">
      <w:pPr>
        <w:rPr>
          <w:rFonts w:asciiTheme="majorBidi" w:hAnsiTheme="majorBidi" w:cstheme="majorBidi"/>
          <w:b/>
          <w:bCs/>
          <w:sz w:val="28"/>
          <w:szCs w:val="28"/>
        </w:rPr>
      </w:pPr>
    </w:p>
    <w:p w14:paraId="0A2ACAB7" w14:textId="77777777" w:rsidR="00AD0339" w:rsidRDefault="00AD0339">
      <w:pPr>
        <w:rPr>
          <w:rFonts w:asciiTheme="majorBidi" w:hAnsiTheme="majorBidi" w:cstheme="majorBidi"/>
          <w:b/>
          <w:bCs/>
          <w:sz w:val="28"/>
          <w:szCs w:val="28"/>
        </w:rPr>
      </w:pPr>
    </w:p>
    <w:p w14:paraId="38020FB1" w14:textId="77777777" w:rsidR="00AD0339" w:rsidRDefault="00AD0339">
      <w:pPr>
        <w:rPr>
          <w:rFonts w:asciiTheme="majorBidi" w:hAnsiTheme="majorBidi" w:cstheme="majorBidi"/>
          <w:b/>
          <w:bCs/>
          <w:sz w:val="28"/>
          <w:szCs w:val="28"/>
        </w:rPr>
      </w:pPr>
    </w:p>
    <w:p w14:paraId="7EBE6FDA" w14:textId="77777777" w:rsidR="00AD0339" w:rsidRDefault="00AD0339">
      <w:pPr>
        <w:rPr>
          <w:rFonts w:asciiTheme="majorBidi" w:hAnsiTheme="majorBidi" w:cstheme="majorBidi"/>
          <w:b/>
          <w:bCs/>
          <w:sz w:val="28"/>
          <w:szCs w:val="28"/>
        </w:rPr>
      </w:pPr>
    </w:p>
    <w:p w14:paraId="0E295475" w14:textId="77777777" w:rsidR="00AD0339" w:rsidRPr="00C36390" w:rsidRDefault="00AD0339" w:rsidP="00AD0339">
      <w:pPr>
        <w:rPr>
          <w:rFonts w:asciiTheme="majorBidi" w:hAnsiTheme="majorBidi" w:cstheme="majorBidi"/>
          <w:bCs/>
          <w:sz w:val="28"/>
          <w:szCs w:val="28"/>
        </w:rPr>
      </w:pPr>
      <w:bookmarkStart w:id="0" w:name="_Toc353551066"/>
      <w:r w:rsidRPr="00C36390">
        <w:rPr>
          <w:rFonts w:asciiTheme="majorBidi" w:hAnsiTheme="majorBidi" w:cstheme="majorBidi"/>
          <w:b/>
          <w:bCs/>
          <w:sz w:val="28"/>
          <w:szCs w:val="28"/>
        </w:rPr>
        <w:t>A</w:t>
      </w:r>
      <w:bookmarkEnd w:id="0"/>
      <w:r w:rsidRPr="00C36390">
        <w:rPr>
          <w:rFonts w:asciiTheme="majorBidi" w:hAnsiTheme="majorBidi" w:cstheme="majorBidi"/>
          <w:b/>
          <w:bCs/>
          <w:sz w:val="28"/>
          <w:szCs w:val="28"/>
        </w:rPr>
        <w:t>bstract</w:t>
      </w:r>
      <w:r w:rsidRPr="00C36390">
        <w:rPr>
          <w:rFonts w:asciiTheme="majorBidi" w:hAnsiTheme="majorBidi" w:cstheme="majorBidi"/>
          <w:bCs/>
          <w:sz w:val="28"/>
          <w:szCs w:val="28"/>
        </w:rPr>
        <w:t xml:space="preserve"> </w:t>
      </w:r>
    </w:p>
    <w:p w14:paraId="6299CCF1" w14:textId="40268B63"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OBJECTIVES</w:t>
      </w:r>
      <w:r w:rsidRPr="00C36390">
        <w:rPr>
          <w:rFonts w:asciiTheme="majorBidi" w:hAnsiTheme="majorBidi" w:cstheme="majorBidi"/>
          <w:bCs/>
          <w:i/>
          <w:iCs/>
          <w:sz w:val="24"/>
          <w:szCs w:val="24"/>
        </w:rPr>
        <w:t>:</w:t>
      </w:r>
      <w:r w:rsidRPr="00C36390">
        <w:rPr>
          <w:rFonts w:asciiTheme="majorBidi" w:hAnsiTheme="majorBidi" w:cstheme="majorBidi"/>
          <w:bCs/>
          <w:sz w:val="24"/>
          <w:szCs w:val="24"/>
        </w:rPr>
        <w:t xml:space="preserve"> </w:t>
      </w:r>
    </w:p>
    <w:p w14:paraId="41581B7B" w14:textId="6ED6063B"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METHODS</w:t>
      </w:r>
      <w:r w:rsidR="00A14250" w:rsidRPr="00C36390">
        <w:rPr>
          <w:rFonts w:asciiTheme="majorBidi" w:hAnsiTheme="majorBidi" w:cstheme="majorBidi"/>
          <w:bCs/>
          <w:sz w:val="24"/>
          <w:szCs w:val="24"/>
        </w:rPr>
        <w:t xml:space="preserve">: We used data from </w:t>
      </w:r>
      <w:r w:rsidR="00A14250" w:rsidRPr="00C36390">
        <w:rPr>
          <w:rFonts w:asciiTheme="majorBidi" w:hAnsiTheme="majorBidi" w:cstheme="majorBidi"/>
          <w:sz w:val="24"/>
          <w:szCs w:val="24"/>
        </w:rPr>
        <w:t xml:space="preserve">the Canadian Longitudinal Study on Aging (CLSA) </w:t>
      </w:r>
      <w:r w:rsidR="00A14250">
        <w:rPr>
          <w:rFonts w:asciiTheme="majorBidi" w:hAnsiTheme="majorBidi" w:cstheme="majorBidi"/>
          <w:sz w:val="24"/>
          <w:szCs w:val="24"/>
        </w:rPr>
        <w:t>of</w:t>
      </w:r>
      <w:r w:rsidR="00A14250" w:rsidRPr="00C36390">
        <w:rPr>
          <w:rFonts w:asciiTheme="majorBidi" w:hAnsiTheme="majorBidi" w:cstheme="majorBidi"/>
          <w:sz w:val="24"/>
          <w:szCs w:val="24"/>
        </w:rPr>
        <w:t xml:space="preserve"> community-dwelling adults aged 45 to 85.  SRH was measured via subjective questions. Multiple Poisson regression identified individual, behavioural, and social factors related to SRH. Intersections between sex, education, wealth, and </w:t>
      </w:r>
      <w:r w:rsidR="00A14250" w:rsidRPr="00C36390">
        <w:rPr>
          <w:rFonts w:asciiTheme="majorBidi" w:eastAsia="Times New Roman" w:hAnsiTheme="majorBidi" w:cstheme="majorBidi"/>
          <w:sz w:val="24"/>
          <w:szCs w:val="24"/>
        </w:rPr>
        <w:t>rural/urban status</w:t>
      </w:r>
      <w:r w:rsidR="00A14250">
        <w:rPr>
          <w:rFonts w:asciiTheme="majorBidi" w:eastAsia="Times New Roman" w:hAnsiTheme="majorBidi" w:cstheme="majorBidi"/>
          <w:sz w:val="24"/>
          <w:szCs w:val="24"/>
        </w:rPr>
        <w:t xml:space="preserve">, and </w:t>
      </w:r>
      <w:r w:rsidR="00A14250" w:rsidRPr="00C36390">
        <w:rPr>
          <w:rFonts w:asciiTheme="majorBidi" w:hAnsiTheme="majorBidi" w:cstheme="majorBidi"/>
          <w:sz w:val="24"/>
          <w:szCs w:val="24"/>
        </w:rPr>
        <w:t xml:space="preserve">individual and joint cluster effects on SRH were quantified using multilevel models.   </w:t>
      </w:r>
    </w:p>
    <w:p w14:paraId="6C232708" w14:textId="0818A501"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RESULTS:  </w:t>
      </w:r>
    </w:p>
    <w:p w14:paraId="1B9D4695" w14:textId="2271F033"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DISCUSSION: </w:t>
      </w:r>
    </w:p>
    <w:p w14:paraId="7BA99286" w14:textId="77777777" w:rsidR="00AD0339" w:rsidRPr="00C36390" w:rsidRDefault="00AD0339" w:rsidP="00AD0339">
      <w:pPr>
        <w:rPr>
          <w:rFonts w:asciiTheme="majorBidi" w:hAnsiTheme="majorBidi" w:cstheme="majorBidi"/>
          <w:lang w:eastAsia="en-CA"/>
        </w:rPr>
      </w:pPr>
    </w:p>
    <w:p w14:paraId="33671B10" w14:textId="77777777" w:rsidR="00AD0339" w:rsidRPr="00C36390" w:rsidRDefault="00AD0339" w:rsidP="00AD0339">
      <w:pPr>
        <w:rPr>
          <w:rFonts w:asciiTheme="majorBidi" w:hAnsiTheme="majorBidi" w:cstheme="majorBidi"/>
          <w:lang w:eastAsia="en-CA"/>
        </w:rPr>
      </w:pPr>
    </w:p>
    <w:p w14:paraId="1585FC5F" w14:textId="77777777" w:rsidR="00AD0339" w:rsidRPr="00C36390" w:rsidRDefault="00AD0339" w:rsidP="00AD0339">
      <w:pPr>
        <w:jc w:val="center"/>
        <w:rPr>
          <w:rFonts w:asciiTheme="majorBidi" w:hAnsiTheme="majorBidi" w:cstheme="majorBidi"/>
          <w:bCs/>
          <w:sz w:val="24"/>
          <w:szCs w:val="24"/>
        </w:rPr>
      </w:pPr>
    </w:p>
    <w:p w14:paraId="502F8DE5" w14:textId="2048C31D" w:rsidR="00AD0339" w:rsidRPr="00C36390" w:rsidRDefault="00AD0339" w:rsidP="00AD0339">
      <w:pPr>
        <w:rPr>
          <w:rFonts w:asciiTheme="majorBidi" w:hAnsiTheme="majorBidi" w:cstheme="majorBidi"/>
          <w:sz w:val="24"/>
          <w:szCs w:val="24"/>
        </w:rPr>
      </w:pPr>
      <w:r w:rsidRPr="00C36390">
        <w:rPr>
          <w:rFonts w:asciiTheme="majorBidi" w:hAnsiTheme="majorBidi" w:cstheme="majorBidi"/>
          <w:b/>
          <w:bCs/>
          <w:sz w:val="24"/>
          <w:szCs w:val="24"/>
        </w:rPr>
        <w:t>Keywords:</w:t>
      </w:r>
      <w:r w:rsidRPr="00C36390">
        <w:rPr>
          <w:rFonts w:asciiTheme="majorBidi" w:hAnsiTheme="majorBidi" w:cstheme="majorBidi"/>
          <w:sz w:val="24"/>
          <w:szCs w:val="24"/>
        </w:rPr>
        <w:t xml:space="preserve"> </w:t>
      </w:r>
      <w:r>
        <w:rPr>
          <w:rFonts w:asciiTheme="majorBidi" w:hAnsiTheme="majorBidi" w:cstheme="majorBidi"/>
          <w:sz w:val="24"/>
          <w:szCs w:val="24"/>
        </w:rPr>
        <w:t>sex differences</w:t>
      </w:r>
      <w:r w:rsidRPr="00C36390">
        <w:rPr>
          <w:rFonts w:asciiTheme="majorBidi" w:hAnsiTheme="majorBidi" w:cstheme="majorBidi"/>
          <w:sz w:val="24"/>
          <w:szCs w:val="24"/>
        </w:rPr>
        <w:t xml:space="preserve">, </w:t>
      </w:r>
      <w:r>
        <w:rPr>
          <w:rFonts w:asciiTheme="majorBidi" w:hAnsiTheme="majorBidi" w:cstheme="majorBidi"/>
          <w:sz w:val="24"/>
          <w:szCs w:val="24"/>
        </w:rPr>
        <w:t xml:space="preserve">formal carte, informal care </w:t>
      </w:r>
      <w:r w:rsidRPr="00C36390">
        <w:rPr>
          <w:rFonts w:asciiTheme="majorBidi" w:hAnsiTheme="majorBidi" w:cstheme="majorBidi"/>
          <w:sz w:val="24"/>
          <w:szCs w:val="24"/>
        </w:rPr>
        <w:t xml:space="preserve">, CLSA, </w:t>
      </w:r>
      <w:r w:rsidRPr="00C36390">
        <w:rPr>
          <w:rFonts w:asciiTheme="majorBidi" w:hAnsiTheme="majorBidi" w:cstheme="majorBidi"/>
          <w:bCs/>
          <w:sz w:val="24"/>
          <w:szCs w:val="24"/>
        </w:rPr>
        <w:t>intersectionality, social determinants</w:t>
      </w:r>
    </w:p>
    <w:p w14:paraId="2EB59EFE" w14:textId="77777777" w:rsidR="00AD0339" w:rsidRDefault="00AD0339">
      <w:pPr>
        <w:rPr>
          <w:rFonts w:asciiTheme="majorBidi" w:hAnsiTheme="majorBidi" w:cstheme="majorBidi"/>
          <w:b/>
          <w:bCs/>
          <w:sz w:val="28"/>
          <w:szCs w:val="28"/>
        </w:rPr>
      </w:pPr>
    </w:p>
    <w:p w14:paraId="2DA29032" w14:textId="77777777" w:rsidR="00AD0339" w:rsidRDefault="00AD0339">
      <w:pPr>
        <w:rPr>
          <w:rFonts w:asciiTheme="majorBidi" w:hAnsiTheme="majorBidi" w:cstheme="majorBidi"/>
          <w:b/>
          <w:bCs/>
          <w:sz w:val="28"/>
          <w:szCs w:val="28"/>
        </w:rPr>
      </w:pPr>
    </w:p>
    <w:p w14:paraId="3B2431B2" w14:textId="77777777" w:rsidR="00AD0339" w:rsidRDefault="00AD0339">
      <w:pPr>
        <w:rPr>
          <w:rFonts w:asciiTheme="majorBidi" w:hAnsiTheme="majorBidi" w:cstheme="majorBidi"/>
          <w:b/>
          <w:bCs/>
          <w:sz w:val="28"/>
          <w:szCs w:val="28"/>
        </w:rPr>
      </w:pPr>
    </w:p>
    <w:p w14:paraId="0E55FDC3" w14:textId="77777777" w:rsidR="00AD0339" w:rsidRDefault="00AD0339">
      <w:pPr>
        <w:rPr>
          <w:rFonts w:asciiTheme="majorBidi" w:hAnsiTheme="majorBidi" w:cstheme="majorBidi"/>
          <w:b/>
          <w:bCs/>
          <w:sz w:val="28"/>
          <w:szCs w:val="28"/>
        </w:rPr>
      </w:pPr>
    </w:p>
    <w:p w14:paraId="31FBDDDC" w14:textId="77777777" w:rsidR="00AD0339" w:rsidRDefault="00AD0339">
      <w:pPr>
        <w:rPr>
          <w:rFonts w:asciiTheme="majorBidi" w:hAnsiTheme="majorBidi" w:cstheme="majorBidi"/>
          <w:b/>
          <w:bCs/>
          <w:sz w:val="28"/>
          <w:szCs w:val="28"/>
        </w:rPr>
      </w:pPr>
    </w:p>
    <w:p w14:paraId="587CE204" w14:textId="77777777" w:rsidR="00AD0339" w:rsidRDefault="00AD0339">
      <w:pPr>
        <w:rPr>
          <w:rFonts w:asciiTheme="majorBidi" w:hAnsiTheme="majorBidi" w:cstheme="majorBidi"/>
          <w:b/>
          <w:bCs/>
          <w:sz w:val="28"/>
          <w:szCs w:val="28"/>
        </w:rPr>
      </w:pPr>
    </w:p>
    <w:p w14:paraId="39C33E9B" w14:textId="77777777" w:rsidR="00AD0339" w:rsidRDefault="00AD0339">
      <w:pPr>
        <w:rPr>
          <w:rFonts w:asciiTheme="majorBidi" w:hAnsiTheme="majorBidi" w:cstheme="majorBidi"/>
          <w:b/>
          <w:bCs/>
          <w:sz w:val="28"/>
          <w:szCs w:val="28"/>
        </w:rPr>
      </w:pPr>
    </w:p>
    <w:p w14:paraId="14AD24AB" w14:textId="77777777" w:rsidR="00AD0339" w:rsidRDefault="00AD0339">
      <w:pPr>
        <w:rPr>
          <w:rFonts w:asciiTheme="majorBidi" w:hAnsiTheme="majorBidi" w:cstheme="majorBidi"/>
          <w:b/>
          <w:bCs/>
          <w:sz w:val="28"/>
          <w:szCs w:val="28"/>
        </w:rPr>
      </w:pPr>
    </w:p>
    <w:p w14:paraId="1409A8B4" w14:textId="1DA07B1F" w:rsidR="00AD0339" w:rsidRDefault="00AD0339">
      <w:pPr>
        <w:rPr>
          <w:rFonts w:asciiTheme="majorBidi" w:hAnsiTheme="majorBidi" w:cstheme="majorBidi"/>
          <w:b/>
          <w:bCs/>
          <w:sz w:val="28"/>
          <w:szCs w:val="28"/>
        </w:rPr>
      </w:pPr>
    </w:p>
    <w:p w14:paraId="30A01826" w14:textId="08CB3303" w:rsidR="00433BF8" w:rsidRDefault="00433BF8">
      <w:pPr>
        <w:rPr>
          <w:rFonts w:asciiTheme="majorBidi" w:hAnsiTheme="majorBidi" w:cstheme="majorBidi"/>
          <w:b/>
          <w:bCs/>
          <w:sz w:val="28"/>
          <w:szCs w:val="28"/>
        </w:rPr>
      </w:pPr>
    </w:p>
    <w:p w14:paraId="7670BF52" w14:textId="5E68A6B2" w:rsidR="00433BF8" w:rsidRDefault="00433BF8">
      <w:pPr>
        <w:rPr>
          <w:rFonts w:asciiTheme="majorBidi" w:hAnsiTheme="majorBidi" w:cstheme="majorBidi"/>
          <w:b/>
          <w:bCs/>
          <w:sz w:val="28"/>
          <w:szCs w:val="28"/>
        </w:rPr>
      </w:pPr>
    </w:p>
    <w:p w14:paraId="6FCFE8E2" w14:textId="77777777" w:rsidR="00433BF8" w:rsidRDefault="00433BF8">
      <w:pPr>
        <w:rPr>
          <w:rFonts w:asciiTheme="majorBidi" w:hAnsiTheme="majorBidi" w:cstheme="majorBidi"/>
          <w:b/>
          <w:bCs/>
          <w:sz w:val="28"/>
          <w:szCs w:val="28"/>
        </w:rPr>
      </w:pPr>
    </w:p>
    <w:p w14:paraId="14C18C06" w14:textId="77777777" w:rsidR="00AD0339" w:rsidRDefault="00AD0339">
      <w:pPr>
        <w:rPr>
          <w:rFonts w:asciiTheme="majorBidi" w:hAnsiTheme="majorBidi" w:cstheme="majorBidi"/>
          <w:b/>
          <w:bCs/>
          <w:sz w:val="28"/>
          <w:szCs w:val="28"/>
        </w:rPr>
      </w:pPr>
    </w:p>
    <w:p w14:paraId="0491133D" w14:textId="3643780B" w:rsidR="00FD07FA" w:rsidRDefault="00B77B2C">
      <w:pPr>
        <w:rPr>
          <w:rFonts w:asciiTheme="majorBidi" w:hAnsiTheme="majorBidi" w:cstheme="majorBidi"/>
          <w:b/>
          <w:bCs/>
          <w:sz w:val="28"/>
          <w:szCs w:val="28"/>
        </w:rPr>
      </w:pPr>
      <w:r w:rsidRPr="001C085A">
        <w:rPr>
          <w:rFonts w:asciiTheme="majorBidi" w:hAnsiTheme="majorBidi" w:cstheme="majorBidi"/>
          <w:b/>
          <w:bCs/>
          <w:sz w:val="28"/>
          <w:szCs w:val="28"/>
        </w:rPr>
        <w:lastRenderedPageBreak/>
        <w:t>Introduction</w:t>
      </w:r>
      <w:r w:rsidR="00790719" w:rsidRPr="001C085A">
        <w:rPr>
          <w:rFonts w:asciiTheme="majorBidi" w:hAnsiTheme="majorBidi" w:cstheme="majorBidi"/>
          <w:b/>
          <w:bCs/>
          <w:sz w:val="28"/>
          <w:szCs w:val="28"/>
        </w:rPr>
        <w:t>:</w:t>
      </w:r>
      <w:r w:rsidR="00790719" w:rsidRPr="001C085A">
        <w:rPr>
          <w:rFonts w:asciiTheme="majorBidi" w:hAnsiTheme="majorBidi" w:cstheme="majorBidi"/>
          <w:b/>
          <w:bCs/>
          <w:sz w:val="28"/>
          <w:szCs w:val="28"/>
        </w:rPr>
        <w:br/>
      </w:r>
    </w:p>
    <w:p w14:paraId="6AEE6684" w14:textId="200837A9" w:rsidR="00527CE5" w:rsidRPr="00006C30" w:rsidRDefault="00527CE5" w:rsidP="00006C30">
      <w:pPr>
        <w:pStyle w:val="Liststycke"/>
        <w:numPr>
          <w:ilvl w:val="0"/>
          <w:numId w:val="5"/>
        </w:numPr>
        <w:spacing w:line="360" w:lineRule="auto"/>
        <w:rPr>
          <w:rFonts w:asciiTheme="majorBidi" w:hAnsiTheme="majorBidi" w:cstheme="majorBidi"/>
          <w:i/>
          <w:iCs/>
          <w:sz w:val="24"/>
          <w:szCs w:val="24"/>
        </w:rPr>
      </w:pPr>
      <w:commentRangeStart w:id="1"/>
      <w:r w:rsidRPr="00006C30">
        <w:rPr>
          <w:rFonts w:asciiTheme="majorBidi" w:hAnsiTheme="majorBidi" w:cstheme="majorBidi"/>
          <w:i/>
          <w:iCs/>
          <w:sz w:val="24"/>
          <w:szCs w:val="24"/>
        </w:rPr>
        <w:t xml:space="preserve">Issue: </w:t>
      </w:r>
      <w:commentRangeEnd w:id="1"/>
      <w:r w:rsidR="00281A28">
        <w:rPr>
          <w:rStyle w:val="Kommentarsreferens"/>
        </w:rPr>
        <w:commentReference w:id="1"/>
      </w:r>
    </w:p>
    <w:p w14:paraId="32442ACA" w14:textId="37E84FA8" w:rsidR="00B6335A" w:rsidRPr="0071304E" w:rsidRDefault="00527CE5" w:rsidP="00CE0DF8">
      <w:pPr>
        <w:spacing w:after="0" w:line="480" w:lineRule="auto"/>
        <w:rPr>
          <w:rFonts w:asciiTheme="majorBidi" w:hAnsiTheme="majorBidi" w:cstheme="majorBidi"/>
          <w:sz w:val="24"/>
          <w:szCs w:val="24"/>
        </w:rPr>
      </w:pPr>
      <w:r w:rsidRPr="002C07BE">
        <w:rPr>
          <w:rFonts w:asciiTheme="majorBidi" w:hAnsiTheme="majorBidi" w:cstheme="majorBidi"/>
          <w:sz w:val="24"/>
          <w:szCs w:val="24"/>
        </w:rPr>
        <w:t>As population</w:t>
      </w:r>
      <w:r w:rsidR="002A3518" w:rsidRPr="002C07BE">
        <w:rPr>
          <w:rFonts w:asciiTheme="majorBidi" w:hAnsiTheme="majorBidi" w:cstheme="majorBidi"/>
          <w:sz w:val="24"/>
          <w:szCs w:val="24"/>
        </w:rPr>
        <w:t>s</w:t>
      </w:r>
      <w:r w:rsidRPr="002C07BE">
        <w:rPr>
          <w:rFonts w:asciiTheme="majorBidi" w:hAnsiTheme="majorBidi" w:cstheme="majorBidi"/>
          <w:sz w:val="24"/>
          <w:szCs w:val="24"/>
        </w:rPr>
        <w:t xml:space="preserve"> age and baby boomers entering older age</w:t>
      </w:r>
      <w:r w:rsidR="00B6335A" w:rsidRPr="002C07BE">
        <w:rPr>
          <w:rFonts w:asciiTheme="majorBidi" w:hAnsiTheme="majorBidi" w:cstheme="majorBidi"/>
          <w:sz w:val="24"/>
          <w:szCs w:val="24"/>
        </w:rPr>
        <w:t>,</w:t>
      </w:r>
      <w:r w:rsidR="00231091">
        <w:rPr>
          <w:rFonts w:asciiTheme="majorBidi" w:hAnsiTheme="majorBidi" w:cstheme="majorBidi"/>
          <w:sz w:val="24"/>
          <w:szCs w:val="24"/>
        </w:rPr>
        <w:t xml:space="preserve"> the increase in the prevalence of chronic diseases and functional limitations and subsequently </w:t>
      </w:r>
      <w:r w:rsidR="00B6335A" w:rsidRPr="002C07BE">
        <w:rPr>
          <w:rFonts w:asciiTheme="majorBidi" w:hAnsiTheme="majorBidi" w:cstheme="majorBidi"/>
          <w:sz w:val="24"/>
          <w:szCs w:val="24"/>
        </w:rPr>
        <w:t>the need for care increases</w:t>
      </w:r>
      <w:r w:rsidR="00B73E73">
        <w:rPr>
          <w:rFonts w:asciiTheme="majorBidi" w:hAnsiTheme="majorBidi" w:cstheme="majorBidi"/>
          <w:sz w:val="24"/>
          <w:szCs w:val="24"/>
        </w:rPr>
        <w:t xml:space="preserve"> </w:t>
      </w:r>
      <w:r w:rsidR="00B73E73">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&lt;EndNote&gt;&lt;Cite&gt;&lt;Year&gt;2020&lt;/Year&gt;&lt;RecNum&gt;17&lt;/RecNum&gt;&lt;DisplayText&gt;(&amp;quot;World Population Ageing 2020 Highlights: Living arrangements of older persons &amp;quot;, 2020)&lt;/DisplayText&gt;&lt;record&gt;&lt;rec-number&gt;17&lt;/rec-number&gt;&lt;foreign-keys&gt;&lt;key app="EN" db-id="daptx5zpuwadwyevxrh5x59yxe5x5zwwdr0a" timestamp="1613957541"&gt;17&lt;/key&gt;&lt;/foreign-keys&gt;&lt;ref-type name="Government Document"&gt;46&lt;/ref-type&gt;&lt;contributors&gt;&lt;secondary-authors&gt;&lt;author&gt;United Nations Department of Economic and Social Affairs, Population Division&lt;/author&gt;&lt;/secondary-authors&gt;&lt;/contributors&gt;&lt;titles&gt;&lt;title&gt;World Population Ageing 2020 Highlights: Living arrangements of older persons &lt;/title&gt;&lt;/titles&gt;&lt;dates&gt;&lt;year&gt;2020&lt;/year&gt;&lt;/dates&gt;&lt;urls&gt;&lt;related-urls&gt;&lt;url&gt;https://www.un.org/development/desa/pd/sites/www.un.org.development.desa.pd/files/undesa_pd-2020_world_population_ageing_highlights.pdf&lt;/url&gt;&lt;/related-urls&gt;&lt;/urls&gt;&lt;/record&gt;&lt;/Cite&gt;&lt;/EndNote&gt;</w:instrText>
      </w:r>
      <w:r w:rsidR="00B73E73">
        <w:rPr>
          <w:rFonts w:asciiTheme="majorBidi" w:hAnsiTheme="majorBidi" w:cstheme="majorBidi"/>
          <w:sz w:val="24"/>
          <w:szCs w:val="24"/>
        </w:rPr>
        <w:fldChar w:fldCharType="separate"/>
      </w:r>
      <w:r w:rsidR="001D4F26">
        <w:rPr>
          <w:rFonts w:asciiTheme="majorBidi" w:hAnsiTheme="majorBidi" w:cstheme="majorBidi"/>
          <w:noProof/>
          <w:sz w:val="24"/>
          <w:szCs w:val="24"/>
        </w:rPr>
        <w:t>("World Population Ageing 2020 Highlights: Living arrangements of older persons ", 2020)</w:t>
      </w:r>
      <w:r w:rsidR="00B73E73">
        <w:rPr>
          <w:rFonts w:asciiTheme="majorBidi" w:hAnsiTheme="majorBidi" w:cstheme="majorBidi"/>
          <w:sz w:val="24"/>
          <w:szCs w:val="24"/>
        </w:rPr>
        <w:fldChar w:fldCharType="end"/>
      </w:r>
      <w:r w:rsidR="00B6335A" w:rsidRPr="002C07BE">
        <w:rPr>
          <w:rFonts w:asciiTheme="majorBidi" w:hAnsiTheme="majorBidi" w:cstheme="majorBidi"/>
          <w:sz w:val="24"/>
          <w:szCs w:val="24"/>
        </w:rPr>
        <w:t xml:space="preserve">. </w:t>
      </w:r>
      <w:r w:rsidR="00B6335A" w:rsidRPr="0071304E">
        <w:rPr>
          <w:rFonts w:asciiTheme="majorBidi" w:hAnsiTheme="majorBidi" w:cstheme="majorBidi"/>
          <w:sz w:val="24"/>
          <w:szCs w:val="24"/>
        </w:rPr>
        <w:t xml:space="preserve">Care needs can be defined based on restriction in </w:t>
      </w:r>
      <w:commentRangeStart w:id="2"/>
      <w:r w:rsidR="00B6335A" w:rsidRPr="0071304E">
        <w:rPr>
          <w:rFonts w:asciiTheme="majorBidi" w:hAnsiTheme="majorBidi" w:cstheme="majorBidi"/>
          <w:sz w:val="24"/>
          <w:szCs w:val="24"/>
        </w:rPr>
        <w:t>ADL</w:t>
      </w:r>
      <w:r w:rsidR="00C00533">
        <w:rPr>
          <w:rFonts w:asciiTheme="majorBidi" w:hAnsiTheme="majorBidi" w:cstheme="majorBidi"/>
          <w:sz w:val="24"/>
          <w:szCs w:val="24"/>
        </w:rPr>
        <w:t>/IADL</w:t>
      </w:r>
      <w:commentRangeEnd w:id="2"/>
      <w:r w:rsidR="00154F36">
        <w:rPr>
          <w:rStyle w:val="Kommentarsreferens"/>
        </w:rPr>
        <w:commentReference w:id="2"/>
      </w:r>
      <w:r w:rsidR="00B6335A" w:rsidRPr="0071304E">
        <w:rPr>
          <w:rFonts w:asciiTheme="majorBidi" w:hAnsiTheme="majorBidi" w:cstheme="majorBidi"/>
          <w:sz w:val="24"/>
          <w:szCs w:val="24"/>
        </w:rPr>
        <w:t xml:space="preserve"> and presence of </w:t>
      </w:r>
      <w:r w:rsidR="00231091" w:rsidRPr="0071304E">
        <w:rPr>
          <w:rFonts w:asciiTheme="majorBidi" w:hAnsiTheme="majorBidi" w:cstheme="majorBidi"/>
          <w:sz w:val="24"/>
          <w:szCs w:val="24"/>
        </w:rPr>
        <w:t>chronic diseases</w:t>
      </w:r>
      <w:r w:rsidR="00B6335A" w:rsidRPr="0071304E">
        <w:rPr>
          <w:rFonts w:asciiTheme="majorBidi" w:hAnsiTheme="majorBidi" w:cstheme="majorBidi"/>
          <w:sz w:val="24"/>
          <w:szCs w:val="24"/>
        </w:rPr>
        <w:t xml:space="preserve"> </w:t>
      </w:r>
      <w:r w:rsidR="00231091">
        <w:rPr>
          <w:rFonts w:asciiTheme="majorBidi" w:hAnsiTheme="majorBidi" w:cstheme="majorBidi"/>
          <w:sz w:val="24"/>
          <w:szCs w:val="24"/>
        </w:rPr>
        <w:t>as reported in o</w:t>
      </w:r>
      <w:r w:rsidR="00B6335A" w:rsidRPr="0071304E">
        <w:rPr>
          <w:rFonts w:asciiTheme="majorBidi" w:hAnsiTheme="majorBidi" w:cstheme="majorBidi"/>
          <w:sz w:val="24"/>
          <w:szCs w:val="24"/>
        </w:rPr>
        <w:t xml:space="preserve">ne Canadian study </w:t>
      </w:r>
      <w:r w:rsidR="00231091">
        <w:rPr>
          <w:rFonts w:asciiTheme="majorBidi" w:hAnsiTheme="majorBidi" w:cstheme="majorBidi"/>
          <w:sz w:val="24"/>
          <w:szCs w:val="24"/>
        </w:rPr>
        <w:t xml:space="preserve">using </w:t>
      </w:r>
      <w:r w:rsidR="00B6335A" w:rsidRPr="0071304E">
        <w:rPr>
          <w:rFonts w:asciiTheme="majorBidi" w:hAnsiTheme="majorBidi" w:cstheme="majorBidi"/>
          <w:sz w:val="24"/>
          <w:szCs w:val="24"/>
        </w:rPr>
        <w:t>CLSA</w:t>
      </w:r>
      <w:r w:rsidR="00231091">
        <w:rPr>
          <w:rFonts w:asciiTheme="majorBidi" w:hAnsiTheme="majorBidi" w:cstheme="majorBidi"/>
          <w:sz w:val="24"/>
          <w:szCs w:val="24"/>
        </w:rPr>
        <w:t xml:space="preserve"> data</w:t>
      </w:r>
      <w:r w:rsidR="00B73E73">
        <w:rPr>
          <w:rFonts w:asciiTheme="majorBidi" w:hAnsiTheme="majorBidi" w:cstheme="majorBidi"/>
          <w:sz w:val="24"/>
          <w:szCs w:val="24"/>
        </w:rPr>
        <w:t xml:space="preserve"> </w:t>
      </w:r>
      <w:r w:rsidR="00B73E73">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&lt;EndNote&gt;&lt;Cite&gt;&lt;Author&gt;Zhang&lt;/Author&gt;&lt;Year&gt;2020&lt;/Year&gt;&lt;RecNum&gt;5&lt;/RecNum&gt;&lt;DisplayText&gt;(Zhang &amp;amp; Sun, 2020)&lt;/DisplayText&gt;&lt;record&gt;&lt;rec-number&gt;5&lt;/rec-number&gt;&lt;foreign-keys&gt;&lt;key app="EN" db-id="daptx5zpuwadwyevxrh5x59yxe5x5zwwdr0a" timestamp="1612228587"&gt;5&lt;/key&gt;&lt;/foreign-keys&gt;&lt;ref-type name="Journal Article"&gt;17&lt;/ref-type&gt;&lt;contributors&gt;&lt;authors&gt;&lt;author&gt;Zhang, W.&lt;/author&gt;&lt;author&gt;Sun, H.&lt;/author&gt;&lt;/authors&gt;&lt;/contributors&gt;&lt;auth-address&gt;School of Population and Public Health, University of British Columbia, Vancouver, British Columbia, Canada.&amp;#xD;Centre for Health Evaluation and Outcome Sciences, Vancouver, British Columbia, Canada.&lt;/auth-address&gt;&lt;titles&gt;&lt;title&gt;Formal and informal care received by middle-aged and older adults with chronic conditions in Canada: CLSA data&lt;/title&gt;&lt;secondary-title&gt;PLoS One&lt;/secondary-title&gt;&lt;/titles&gt;&lt;periodical&gt;&lt;full-title&gt;PLoS One&lt;/full-title&gt;&lt;/periodical&gt;&lt;pages&gt;e0235774&lt;/pages&gt;&lt;volume&gt;15&lt;/volume&gt;&lt;number&gt;7&lt;/number&gt;&lt;edition&gt;2020/07/08&lt;/edition&gt;&lt;keywords&gt;&lt;keyword&gt;Aged&lt;/keyword&gt;&lt;keyword&gt;Aged, 80 and over&lt;/keyword&gt;&lt;keyword&gt;*Aging&lt;/keyword&gt;&lt;keyword&gt;Canada&lt;/keyword&gt;&lt;keyword&gt;Chronic Disease&lt;/keyword&gt;&lt;keyword&gt;Female&lt;/keyword&gt;&lt;keyword&gt;Home Care Services&lt;/keyword&gt;&lt;keyword&gt;Humans&lt;/keyword&gt;&lt;keyword&gt;Longitudinal Studies&lt;/keyword&gt;&lt;keyword&gt;Male&lt;/keyword&gt;&lt;keyword&gt;Middle Aged&lt;/keyword&gt;&lt;keyword&gt;*Patient Care&lt;/keyword&gt;&lt;/keywords&gt;&lt;dates&gt;&lt;year&gt;2020&lt;/year&gt;&lt;/dates&gt;&lt;isbn&gt;1932-6203&lt;/isbn&gt;&lt;accession-num&gt;32634161&lt;/accession-num&gt;&lt;urls&gt;&lt;/urls&gt;&lt;custom2&gt;PMC7340302&lt;/custom2&gt;&lt;electronic-resource-num&gt;10.1371/journal.pone.0235774&lt;/electronic-resource-num&gt;&lt;remote-database-provider&gt;NLM&lt;/remote-database-provider&gt;&lt;language&gt;eng&lt;/language&gt;&lt;/record&gt;&lt;/Cite&gt;&lt;/EndNote&gt;</w:instrText>
      </w:r>
      <w:r w:rsidR="00B73E73">
        <w:rPr>
          <w:rFonts w:asciiTheme="majorBidi" w:hAnsiTheme="majorBidi" w:cstheme="majorBidi"/>
          <w:sz w:val="24"/>
          <w:szCs w:val="24"/>
        </w:rPr>
        <w:fldChar w:fldCharType="separate"/>
      </w:r>
      <w:r w:rsidR="001D4F26">
        <w:rPr>
          <w:rFonts w:asciiTheme="majorBidi" w:hAnsiTheme="majorBidi" w:cstheme="majorBidi"/>
          <w:noProof/>
          <w:sz w:val="24"/>
          <w:szCs w:val="24"/>
        </w:rPr>
        <w:t>(Zhang &amp; Sun, 2020)</w:t>
      </w:r>
      <w:r w:rsidR="00B73E73">
        <w:rPr>
          <w:rFonts w:asciiTheme="majorBidi" w:hAnsiTheme="majorBidi" w:cstheme="majorBidi"/>
          <w:sz w:val="24"/>
          <w:szCs w:val="24"/>
        </w:rPr>
        <w:fldChar w:fldCharType="end"/>
      </w:r>
      <w:r w:rsidR="00C00533">
        <w:rPr>
          <w:rFonts w:asciiTheme="majorBidi" w:hAnsiTheme="majorBidi" w:cstheme="majorBidi"/>
          <w:sz w:val="24"/>
          <w:szCs w:val="24"/>
        </w:rPr>
        <w:t xml:space="preserve">. </w:t>
      </w:r>
      <w:r w:rsidR="00B73E73">
        <w:rPr>
          <w:rFonts w:asciiTheme="majorBidi" w:hAnsiTheme="majorBidi" w:cstheme="majorBidi"/>
          <w:sz w:val="24"/>
          <w:szCs w:val="24"/>
        </w:rPr>
        <w:t xml:space="preserve">Patterns of receiving of care, particularly home care </w:t>
      </w:r>
      <w:r w:rsidR="00C00533">
        <w:rPr>
          <w:rFonts w:asciiTheme="majorBidi" w:hAnsiTheme="majorBidi" w:cstheme="majorBidi"/>
          <w:sz w:val="24"/>
          <w:szCs w:val="24"/>
        </w:rPr>
        <w:t xml:space="preserve">seem to </w:t>
      </w:r>
      <w:r w:rsidR="002A3518">
        <w:rPr>
          <w:rFonts w:asciiTheme="majorBidi" w:hAnsiTheme="majorBidi" w:cstheme="majorBidi"/>
          <w:sz w:val="24"/>
          <w:szCs w:val="24"/>
        </w:rPr>
        <w:t>be</w:t>
      </w:r>
      <w:r w:rsidR="00C00533">
        <w:rPr>
          <w:rFonts w:asciiTheme="majorBidi" w:hAnsiTheme="majorBidi" w:cstheme="majorBidi"/>
          <w:sz w:val="24"/>
          <w:szCs w:val="24"/>
        </w:rPr>
        <w:t xml:space="preserve"> more a </w:t>
      </w:r>
      <w:r w:rsidR="00B6335A" w:rsidRPr="0071304E">
        <w:rPr>
          <w:rFonts w:asciiTheme="majorBidi" w:hAnsiTheme="majorBidi" w:cstheme="majorBidi"/>
          <w:sz w:val="24"/>
          <w:szCs w:val="24"/>
        </w:rPr>
        <w:t>function of complex interplay between individual</w:t>
      </w:r>
      <w:r w:rsidR="00215808">
        <w:rPr>
          <w:rFonts w:asciiTheme="majorBidi" w:hAnsiTheme="majorBidi" w:cstheme="majorBidi"/>
          <w:sz w:val="24"/>
          <w:szCs w:val="24"/>
        </w:rPr>
        <w:t xml:space="preserve"> characteristics</w:t>
      </w:r>
      <w:r w:rsidR="00B6335A" w:rsidRPr="0071304E">
        <w:rPr>
          <w:rFonts w:asciiTheme="majorBidi" w:hAnsiTheme="majorBidi" w:cstheme="majorBidi"/>
          <w:sz w:val="24"/>
          <w:szCs w:val="24"/>
        </w:rPr>
        <w:t xml:space="preserve">, social network, and contextual/policy level factors. </w:t>
      </w:r>
      <w:r w:rsidR="00B73E73">
        <w:rPr>
          <w:rFonts w:asciiTheme="majorBidi" w:hAnsiTheme="majorBidi" w:cstheme="majorBidi"/>
          <w:sz w:val="24"/>
          <w:szCs w:val="24"/>
        </w:rPr>
        <w:t>T</w:t>
      </w:r>
      <w:r w:rsidR="00B6335A" w:rsidRPr="0071304E">
        <w:rPr>
          <w:rFonts w:asciiTheme="majorBidi" w:hAnsiTheme="majorBidi" w:cstheme="majorBidi"/>
          <w:sz w:val="24"/>
          <w:szCs w:val="24"/>
        </w:rPr>
        <w:t>heoretical models are frequently referred to in the literature</w:t>
      </w:r>
      <w:r w:rsidR="00C00533">
        <w:rPr>
          <w:rFonts w:asciiTheme="majorBidi" w:hAnsiTheme="majorBidi" w:cstheme="majorBidi"/>
          <w:sz w:val="24"/>
          <w:szCs w:val="24"/>
        </w:rPr>
        <w:t xml:space="preserve"> </w:t>
      </w:r>
      <w:r w:rsidR="00B73E73">
        <w:rPr>
          <w:rFonts w:asciiTheme="majorBidi" w:hAnsiTheme="majorBidi" w:cstheme="majorBidi"/>
          <w:sz w:val="24"/>
          <w:szCs w:val="24"/>
        </w:rPr>
        <w:t xml:space="preserve">describing patterns of care needs </w:t>
      </w:r>
      <w:r w:rsidR="00C00533">
        <w:rPr>
          <w:rFonts w:asciiTheme="majorBidi" w:hAnsiTheme="majorBidi" w:cstheme="majorBidi"/>
          <w:sz w:val="24"/>
          <w:szCs w:val="24"/>
        </w:rPr>
        <w:t xml:space="preserve">but usually fail to identify </w:t>
      </w:r>
      <w:commentRangeStart w:id="3"/>
      <w:r w:rsidR="00C00533">
        <w:rPr>
          <w:rFonts w:asciiTheme="majorBidi" w:hAnsiTheme="majorBidi" w:cstheme="majorBidi"/>
          <w:sz w:val="24"/>
          <w:szCs w:val="24"/>
        </w:rPr>
        <w:t xml:space="preserve">factors that predict </w:t>
      </w:r>
      <w:r w:rsidR="00B73E73">
        <w:rPr>
          <w:rFonts w:asciiTheme="majorBidi" w:hAnsiTheme="majorBidi" w:cstheme="majorBidi"/>
          <w:sz w:val="24"/>
          <w:szCs w:val="24"/>
        </w:rPr>
        <w:t xml:space="preserve">such </w:t>
      </w:r>
      <w:r w:rsidR="00C00533">
        <w:rPr>
          <w:rFonts w:asciiTheme="majorBidi" w:hAnsiTheme="majorBidi" w:cstheme="majorBidi"/>
          <w:sz w:val="24"/>
          <w:szCs w:val="24"/>
        </w:rPr>
        <w:t>needs</w:t>
      </w:r>
      <w:commentRangeEnd w:id="3"/>
      <w:r w:rsidR="00315260">
        <w:rPr>
          <w:rStyle w:val="Kommentarsreferens"/>
        </w:rPr>
        <w:commentReference w:id="3"/>
      </w:r>
      <w:r w:rsidR="00C00533">
        <w:rPr>
          <w:rFonts w:asciiTheme="majorBidi" w:hAnsiTheme="majorBidi" w:cstheme="majorBidi"/>
          <w:sz w:val="24"/>
          <w:szCs w:val="24"/>
        </w:rPr>
        <w:t xml:space="preserve">. No such </w:t>
      </w:r>
      <w:r w:rsidR="004E7F26">
        <w:rPr>
          <w:rFonts w:asciiTheme="majorBidi" w:hAnsiTheme="majorBidi" w:cstheme="majorBidi"/>
          <w:sz w:val="24"/>
          <w:szCs w:val="24"/>
        </w:rPr>
        <w:t xml:space="preserve">research </w:t>
      </w:r>
      <w:r w:rsidR="00C00533">
        <w:rPr>
          <w:rFonts w:asciiTheme="majorBidi" w:hAnsiTheme="majorBidi" w:cstheme="majorBidi"/>
          <w:sz w:val="24"/>
          <w:szCs w:val="24"/>
        </w:rPr>
        <w:t>exists in Canada despite availability of rich database</w:t>
      </w:r>
      <w:r w:rsidR="002A3518">
        <w:rPr>
          <w:rFonts w:asciiTheme="majorBidi" w:hAnsiTheme="majorBidi" w:cstheme="majorBidi"/>
          <w:sz w:val="24"/>
          <w:szCs w:val="24"/>
        </w:rPr>
        <w:t>s</w:t>
      </w:r>
      <w:r w:rsidR="00C00533">
        <w:rPr>
          <w:rFonts w:asciiTheme="majorBidi" w:hAnsiTheme="majorBidi" w:cstheme="majorBidi"/>
          <w:sz w:val="24"/>
          <w:szCs w:val="24"/>
        </w:rPr>
        <w:t xml:space="preserve"> such as CLSA</w:t>
      </w:r>
      <w:r w:rsidR="00D94724">
        <w:rPr>
          <w:rFonts w:asciiTheme="majorBidi" w:hAnsiTheme="majorBidi" w:cstheme="majorBidi"/>
          <w:sz w:val="24"/>
          <w:szCs w:val="24"/>
        </w:rPr>
        <w:t xml:space="preserve">. </w:t>
      </w:r>
    </w:p>
    <w:p w14:paraId="29DCEF3A" w14:textId="34126B1E" w:rsidR="00790719" w:rsidRPr="00006C30" w:rsidRDefault="00B77B2C" w:rsidP="00CE0DF8">
      <w:pPr>
        <w:pStyle w:val="Liststycke"/>
        <w:numPr>
          <w:ilvl w:val="0"/>
          <w:numId w:val="5"/>
        </w:numPr>
        <w:spacing w:after="0" w:line="480" w:lineRule="auto"/>
        <w:rPr>
          <w:rFonts w:asciiTheme="majorBidi" w:hAnsiTheme="majorBidi" w:cstheme="majorBidi"/>
          <w:i/>
          <w:iCs/>
          <w:sz w:val="24"/>
          <w:szCs w:val="24"/>
        </w:rPr>
      </w:pPr>
      <w:commentRangeStart w:id="4"/>
      <w:r w:rsidRPr="00006C30">
        <w:rPr>
          <w:rFonts w:asciiTheme="majorBidi" w:hAnsiTheme="majorBidi" w:cstheme="majorBidi"/>
          <w:i/>
          <w:iCs/>
          <w:sz w:val="24"/>
          <w:szCs w:val="24"/>
        </w:rPr>
        <w:t xml:space="preserve">Factors that define (predict) </w:t>
      </w:r>
      <w:r w:rsidR="00C00533" w:rsidRPr="00006C30">
        <w:rPr>
          <w:rFonts w:asciiTheme="majorBidi" w:hAnsiTheme="majorBidi" w:cstheme="majorBidi"/>
          <w:i/>
          <w:iCs/>
          <w:sz w:val="24"/>
          <w:szCs w:val="24"/>
        </w:rPr>
        <w:t xml:space="preserve">receiving and giving </w:t>
      </w:r>
      <w:r w:rsidRPr="00006C30">
        <w:rPr>
          <w:rFonts w:asciiTheme="majorBidi" w:hAnsiTheme="majorBidi" w:cstheme="majorBidi"/>
          <w:i/>
          <w:iCs/>
          <w:sz w:val="24"/>
          <w:szCs w:val="24"/>
        </w:rPr>
        <w:t>care</w:t>
      </w:r>
      <w:r w:rsidR="00790719" w:rsidRPr="00006C30">
        <w:rPr>
          <w:rFonts w:asciiTheme="majorBidi" w:hAnsiTheme="majorBidi" w:cstheme="majorBidi"/>
          <w:i/>
          <w:iCs/>
          <w:sz w:val="24"/>
          <w:szCs w:val="24"/>
        </w:rPr>
        <w:t>:</w:t>
      </w:r>
      <w:commentRangeEnd w:id="4"/>
      <w:r w:rsidR="008952EF">
        <w:rPr>
          <w:rStyle w:val="Kommentarsreferens"/>
        </w:rPr>
        <w:commentReference w:id="4"/>
      </w:r>
    </w:p>
    <w:p w14:paraId="406244C2" w14:textId="67580AD7" w:rsidR="00527CE5" w:rsidRPr="0071304E" w:rsidRDefault="00527CE5"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Two theoretical models are frequently referred to in the literature on caring: the</w:t>
      </w:r>
      <w:r w:rsidR="00C00533">
        <w:rPr>
          <w:rFonts w:asciiTheme="majorBidi" w:hAnsiTheme="majorBidi" w:cstheme="majorBidi"/>
          <w:sz w:val="24"/>
          <w:szCs w:val="24"/>
        </w:rPr>
        <w:t xml:space="preserve"> </w:t>
      </w:r>
      <w:r w:rsidRPr="0071304E">
        <w:rPr>
          <w:rFonts w:asciiTheme="majorBidi" w:hAnsiTheme="majorBidi" w:cstheme="majorBidi"/>
          <w:sz w:val="24"/>
          <w:szCs w:val="24"/>
        </w:rPr>
        <w:t>Andersen–Newman model</w:t>
      </w:r>
      <w:r w:rsidR="00D94724">
        <w:rPr>
          <w:rFonts w:asciiTheme="majorBidi" w:hAnsiTheme="majorBidi" w:cstheme="majorBidi"/>
          <w:sz w:val="24"/>
          <w:szCs w:val="24"/>
        </w:rPr>
        <w:t xml:space="preserve"> </w:t>
      </w:r>
      <w:r w:rsidR="00D9472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&lt;EndNote&gt;&lt;Cite&gt;&lt;Author&gt;Andersen&lt;/Author&gt;&lt;Year&gt;2005&lt;/Year&gt;&lt;RecNum&gt;18&lt;/RecNum&gt;&lt;DisplayText&gt;(Andersen &amp;amp; Newman, 2005)&lt;/DisplayText&gt;&lt;record&gt;&lt;rec-number&gt;18&lt;/rec-number&gt;&lt;foreign-keys&gt;&lt;key app="EN" db-id="daptx5zpuwadwyevxrh5x59yxe5x5zwwdr0a" timestamp="1613960964"&gt;18&lt;/key&gt;&lt;/foreign-keys&gt;&lt;ref-type name="Journal Article"&gt;17&lt;/ref-type&gt;&lt;contributors&gt;&lt;authors&gt;&lt;author&gt;Andersen, R.&lt;/author&gt;&lt;author&gt;Newman, J. F.&lt;/author&gt;&lt;/authors&gt;&lt;/contributors&gt;&lt;titles&gt;&lt;title&gt;Societal and Individual Determinants of Medical Care Utilization in the United States&lt;/title&gt;&lt;secondary-title&gt;The Milbank Quarterly&lt;/secondary-title&gt;&lt;/titles&gt;&lt;periodical&gt;&lt;full-title&gt;The Milbank Quarterly&lt;/full-title&gt;&lt;/periodical&gt;&lt;pages&gt;10.1111/j.1468-0009.2005.00428.x.&lt;/pages&gt;&lt;volume&gt;83&lt;/volume&gt;&lt;number&gt;4&lt;/number&gt;&lt;dates&gt;&lt;year&gt;2005&lt;/year&gt;&lt;/dates&gt;&lt;urls&gt;&lt;/urls&gt;&lt;electronic-resource-num&gt;10.1111/j.1468-0009.2005.00428.x&lt;/electronic-resource-num&gt;&lt;/record&gt;&lt;/Cite&gt;&lt;/EndNote&gt;</w:instrText>
      </w:r>
      <w:r w:rsidR="00D94724">
        <w:rPr>
          <w:rFonts w:asciiTheme="majorBidi" w:hAnsiTheme="majorBidi" w:cstheme="majorBidi"/>
          <w:sz w:val="24"/>
          <w:szCs w:val="24"/>
        </w:rPr>
        <w:fldChar w:fldCharType="separate"/>
      </w:r>
      <w:r w:rsidR="001D4F26">
        <w:rPr>
          <w:rFonts w:asciiTheme="majorBidi" w:hAnsiTheme="majorBidi" w:cstheme="majorBidi"/>
          <w:noProof/>
          <w:sz w:val="24"/>
          <w:szCs w:val="24"/>
        </w:rPr>
        <w:t>(Andersen &amp; Newman, 2005)</w:t>
      </w:r>
      <w:r w:rsidR="00D94724">
        <w:rPr>
          <w:rFonts w:asciiTheme="majorBidi" w:hAnsiTheme="majorBidi" w:cstheme="majorBidi"/>
          <w:sz w:val="24"/>
          <w:szCs w:val="24"/>
        </w:rPr>
        <w:fldChar w:fldCharType="end"/>
      </w:r>
      <w:r w:rsidR="00B91E41">
        <w:rPr>
          <w:rFonts w:asciiTheme="majorBidi" w:hAnsiTheme="majorBidi" w:cstheme="majorBidi"/>
          <w:sz w:val="24"/>
          <w:szCs w:val="24"/>
        </w:rPr>
        <w:t xml:space="preserve"> </w:t>
      </w:r>
      <w:r w:rsidRPr="0071304E">
        <w:rPr>
          <w:rFonts w:asciiTheme="majorBidi" w:hAnsiTheme="majorBidi" w:cstheme="majorBidi"/>
          <w:sz w:val="24"/>
          <w:szCs w:val="24"/>
        </w:rPr>
        <w:t>and the task-specific</w:t>
      </w:r>
      <w:r w:rsidR="00C00533">
        <w:rPr>
          <w:rFonts w:asciiTheme="majorBidi" w:hAnsiTheme="majorBidi" w:cstheme="majorBidi"/>
          <w:sz w:val="24"/>
          <w:szCs w:val="24"/>
        </w:rPr>
        <w:t xml:space="preserve"> </w:t>
      </w:r>
      <w:r w:rsidRPr="0071304E">
        <w:rPr>
          <w:rFonts w:asciiTheme="majorBidi" w:hAnsiTheme="majorBidi" w:cstheme="majorBidi"/>
          <w:sz w:val="24"/>
          <w:szCs w:val="24"/>
        </w:rPr>
        <w:t xml:space="preserve">model </w:t>
      </w:r>
      <w:r w:rsidR="00D9472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&lt;EndNote&gt;&lt;Cite&gt;&lt;Author&gt;Messeri&lt;/Author&gt;&lt;Year&gt;1993&lt;/Year&gt;&lt;RecNum&gt;19&lt;/RecNum&gt;&lt;DisplayText&gt;(Messeri et al., 1993)&lt;/DisplayText&gt;&lt;record&gt;&lt;rec-number&gt;19&lt;/rec-number&gt;&lt;foreign-keys&gt;&lt;key app="EN" db-id="daptx5zpuwadwyevxrh5x59yxe5x5zwwdr0a" timestamp="1613961158"&gt;19&lt;/key&gt;&lt;/foreign-keys&gt;&lt;ref-type name="Journal Article"&gt;17&lt;/ref-type&gt;&lt;contributors&gt;&lt;authors&gt;&lt;author&gt;Messeri, P.&lt;/author&gt;&lt;author&gt;Silverstein, M.&lt;/author&gt;&lt;author&gt;Litwak, E.&lt;/author&gt;&lt;/authors&gt;&lt;/contributors&gt;&lt;auth-address&gt;Columbia University School of Public Health, New York, NY 10032.&lt;/auth-address&gt;&lt;titles&gt;&lt;title&gt;Choosing optimal support groups: a review and reformulation&lt;/title&gt;&lt;secondary-title&gt;J Health Soc Behav&lt;/secondary-title&gt;&lt;/titles&gt;&lt;periodical&gt;&lt;full-title&gt;J Health Soc Behav&lt;/full-title&gt;&lt;/periodical&gt;&lt;pages&gt;122-37&lt;/pages&gt;&lt;volume&gt;34&lt;/volume&gt;&lt;number&gt;2&lt;/number&gt;&lt;edition&gt;1993/06/01&lt;/edition&gt;&lt;keywords&gt;&lt;keyword&gt;Caregivers/*psychology&lt;/keyword&gt;&lt;keyword&gt;Chi-Square Distribution&lt;/keyword&gt;&lt;keyword&gt;*Choice Behavior&lt;/keyword&gt;&lt;keyword&gt;Confidence Intervals&lt;/keyword&gt;&lt;keyword&gt;Humans&lt;/keyword&gt;&lt;keyword&gt;*Models, Psychological&lt;/keyword&gt;&lt;keyword&gt;New York City&lt;/keyword&gt;&lt;keyword&gt;Odds Ratio&lt;/keyword&gt;&lt;keyword&gt;Self-Help Groups/*organization &amp;amp; administration&lt;/keyword&gt;&lt;keyword&gt;Social Support&lt;/keyword&gt;&lt;/keywords&gt;&lt;dates&gt;&lt;year&gt;1993&lt;/year&gt;&lt;pub-dates&gt;&lt;date&gt;Jun&lt;/date&gt;&lt;/pub-dates&gt;&lt;/dates&gt;&lt;isbn&gt;0022-1465 (Print)&amp;#xD;0022-1465&lt;/isbn&gt;&lt;accession-num&gt;8277125&lt;/accession-num&gt;&lt;urls&gt;&lt;/urls&gt;&lt;remote-database-provider&gt;NLM&lt;/remote-database-provider&gt;&lt;language&gt;eng&lt;/language&gt;&lt;/record&gt;&lt;/Cite&gt;&lt;/EndNote&gt;</w:instrText>
      </w:r>
      <w:r w:rsidR="00D94724">
        <w:rPr>
          <w:rFonts w:asciiTheme="majorBidi" w:hAnsiTheme="majorBidi" w:cstheme="majorBidi"/>
          <w:sz w:val="24"/>
          <w:szCs w:val="24"/>
        </w:rPr>
        <w:fldChar w:fldCharType="separate"/>
      </w:r>
      <w:r w:rsidR="001D4F26">
        <w:rPr>
          <w:rFonts w:asciiTheme="majorBidi" w:hAnsiTheme="majorBidi" w:cstheme="majorBidi"/>
          <w:noProof/>
          <w:sz w:val="24"/>
          <w:szCs w:val="24"/>
        </w:rPr>
        <w:t>(Messeri et al., 1993)</w:t>
      </w:r>
      <w:r w:rsidR="00D94724">
        <w:rPr>
          <w:rFonts w:asciiTheme="majorBidi" w:hAnsiTheme="majorBidi" w:cstheme="majorBidi"/>
          <w:sz w:val="24"/>
          <w:szCs w:val="24"/>
        </w:rPr>
        <w:fldChar w:fldCharType="end"/>
      </w:r>
      <w:r w:rsidRPr="0071304E">
        <w:rPr>
          <w:rFonts w:asciiTheme="majorBidi" w:hAnsiTheme="majorBidi" w:cstheme="majorBidi"/>
          <w:sz w:val="24"/>
          <w:szCs w:val="24"/>
        </w:rPr>
        <w:t xml:space="preserve">. </w:t>
      </w:r>
      <w:r w:rsidR="00D94724">
        <w:rPr>
          <w:rFonts w:asciiTheme="majorBidi" w:hAnsiTheme="majorBidi" w:cstheme="majorBidi"/>
          <w:sz w:val="24"/>
          <w:szCs w:val="24"/>
        </w:rPr>
        <w:t xml:space="preserve">The focus of both </w:t>
      </w:r>
      <w:r w:rsidR="00501A45">
        <w:rPr>
          <w:rFonts w:asciiTheme="majorBidi" w:hAnsiTheme="majorBidi" w:cstheme="majorBidi"/>
          <w:sz w:val="24"/>
          <w:szCs w:val="24"/>
        </w:rPr>
        <w:t xml:space="preserve">models is on how </w:t>
      </w:r>
      <w:r w:rsidR="00501A45" w:rsidRPr="0071304E">
        <w:rPr>
          <w:rFonts w:asciiTheme="majorBidi" w:hAnsiTheme="majorBidi" w:cstheme="majorBidi"/>
          <w:sz w:val="24"/>
          <w:szCs w:val="24"/>
        </w:rPr>
        <w:t>care receiver</w:t>
      </w:r>
      <w:r w:rsidR="004E7F26">
        <w:rPr>
          <w:rFonts w:asciiTheme="majorBidi" w:hAnsiTheme="majorBidi" w:cstheme="majorBidi"/>
          <w:sz w:val="24"/>
          <w:szCs w:val="24"/>
        </w:rPr>
        <w:t>s</w:t>
      </w:r>
      <w:r w:rsidR="00501A45" w:rsidRPr="0071304E">
        <w:rPr>
          <w:rFonts w:asciiTheme="majorBidi" w:hAnsiTheme="majorBidi" w:cstheme="majorBidi"/>
          <w:sz w:val="24"/>
          <w:szCs w:val="24"/>
        </w:rPr>
        <w:t xml:space="preserve"> </w:t>
      </w:r>
      <w:r w:rsidR="00501A45">
        <w:rPr>
          <w:rFonts w:asciiTheme="majorBidi" w:hAnsiTheme="majorBidi" w:cstheme="majorBidi"/>
          <w:sz w:val="24"/>
          <w:szCs w:val="24"/>
        </w:rPr>
        <w:t>envision an</w:t>
      </w:r>
      <w:r w:rsidRPr="0071304E">
        <w:rPr>
          <w:rFonts w:asciiTheme="majorBidi" w:hAnsiTheme="majorBidi" w:cstheme="majorBidi"/>
          <w:sz w:val="24"/>
          <w:szCs w:val="24"/>
        </w:rPr>
        <w:t xml:space="preserve"> ‘optimal’ caregiver</w:t>
      </w:r>
      <w:r w:rsidR="00501A45">
        <w:rPr>
          <w:rFonts w:asciiTheme="majorBidi" w:hAnsiTheme="majorBidi" w:cstheme="majorBidi"/>
          <w:sz w:val="24"/>
          <w:szCs w:val="24"/>
        </w:rPr>
        <w:t xml:space="preserve"> </w:t>
      </w:r>
      <w:r w:rsidR="00501A4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sidR="00501A45">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w:t>
      </w:r>
      <w:r w:rsidR="00501A45">
        <w:rPr>
          <w:rFonts w:asciiTheme="majorBidi" w:hAnsiTheme="majorBidi" w:cstheme="majorBidi"/>
          <w:sz w:val="24"/>
          <w:szCs w:val="24"/>
        </w:rPr>
        <w:fldChar w:fldCharType="end"/>
      </w:r>
      <w:r w:rsidRPr="0071304E">
        <w:rPr>
          <w:rFonts w:asciiTheme="majorBidi" w:hAnsiTheme="majorBidi" w:cstheme="majorBidi"/>
          <w:sz w:val="24"/>
          <w:szCs w:val="24"/>
        </w:rPr>
        <w:t xml:space="preserve">. Drawing on these models, </w:t>
      </w:r>
      <w:r w:rsidR="00C00533">
        <w:rPr>
          <w:rFonts w:asciiTheme="majorBidi" w:hAnsiTheme="majorBidi" w:cstheme="majorBidi"/>
          <w:sz w:val="24"/>
          <w:szCs w:val="24"/>
        </w:rPr>
        <w:t xml:space="preserve">one can group </w:t>
      </w:r>
      <w:r w:rsidR="00C00533" w:rsidRPr="0071304E">
        <w:rPr>
          <w:rFonts w:asciiTheme="majorBidi" w:hAnsiTheme="majorBidi" w:cstheme="majorBidi"/>
          <w:sz w:val="24"/>
          <w:szCs w:val="24"/>
        </w:rPr>
        <w:t>factors explain</w:t>
      </w:r>
      <w:r w:rsidR="00C00533">
        <w:rPr>
          <w:rFonts w:asciiTheme="majorBidi" w:hAnsiTheme="majorBidi" w:cstheme="majorBidi"/>
          <w:sz w:val="24"/>
          <w:szCs w:val="24"/>
        </w:rPr>
        <w:t xml:space="preserve">ing </w:t>
      </w:r>
      <w:r w:rsidR="00C00533" w:rsidRPr="0071304E">
        <w:rPr>
          <w:rFonts w:asciiTheme="majorBidi" w:hAnsiTheme="majorBidi" w:cstheme="majorBidi"/>
          <w:sz w:val="24"/>
          <w:szCs w:val="24"/>
        </w:rPr>
        <w:t>the choice of care-giving arrangement</w:t>
      </w:r>
      <w:r w:rsidR="00C00533">
        <w:rPr>
          <w:rFonts w:asciiTheme="majorBidi" w:hAnsiTheme="majorBidi" w:cstheme="majorBidi"/>
          <w:sz w:val="24"/>
          <w:szCs w:val="24"/>
        </w:rPr>
        <w:t xml:space="preserve">s into three categories: </w:t>
      </w:r>
      <w:r w:rsidRPr="0071304E">
        <w:rPr>
          <w:rFonts w:asciiTheme="majorBidi" w:hAnsiTheme="majorBidi" w:cstheme="majorBidi"/>
          <w:sz w:val="24"/>
          <w:szCs w:val="24"/>
        </w:rPr>
        <w:t>need, enabling</w:t>
      </w:r>
      <w:r w:rsidR="004E7F26">
        <w:rPr>
          <w:rFonts w:asciiTheme="majorBidi" w:hAnsiTheme="majorBidi" w:cstheme="majorBidi"/>
          <w:sz w:val="24"/>
          <w:szCs w:val="24"/>
        </w:rPr>
        <w:t>,</w:t>
      </w:r>
      <w:r w:rsidRPr="0071304E">
        <w:rPr>
          <w:rFonts w:asciiTheme="majorBidi" w:hAnsiTheme="majorBidi" w:cstheme="majorBidi"/>
          <w:sz w:val="24"/>
          <w:szCs w:val="24"/>
        </w:rPr>
        <w:t xml:space="preserve"> and predisposing.</w:t>
      </w:r>
    </w:p>
    <w:p w14:paraId="62C921A9" w14:textId="583F7BC7" w:rsidR="00C00533" w:rsidRDefault="00C00533"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 xml:space="preserve">The </w:t>
      </w:r>
      <w:r w:rsidR="00501A45">
        <w:rPr>
          <w:rFonts w:asciiTheme="majorBidi" w:hAnsiTheme="majorBidi" w:cstheme="majorBidi"/>
          <w:sz w:val="24"/>
          <w:szCs w:val="24"/>
        </w:rPr>
        <w:t>‘</w:t>
      </w:r>
      <w:r w:rsidRPr="0071304E">
        <w:rPr>
          <w:rFonts w:asciiTheme="majorBidi" w:hAnsiTheme="majorBidi" w:cstheme="majorBidi"/>
          <w:sz w:val="24"/>
          <w:szCs w:val="24"/>
        </w:rPr>
        <w:t>needs</w:t>
      </w:r>
      <w:r w:rsidR="00501A45">
        <w:rPr>
          <w:rFonts w:asciiTheme="majorBidi" w:hAnsiTheme="majorBidi" w:cstheme="majorBidi"/>
          <w:sz w:val="24"/>
          <w:szCs w:val="24"/>
        </w:rPr>
        <w:t>’</w:t>
      </w:r>
      <w:r w:rsidRPr="0071304E">
        <w:rPr>
          <w:rFonts w:asciiTheme="majorBidi" w:hAnsiTheme="majorBidi" w:cstheme="majorBidi"/>
          <w:sz w:val="24"/>
          <w:szCs w:val="24"/>
        </w:rPr>
        <w:t xml:space="preserve"> factors represent the most immediate reason for </w:t>
      </w:r>
      <w:r w:rsidR="00AB47F7">
        <w:rPr>
          <w:rFonts w:asciiTheme="majorBidi" w:hAnsiTheme="majorBidi" w:cstheme="majorBidi"/>
          <w:sz w:val="24"/>
          <w:szCs w:val="24"/>
        </w:rPr>
        <w:t>seeking care</w:t>
      </w:r>
      <w:r w:rsidRPr="0071304E">
        <w:rPr>
          <w:rFonts w:asciiTheme="majorBidi" w:hAnsiTheme="majorBidi" w:cstheme="majorBidi"/>
          <w:sz w:val="24"/>
          <w:szCs w:val="24"/>
        </w:rPr>
        <w:t xml:space="preserve">, </w:t>
      </w:r>
      <w:r w:rsidR="00AB47F7">
        <w:rPr>
          <w:rFonts w:asciiTheme="majorBidi" w:hAnsiTheme="majorBidi" w:cstheme="majorBidi"/>
          <w:sz w:val="24"/>
          <w:szCs w:val="24"/>
        </w:rPr>
        <w:t>and arise from</w:t>
      </w:r>
      <w:r w:rsidRPr="0071304E">
        <w:rPr>
          <w:rFonts w:asciiTheme="majorBidi" w:hAnsiTheme="majorBidi" w:cstheme="majorBidi"/>
          <w:sz w:val="24"/>
          <w:szCs w:val="24"/>
        </w:rPr>
        <w:t xml:space="preserve"> functional, physical and cognitive health problems</w:t>
      </w:r>
      <w:r w:rsidR="00935B30">
        <w:rPr>
          <w:rFonts w:asciiTheme="majorBidi" w:hAnsiTheme="majorBidi" w:cstheme="majorBidi"/>
          <w:sz w:val="24"/>
          <w:szCs w:val="24"/>
        </w:rPr>
        <w:t xml:space="preserve"> </w:t>
      </w:r>
      <w:r w:rsidR="00935B30">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cHViLWRhdGVzPjxkYXRlPk9jdDwvZGF0ZT48L3B1Yi1kYXRlcz48L2RhdGVzPjxpc2JuPjAxNjgt
ODUxMDwvaXNibj48YWNjZXNzaW9uLW51bT4yODk0MjA5MTwvYWNjZXNzaW9uLW51bT48dXJscz48
L3VybHM+PGVsZWN0cm9uaWMtcmVzb3VyY2UtbnVtPjEwLjEwMTYvai5oZWFsdGhwb2wuMjAxNy4w
NS4wMDg8L2VsZWN0cm9uaWMtcmVzb3VyY2UtbnVtPjxyZW1vdGUtZGF0YWJhc2UtcHJvdmlkZXI+
TkxNPC9yZW1vdGUtZGF0YWJhc2UtcHJvdmlkZXI+PGxhbmd1YWdlPmVuZzwvbGFuZ3VhZ2U+PC9y
ZWNvcmQ+PC9DaXRlPjxDaXRlPjxBdXRob3I+QmFzc2V0dGk8L0F1dGhvcj48WWVhcj4yMDE1PC9Z
ZWFyPjxSZWNOdW0+MjU8L1JlY051bT48cmVjb3JkPjxyZWMtbnVtYmVyPjI1PC9yZWMtbnVtYmVy
Pjxmb3JlaWduLWtleXM+PGtleSBhcHA9IkVOIiBkYi1pZD0iZGFwdHg1enB1d2Fkd3lldnhyaDV4
NTl5eGU1eDV6d3dkcjBhIiB0aW1lc3RhbXA9IjE2MTQwNDM4NDgiPjI1PC9rZXk+PC9mb3JlaWdu
LWtleXM+PHJlZi10eXBlIG5hbWU9IkpvdXJuYWwgQXJ0aWNsZSI+MTc8L3JlZi10eXBlPjxjb250
cmlidXRvcnM+PGF1dGhvcnM+PGF1dGhvcj5CYXNzZXR0aSwgVC48L2F1dGhvcj48YXV0aG9yPlJl
YmJhLCBWLjwvYXV0aG9yPjwvYXV0aG9ycz48L2NvbnRyaWJ1dG9ycz48dGl0bGVzPjx0aXRsZT4y
MDE1LiAmcXVvdDtHZXR0aW5nIHRvIHRoZSBSb290cyBvZiBMb25nLVRlcm0gQ2FyZSBOZWVkczog
QSBSZWdyZXNzaW9uIFRyZWUgQW5hbHlzaXMsJnF1b3Q7ICA2NjE2NywgLjwvdGl0bGU+PHNlY29u
ZGFyeS10aXRsZT5Vbml2ZXJzaXR5IExpYnJhcnkgb2YgTXVuaWNoLCBHZXJtYW55PC9zZWNvbmRh
cnktdGl0bGU+PC90aXRsZXM+PHBlcmlvZGljYWw+PGZ1bGwtdGl0bGU+VW5pdmVyc2l0eSBMaWJy
YXJ5IG9mIE11bmljaCwgR2VybWFueTwvZnVsbC10aXRsZT48L3BlcmlvZGljYWw+PGRhdGVzPjx5
ZWFyPjIwMTU8L3llYXI+PC9kYXRlcz48d29yay10eXBlPk1QUkEgUGFwZXI8L3dvcmstdHlwZT48
dXJscz48L3VybHM+PC9yZWNvcmQ+PC9DaXRlPjxDaXRlPjxBdXRob3I+VmFuIEhvdXR2ZW48L0F1
dGhvcj48WWVhcj4yMDA0PC9ZZWFyPjxSZWNOdW0+MjY8L1JlY051bT48cmVjb3JkPjxyZWMtbnVt
YmVyPjI2PC9yZWMtbnVtYmVyPjxmb3JlaWduLWtleXM+PGtleSBhcHA9IkVOIiBkYi1pZD0iZGFw
dHg1enB1d2Fkd3lldnhyaDV4NTl5eGU1eDV6d3dkcjBhIiB0aW1lc3RhbXA9IjE2MTQwNDM5NDki
PjI2PC9rZXk+PC9mb3JlaWduLWtleXM+PHJlZi10eXBlIG5hbWU9IkpvdXJuYWwgQXJ0aWNsZSI+
MTc8L3JlZi10eXBlPjxjb250cmlidXRvcnM+PGF1dGhvcnM+PGF1dGhvcj5WYW4gSG91dHZlbiwg
Qy4gSC48L2F1dGhvcj48YXV0aG9yPk5vcnRvbiwgRS4gQy48L2F1dGhvcj48L2F1dGhvcnM+PC9j
b250cmlidXRvcnM+PGF1dGgtYWRkcmVzcz5DZW50ZXIgZm9yIEhlYWx0aCBTZXJ2aWNlcyBSZXNl
YXJjaCBpbiBQcmltYXJ5IENhcmUsIFRoZSBEdXJoYW0gRGVwYXJ0bWVudCBvZiBWZXRlcmFucyBB
ZmZhaXJzIE1lZGljYWwgQ2VudGVyLCA1MDggRnVsdG9uIFN0cmVldCwgRHVyaGFtLCBOQyAyNzcw
NS0zODk3LCBVU0EuIGNvdXJ0bmV5LnZhbmhvdXR2ZW5AZHVrZS5lZHU8L2F1dGgtYWRkcmVzcz48
dGl0bGVzPjx0aXRsZT5JbmZvcm1hbCBjYXJlIGFuZCBoZWFsdGggY2FyZSB1c2Ugb2Ygb2xkZXIg
YWR1bHRzPC90aXRsZT48c2Vjb25kYXJ5LXRpdGxlPkogSGVhbHRoIEVjb248L3NlY29uZGFyeS10
aXRsZT48L3RpdGxlcz48cGVyaW9kaWNhbD48ZnVsbC10aXRsZT5KIEhlYWx0aCBFY29uPC9mdWxs
LXRpdGxlPjwvcGVyaW9kaWNhbD48cGFnZXM+MTE1OS04MDwvcGFnZXM+PHZvbHVtZT4yMzwvdm9s
dW1lPjxudW1iZXI+NjwvbnVtYmVyPjxlZGl0aW9uPjIwMDQvMTEvMjQ8L2VkaXRpb24+PGtleXdv
cmRzPjxrZXl3b3JkPkFnZWQ8L2tleXdvcmQ+PGtleXdvcmQ+RmVtYWxlPC9rZXl3b3JkPjxrZXl3
b3JkPkhlYWx0aCBDYXJlIFN1cnZleXM8L2tleXdvcmQ+PGtleXdvcmQ+SGVhbHRoIFBvbGljeTwv
a2V5d29yZD48a2V5d29yZD5IZWFsdGggU2VydmljZXMgZm9yIHRoZSBBZ2VkLypzdGF0aXN0aWNz
ICZhbXA7IG51bWVyaWNhbCBkYXRhPC9rZXl3b3JkPjxrZXl3b3JkPkhvbWUgQ2FyZSBTZXJ2aWNl
cy8qc3RhdGlzdGljcyAmYW1wOyBudW1lcmljYWwgZGF0YTwva2V5d29yZD48a2V5d29yZD5Ib21l
IE51cnNpbmcvKnN0YXRpc3RpY3MgJmFtcDsgbnVtZXJpY2FsIGRhdGE8L2tleXdvcmQ+PGtleXdv
cmQ+SG9tZXMgZm9yIHRoZSBBZ2VkLypzdGF0aXN0aWNzICZhbXA7IG51bWVyaWNhbCBkYXRhPC9r
ZXl3b3JkPjxrZXl3b3JkPkh1bWFuczwva2V5d29yZD48a2V5d29yZD5NYWxlPC9rZXl3b3JkPjxr
ZXl3b3JkPk51cnNpbmcgSG9tZXMvKnN0YXRpc3RpY3MgJmFtcDsgbnVtZXJpY2FsIGRhdGE8L2tl
eXdvcmQ+PGtleXdvcmQ+VW5pdGVkIFN0YXRlczwva2V5d29yZD48L2tleXdvcmRzPjxkYXRlcz48
eWVhcj4yMDA0PC95ZWFyPjxwdWItZGF0ZXM+PGRhdGU+Tm92PC9kYXRlPjwvcHViLWRhdGVzPjwv
ZGF0ZXM+PGlzYm4+MDE2Ny02Mjk2IChQcmludCkmI3hEOzAxNjctNjI5NjwvaXNibj48YWNjZXNz
aW9uLW51bT4xNTU1NjI0MTwvYWNjZXNzaW9uLW51bT48dXJscz48L3VybHM+PGVsZWN0cm9uaWMt
cmVzb3VyY2UtbnVtPjEwLjEwMTYvai5qaGVhbGVjby4yMDA0LjA0LjAwODwvZWxlY3Ryb25pYy1y
ZXNvdXJjZS1udW0+PHJlbW90ZS1kYXRhYmFzZS1wcm92aWRlcj5OTE08L3JlbW90ZS1kYXRhYmFz
ZS1wcm92aWRlcj48bGFuZ3VhZ2U+ZW5nPC9sYW5ndWFnZT48L3JlY29yZD48L0NpdGU+PENpdGU+
PEF1dGhvcj5QYXJhcG9uYXJpczwvQXV0aG9yPjxZZWFyPjIwMTI8L1llYXI+PFJlY051bT4yNzwv
UmVjTnVtPjxyZWNvcmQ+PHJlYy1udW1iZXI+Mjc8L3JlYy1udW1iZXI+PGZvcmVpZ24ta2V5cz48
a2V5IGFwcD0iRU4iIGRiLWlkPSJkYXB0eDV6cHV3YWR3eWV2eHJoNXg1OXl4ZTV4NXp3d2RyMGEi
IHRpbWVzdGFtcD0iMTYxNDA0Mzk5NiI+Mjc8L2tleT48L2ZvcmVpZ24ta2V5cz48cmVmLXR5cGUg
bmFtZT0iSm91cm5hbCBBcnRpY2xlIj4xNzwvcmVmLXR5cGU+PGNvbnRyaWJ1dG9ycz48YXV0aG9y
cz48YXV0aG9yPlBhcmFwb25hcmlzLCBBLjwvYXV0aG9yPjxhdXRob3I+RGF2aW4sIEIuPC9hdXRo
b3I+PGF1dGhvcj5WZXJnZXIsIFAuPC9hdXRob3I+PC9hdXRob3JzPjwvY29udHJpYnV0b3JzPjxh
dXRoLWFkZHJlc3M+SU5TRVJNLCBVOTEyIChTRTRTKSwgMjMgcnVlIFN0YW5pc2xhcyBUb3JyZW50
cywgMTMwMDYgTWFyc2VpbGxlLCBGcmFuY2UuIGFsYWluLnBhcmFwb25hcmlzQGluc2VybS5mcjwv
YXV0aC1hZGRyZXNzPjx0aXRsZXM+PHRpdGxlPkZvcm1hbCBhbmQgaW5mb3JtYWwgY2FyZSBmb3Ig
ZGlzYWJsZWQgZWxkZXJseSBsaXZpbmcgaW4gdGhlIGNvbW11bml0eTogYW4gYXBwcmFpc2FsIG9m
IEZyZW5jaCBjYXJlIGNvbXBvc2l0aW9uIGFuZCBjb3N0czwvdGl0bGU+PHNlY29uZGFyeS10aXRs
ZT5FdXIgSiBIZWFsdGggRWNvbjwvc2Vjb25kYXJ5LXRpdGxlPjwvdGl0bGVzPjxwZXJpb2RpY2Fs
PjxmdWxsLXRpdGxlPkV1ciBKIEhlYWx0aCBFY29uPC9mdWxsLXRpdGxlPjwvcGVyaW9kaWNhbD48
cGFnZXM+MzI3LTM2PC9wYWdlcz48dm9sdW1lPjEzPC92b2x1bWU+PG51bWJlcj4zPC9udW1iZXI+
PGVkaXRpb24+MjAxMS8wMy8xNTwvZWRpdGlvbj48a2V5d29yZHM+PGtleXdvcmQ+QWN0aXZpdGll
cyBvZiBEYWlseSBMaXZpbmc8L2tleXdvcmQ+PGtleXdvcmQ+QWdlZDwva2V5d29yZD48a2V5d29y
ZD5BZ2VkLCA4MCBhbmQgb3Zlcjwva2V5d29yZD48a2V5d29yZD4qQWdpbmc8L2tleXdvcmQ+PGtl
eXdvcmQ+Q2FyZWdpdmVycy8qZWNvbm9taWNzL3N0YXRpc3RpY3MgJmFtcDsgbnVtZXJpY2FsIGRh
dGE8L2tleXdvcmQ+PGtleXdvcmQ+Q29tbXVuaXR5IEhlYWx0aCBTZXJ2aWNlcy8qZWNvbm9taWNz
PC9rZXl3b3JkPjxrZXl3b3JkPkNvbmZpZGVuY2UgSW50ZXJ2YWxzPC9rZXl3b3JkPjxrZXl3b3Jk
PkRpc2FibGVkIFBlcnNvbnMvKnN0YXRpc3RpY3MgJmFtcDsgbnVtZXJpY2FsIGRhdGE8L2tleXdv
cmQ+PGtleXdvcmQ+RmVtYWxlPC9rZXl3b3JkPjxrZXl3b3JkPkZyYW5jZTwva2V5d29yZD48a2V5
d29yZD5IZWFsdGggQ2FyZSBTdXJ2ZXlzPC9rZXl3b3JkPjxrZXl3b3JkPkhlYWx0aCBTZXJ2aWNl
cyBmb3IgdGhlIEFnZWQvKmVjb25vbWljcy9zdGF0aXN0aWNzICZhbXA7IG51bWVyaWNhbCBkYXRh
PC9rZXl3b3JkPjxrZXl3b3JkPkhlYWx0aCBTdGF0dXMgRGlzcGFyaXRpZXM8L2tleXdvcmQ+PGtl
eXdvcmQ+SHVtYW5zPC9rZXl3b3JkPjxrZXl3b3JkPk1hbGU8L2tleXdvcmQ+PGtleXdvcmQ+TWlk
ZGxlIEFnZWQ8L2tleXdvcmQ+PGtleXdvcmQ+TW9kZWxzLCBTdGF0aXN0aWNhbDwva2V5d29yZD48
a2V5d29yZD5Tb2Npb2Vjb25vbWljIEZhY3RvcnM8L2tleXdvcmQ+PC9rZXl3b3Jkcz48ZGF0ZXM+
PHllYXI+MjAxMjwveWVhcj48cHViLWRhdGVzPjxkYXRlPkp1bjwvZGF0ZT48L3B1Yi1kYXRlcz48
L2RhdGVzPjxpc2JuPjE2MTgtNzU5ODwvaXNibj48YWNjZXNzaW9uLW51bT4yMTQwMDE5NzwvYWNj
ZXNzaW9uLW51bT48dXJscz48L3VybHM+PGVsZWN0cm9uaWMtcmVzb3VyY2UtbnVtPjEwLjEwMDcv
czEwMTk4LTAxMS0wMzA1LTM8L2VsZWN0cm9uaWMtcmVzb3VyY2UtbnVtPjxyZW1vdGUtZGF0YWJh
c2UtcHJvdmlkZXI+TkxNPC9yZW1vdGUtZGF0YWJhc2UtcHJvdmlkZXI+PGxhbmd1YWdlPmVuZzwv
bGFuZ3VhZ2U+PC9yZWNvcmQ+PC9DaXRlPjwvRW5kTm90ZT5=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cHViLWRhdGVzPjxkYXRlPk9jdDwvZGF0ZT48L3B1Yi1kYXRlcz48L2RhdGVzPjxpc2JuPjAxNjgt
ODUxMDwvaXNibj48YWNjZXNzaW9uLW51bT4yODk0MjA5MTwvYWNjZXNzaW9uLW51bT48dXJscz48
L3VybHM+PGVsZWN0cm9uaWMtcmVzb3VyY2UtbnVtPjEwLjEwMTYvai5oZWFsdGhwb2wuMjAxNy4w
NS4wMDg8L2VsZWN0cm9uaWMtcmVzb3VyY2UtbnVtPjxyZW1vdGUtZGF0YWJhc2UtcHJvdmlkZXI+
TkxNPC9yZW1vdGUtZGF0YWJhc2UtcHJvdmlkZXI+PGxhbmd1YWdlPmVuZzwvbGFuZ3VhZ2U+PC9y
ZWNvcmQ+PC9DaXRlPjxDaXRlPjxBdXRob3I+QmFzc2V0dGk8L0F1dGhvcj48WWVhcj4yMDE1PC9Z
ZWFyPjxSZWNOdW0+MjU8L1JlY051bT48cmVjb3JkPjxyZWMtbnVtYmVyPjI1PC9yZWMtbnVtYmVy
Pjxmb3JlaWduLWtleXM+PGtleSBhcHA9IkVOIiBkYi1pZD0iZGFwdHg1enB1d2Fkd3lldnhyaDV4
NTl5eGU1eDV6d3dkcjBhIiB0aW1lc3RhbXA9IjE2MTQwNDM4NDgiPjI1PC9rZXk+PC9mb3JlaWdu
LWtleXM+PHJlZi10eXBlIG5hbWU9IkpvdXJuYWwgQXJ0aWNsZSI+MTc8L3JlZi10eXBlPjxjb250
cmlidXRvcnM+PGF1dGhvcnM+PGF1dGhvcj5CYXNzZXR0aSwgVC48L2F1dGhvcj48YXV0aG9yPlJl
YmJhLCBWLjwvYXV0aG9yPjwvYXV0aG9ycz48L2NvbnRyaWJ1dG9ycz48dGl0bGVzPjx0aXRsZT4y
MDE1LiAmcXVvdDtHZXR0aW5nIHRvIHRoZSBSb290cyBvZiBMb25nLVRlcm0gQ2FyZSBOZWVkczog
QSBSZWdyZXNzaW9uIFRyZWUgQW5hbHlzaXMsJnF1b3Q7ICA2NjE2NywgLjwvdGl0bGU+PHNlY29u
ZGFyeS10aXRsZT5Vbml2ZXJzaXR5IExpYnJhcnkgb2YgTXVuaWNoLCBHZXJtYW55PC9zZWNvbmRh
cnktdGl0bGU+PC90aXRsZXM+PHBlcmlvZGljYWw+PGZ1bGwtdGl0bGU+VW5pdmVyc2l0eSBMaWJy
YXJ5IG9mIE11bmljaCwgR2VybWFueTwvZnVsbC10aXRsZT48L3BlcmlvZGljYWw+PGRhdGVzPjx5
ZWFyPjIwMTU8L3llYXI+PC9kYXRlcz48d29yay10eXBlPk1QUkEgUGFwZXI8L3dvcmstdHlwZT48
dXJscz48L3VybHM+PC9yZWNvcmQ+PC9DaXRlPjxDaXRlPjxBdXRob3I+VmFuIEhvdXR2ZW48L0F1
dGhvcj48WWVhcj4yMDA0PC9ZZWFyPjxSZWNOdW0+MjY8L1JlY051bT48cmVjb3JkPjxyZWMtbnVt
YmVyPjI2PC9yZWMtbnVtYmVyPjxmb3JlaWduLWtleXM+PGtleSBhcHA9IkVOIiBkYi1pZD0iZGFw
dHg1enB1d2Fkd3lldnhyaDV4NTl5eGU1eDV6d3dkcjBhIiB0aW1lc3RhbXA9IjE2MTQwNDM5NDki
PjI2PC9rZXk+PC9mb3JlaWduLWtleXM+PHJlZi10eXBlIG5hbWU9IkpvdXJuYWwgQXJ0aWNsZSI+
MTc8L3JlZi10eXBlPjxjb250cmlidXRvcnM+PGF1dGhvcnM+PGF1dGhvcj5WYW4gSG91dHZlbiwg
Qy4gSC48L2F1dGhvcj48YXV0aG9yPk5vcnRvbiwgRS4gQy48L2F1dGhvcj48L2F1dGhvcnM+PC9j
b250cmlidXRvcnM+PGF1dGgtYWRkcmVzcz5DZW50ZXIgZm9yIEhlYWx0aCBTZXJ2aWNlcyBSZXNl
YXJjaCBpbiBQcmltYXJ5IENhcmUsIFRoZSBEdXJoYW0gRGVwYXJ0bWVudCBvZiBWZXRlcmFucyBB
ZmZhaXJzIE1lZGljYWwgQ2VudGVyLCA1MDggRnVsdG9uIFN0cmVldCwgRHVyaGFtLCBOQyAyNzcw
NS0zODk3LCBVU0EuIGNvdXJ0bmV5LnZhbmhvdXR2ZW5AZHVrZS5lZHU8L2F1dGgtYWRkcmVzcz48
dGl0bGVzPjx0aXRsZT5JbmZvcm1hbCBjYXJlIGFuZCBoZWFsdGggY2FyZSB1c2Ugb2Ygb2xkZXIg
YWR1bHRzPC90aXRsZT48c2Vjb25kYXJ5LXRpdGxlPkogSGVhbHRoIEVjb248L3NlY29uZGFyeS10
aXRsZT48L3RpdGxlcz48cGVyaW9kaWNhbD48ZnVsbC10aXRsZT5KIEhlYWx0aCBFY29uPC9mdWxs
LXRpdGxlPjwvcGVyaW9kaWNhbD48cGFnZXM+MTE1OS04MDwvcGFnZXM+PHZvbHVtZT4yMzwvdm9s
dW1lPjxudW1iZXI+NjwvbnVtYmVyPjxlZGl0aW9uPjIwMDQvMTEvMjQ8L2VkaXRpb24+PGtleXdv
cmRzPjxrZXl3b3JkPkFnZWQ8L2tleXdvcmQ+PGtleXdvcmQ+RmVtYWxlPC9rZXl3b3JkPjxrZXl3
b3JkPkhlYWx0aCBDYXJlIFN1cnZleXM8L2tleXdvcmQ+PGtleXdvcmQ+SGVhbHRoIFBvbGljeTwv
a2V5d29yZD48a2V5d29yZD5IZWFsdGggU2VydmljZXMgZm9yIHRoZSBBZ2VkLypzdGF0aXN0aWNz
ICZhbXA7IG51bWVyaWNhbCBkYXRhPC9rZXl3b3JkPjxrZXl3b3JkPkhvbWUgQ2FyZSBTZXJ2aWNl
cy8qc3RhdGlzdGljcyAmYW1wOyBudW1lcmljYWwgZGF0YTwva2V5d29yZD48a2V5d29yZD5Ib21l
IE51cnNpbmcvKnN0YXRpc3RpY3MgJmFtcDsgbnVtZXJpY2FsIGRhdGE8L2tleXdvcmQ+PGtleXdv
cmQ+SG9tZXMgZm9yIHRoZSBBZ2VkLypzdGF0aXN0aWNzICZhbXA7IG51bWVyaWNhbCBkYXRhPC9r
ZXl3b3JkPjxrZXl3b3JkPkh1bWFuczwva2V5d29yZD48a2V5d29yZD5NYWxlPC9rZXl3b3JkPjxr
ZXl3b3JkPk51cnNpbmcgSG9tZXMvKnN0YXRpc3RpY3MgJmFtcDsgbnVtZXJpY2FsIGRhdGE8L2tl
eXdvcmQ+PGtleXdvcmQ+VW5pdGVkIFN0YXRlczwva2V5d29yZD48L2tleXdvcmRzPjxkYXRlcz48
eWVhcj4yMDA0PC95ZWFyPjxwdWItZGF0ZXM+PGRhdGU+Tm92PC9kYXRlPjwvcHViLWRhdGVzPjwv
ZGF0ZXM+PGlzYm4+MDE2Ny02Mjk2IChQcmludCkmI3hEOzAxNjctNjI5NjwvaXNibj48YWNjZXNz
aW9uLW51bT4xNTU1NjI0MTwvYWNjZXNzaW9uLW51bT48dXJscz48L3VybHM+PGVsZWN0cm9uaWMt
cmVzb3VyY2UtbnVtPjEwLjEwMTYvai5qaGVhbGVjby4yMDA0LjA0LjAwODwvZWxlY3Ryb25pYy1y
ZXNvdXJjZS1udW0+PHJlbW90ZS1kYXRhYmFzZS1wcm92aWRlcj5OTE08L3JlbW90ZS1kYXRhYmFz
ZS1wcm92aWRlcj48bGFuZ3VhZ2U+ZW5nPC9sYW5ndWFnZT48L3JlY29yZD48L0NpdGU+PENpdGU+
PEF1dGhvcj5QYXJhcG9uYXJpczwvQXV0aG9yPjxZZWFyPjIwMTI8L1llYXI+PFJlY051bT4yNzwv
UmVjTnVtPjxyZWNvcmQ+PHJlYy1udW1iZXI+Mjc8L3JlYy1udW1iZXI+PGZvcmVpZ24ta2V5cz48
a2V5IGFwcD0iRU4iIGRiLWlkPSJkYXB0eDV6cHV3YWR3eWV2eHJoNXg1OXl4ZTV4NXp3d2RyMGEi
IHRpbWVzdGFtcD0iMTYxNDA0Mzk5NiI+Mjc8L2tleT48L2ZvcmVpZ24ta2V5cz48cmVmLXR5cGUg
bmFtZT0iSm91cm5hbCBBcnRpY2xlIj4xNzwvcmVmLXR5cGU+PGNvbnRyaWJ1dG9ycz48YXV0aG9y
cz48YXV0aG9yPlBhcmFwb25hcmlzLCBBLjwvYXV0aG9yPjxhdXRob3I+RGF2aW4sIEIuPC9hdXRo
b3I+PGF1dGhvcj5WZXJnZXIsIFAuPC9hdXRob3I+PC9hdXRob3JzPjwvY29udHJpYnV0b3JzPjxh
dXRoLWFkZHJlc3M+SU5TRVJNLCBVOTEyIChTRTRTKSwgMjMgcnVlIFN0YW5pc2xhcyBUb3JyZW50
cywgMTMwMDYgTWFyc2VpbGxlLCBGcmFuY2UuIGFsYWluLnBhcmFwb25hcmlzQGluc2VybS5mcjwv
YXV0aC1hZGRyZXNzPjx0aXRsZXM+PHRpdGxlPkZvcm1hbCBhbmQgaW5mb3JtYWwgY2FyZSBmb3Ig
ZGlzYWJsZWQgZWxkZXJseSBsaXZpbmcgaW4gdGhlIGNvbW11bml0eTogYW4gYXBwcmFpc2FsIG9m
IEZyZW5jaCBjYXJlIGNvbXBvc2l0aW9uIGFuZCBjb3N0czwvdGl0bGU+PHNlY29uZGFyeS10aXRs
ZT5FdXIgSiBIZWFsdGggRWNvbjwvc2Vjb25kYXJ5LXRpdGxlPjwvdGl0bGVzPjxwZXJpb2RpY2Fs
PjxmdWxsLXRpdGxlPkV1ciBKIEhlYWx0aCBFY29uPC9mdWxsLXRpdGxlPjwvcGVyaW9kaWNhbD48
cGFnZXM+MzI3LTM2PC9wYWdlcz48dm9sdW1lPjEzPC92b2x1bWU+PG51bWJlcj4zPC9udW1iZXI+
PGVkaXRpb24+MjAxMS8wMy8xNTwvZWRpdGlvbj48a2V5d29yZHM+PGtleXdvcmQ+QWN0aXZpdGll
cyBvZiBEYWlseSBMaXZpbmc8L2tleXdvcmQ+PGtleXdvcmQ+QWdlZDwva2V5d29yZD48a2V5d29y
ZD5BZ2VkLCA4MCBhbmQgb3Zlcjwva2V5d29yZD48a2V5d29yZD4qQWdpbmc8L2tleXdvcmQ+PGtl
eXdvcmQ+Q2FyZWdpdmVycy8qZWNvbm9taWNzL3N0YXRpc3RpY3MgJmFtcDsgbnVtZXJpY2FsIGRh
dGE8L2tleXdvcmQ+PGtleXdvcmQ+Q29tbXVuaXR5IEhlYWx0aCBTZXJ2aWNlcy8qZWNvbm9taWNz
PC9rZXl3b3JkPjxrZXl3b3JkPkNvbmZpZGVuY2UgSW50ZXJ2YWxzPC9rZXl3b3JkPjxrZXl3b3Jk
PkRpc2FibGVkIFBlcnNvbnMvKnN0YXRpc3RpY3MgJmFtcDsgbnVtZXJpY2FsIGRhdGE8L2tleXdv
cmQ+PGtleXdvcmQ+RmVtYWxlPC9rZXl3b3JkPjxrZXl3b3JkPkZyYW5jZTwva2V5d29yZD48a2V5
d29yZD5IZWFsdGggQ2FyZSBTdXJ2ZXlzPC9rZXl3b3JkPjxrZXl3b3JkPkhlYWx0aCBTZXJ2aWNl
cyBmb3IgdGhlIEFnZWQvKmVjb25vbWljcy9zdGF0aXN0aWNzICZhbXA7IG51bWVyaWNhbCBkYXRh
PC9rZXl3b3JkPjxrZXl3b3JkPkhlYWx0aCBTdGF0dXMgRGlzcGFyaXRpZXM8L2tleXdvcmQ+PGtl
eXdvcmQ+SHVtYW5zPC9rZXl3b3JkPjxrZXl3b3JkPk1hbGU8L2tleXdvcmQ+PGtleXdvcmQ+TWlk
ZGxlIEFnZWQ8L2tleXdvcmQ+PGtleXdvcmQ+TW9kZWxzLCBTdGF0aXN0aWNhbDwva2V5d29yZD48
a2V5d29yZD5Tb2Npb2Vjb25vbWljIEZhY3RvcnM8L2tleXdvcmQ+PC9rZXl3b3Jkcz48ZGF0ZXM+
PHllYXI+MjAxMjwveWVhcj48cHViLWRhdGVzPjxkYXRlPkp1bjwvZGF0ZT48L3B1Yi1kYXRlcz48
L2RhdGVzPjxpc2JuPjE2MTgtNzU5ODwvaXNibj48YWNjZXNzaW9uLW51bT4yMTQwMDE5NzwvYWNj
ZXNzaW9uLW51bT48dXJscz48L3VybHM+PGVsZWN0cm9uaWMtcmVzb3VyY2UtbnVtPjEwLjEwMDcv
czEwMTk4LTAxMS0wMzA1LTM8L2VsZWN0cm9uaWMtcmVzb3VyY2UtbnVtPjxyZW1vdGUtZGF0YWJh
c2UtcHJvdmlkZXI+TkxNPC9yZW1vdGUtZGF0YWJhc2UtcHJvdmlkZXI+PGxhbmd1YWdlPmVuZzwv
bGFuZ3VhZ2U+PC9yZWNvcmQ+PC9DaXRlPjwvRW5kTm90ZT5=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935B30">
        <w:rPr>
          <w:rFonts w:asciiTheme="majorBidi" w:hAnsiTheme="majorBidi" w:cstheme="majorBidi"/>
          <w:sz w:val="24"/>
          <w:szCs w:val="24"/>
        </w:rPr>
      </w:r>
      <w:r w:rsidR="00935B30">
        <w:rPr>
          <w:rFonts w:asciiTheme="majorBidi" w:hAnsiTheme="majorBidi" w:cstheme="majorBidi"/>
          <w:sz w:val="24"/>
          <w:szCs w:val="24"/>
        </w:rPr>
        <w:fldChar w:fldCharType="separate"/>
      </w:r>
      <w:r w:rsidR="001D4F26">
        <w:rPr>
          <w:rFonts w:asciiTheme="majorBidi" w:hAnsiTheme="majorBidi" w:cstheme="majorBidi"/>
          <w:noProof/>
          <w:sz w:val="24"/>
          <w:szCs w:val="24"/>
        </w:rPr>
        <w:t>(Bassetti &amp; Rebba, 2015; Paraponaris et al., 2012; Penkunas et al., 2017; Van Houtven &amp; Norton, 2004)</w:t>
      </w:r>
      <w:r w:rsidR="00935B30">
        <w:rPr>
          <w:rFonts w:asciiTheme="majorBidi" w:hAnsiTheme="majorBidi" w:cstheme="majorBidi"/>
          <w:sz w:val="24"/>
          <w:szCs w:val="24"/>
        </w:rPr>
        <w:fldChar w:fldCharType="end"/>
      </w:r>
      <w:r w:rsidRPr="0071304E">
        <w:rPr>
          <w:rFonts w:asciiTheme="majorBidi" w:hAnsiTheme="majorBidi" w:cstheme="majorBidi"/>
          <w:sz w:val="24"/>
          <w:szCs w:val="24"/>
        </w:rPr>
        <w:t>. The predisposing factors are risk</w:t>
      </w:r>
      <w:r w:rsidR="004E7F26">
        <w:rPr>
          <w:rFonts w:asciiTheme="majorBidi" w:hAnsiTheme="majorBidi" w:cstheme="majorBidi"/>
          <w:sz w:val="24"/>
          <w:szCs w:val="24"/>
        </w:rPr>
        <w:t xml:space="preserve">s </w:t>
      </w:r>
      <w:r w:rsidRPr="0071304E">
        <w:rPr>
          <w:rFonts w:asciiTheme="majorBidi" w:hAnsiTheme="majorBidi" w:cstheme="majorBidi"/>
          <w:sz w:val="24"/>
          <w:szCs w:val="24"/>
        </w:rPr>
        <w:t>exist</w:t>
      </w:r>
      <w:r w:rsidR="004E7F26">
        <w:rPr>
          <w:rFonts w:asciiTheme="majorBidi" w:hAnsiTheme="majorBidi" w:cstheme="majorBidi"/>
          <w:sz w:val="24"/>
          <w:szCs w:val="24"/>
        </w:rPr>
        <w:t>ing</w:t>
      </w:r>
      <w:r w:rsidRPr="0071304E">
        <w:rPr>
          <w:rFonts w:asciiTheme="majorBidi" w:hAnsiTheme="majorBidi" w:cstheme="majorBidi"/>
          <w:sz w:val="24"/>
          <w:szCs w:val="24"/>
        </w:rPr>
        <w:t xml:space="preserve"> before the onset</w:t>
      </w:r>
      <w:r w:rsidR="002A3518">
        <w:rPr>
          <w:rFonts w:asciiTheme="majorBidi" w:hAnsiTheme="majorBidi" w:cstheme="majorBidi"/>
          <w:sz w:val="24"/>
          <w:szCs w:val="24"/>
        </w:rPr>
        <w:t xml:space="preserve"> </w:t>
      </w:r>
      <w:r w:rsidRPr="0071304E">
        <w:rPr>
          <w:rFonts w:asciiTheme="majorBidi" w:hAnsiTheme="majorBidi" w:cstheme="majorBidi"/>
          <w:sz w:val="24"/>
          <w:szCs w:val="24"/>
        </w:rPr>
        <w:t xml:space="preserve">of </w:t>
      </w:r>
      <w:r w:rsidR="00215808">
        <w:rPr>
          <w:rFonts w:asciiTheme="majorBidi" w:hAnsiTheme="majorBidi" w:cstheme="majorBidi"/>
          <w:sz w:val="24"/>
          <w:szCs w:val="24"/>
        </w:rPr>
        <w:t xml:space="preserve">the </w:t>
      </w:r>
      <w:r w:rsidR="00501A45">
        <w:rPr>
          <w:rFonts w:asciiTheme="majorBidi" w:hAnsiTheme="majorBidi" w:cstheme="majorBidi"/>
          <w:sz w:val="24"/>
          <w:szCs w:val="24"/>
        </w:rPr>
        <w:t xml:space="preserve">impairment </w:t>
      </w:r>
      <w:r w:rsidRPr="0071304E">
        <w:rPr>
          <w:rFonts w:asciiTheme="majorBidi" w:hAnsiTheme="majorBidi" w:cstheme="majorBidi"/>
          <w:sz w:val="24"/>
          <w:szCs w:val="24"/>
        </w:rPr>
        <w:t xml:space="preserve">that created the need for care, such as age, </w:t>
      </w:r>
      <w:commentRangeStart w:id="5"/>
      <w:commentRangeStart w:id="6"/>
      <w:r w:rsidRPr="0071304E">
        <w:rPr>
          <w:rFonts w:asciiTheme="majorBidi" w:hAnsiTheme="majorBidi" w:cstheme="majorBidi"/>
          <w:sz w:val="24"/>
          <w:szCs w:val="24"/>
        </w:rPr>
        <w:t>sex,</w:t>
      </w:r>
      <w:commentRangeEnd w:id="5"/>
      <w:r w:rsidR="00215808">
        <w:rPr>
          <w:rStyle w:val="Kommentarsreferens"/>
        </w:rPr>
        <w:commentReference w:id="5"/>
      </w:r>
      <w:commentRangeEnd w:id="6"/>
      <w:r w:rsidR="00501A45">
        <w:rPr>
          <w:rStyle w:val="Kommentarsreferens"/>
        </w:rPr>
        <w:commentReference w:id="6"/>
      </w:r>
      <w:r w:rsidRPr="0071304E">
        <w:rPr>
          <w:rFonts w:asciiTheme="majorBidi" w:hAnsiTheme="majorBidi" w:cstheme="majorBidi"/>
          <w:sz w:val="24"/>
          <w:szCs w:val="24"/>
        </w:rPr>
        <w:t xml:space="preserve"> and health behaviours. The enabling factors are structural and contextual characteristics related to </w:t>
      </w:r>
      <w:r w:rsidRPr="0071304E">
        <w:rPr>
          <w:rFonts w:asciiTheme="majorBidi" w:hAnsiTheme="majorBidi" w:cstheme="majorBidi"/>
          <w:sz w:val="24"/>
          <w:szCs w:val="24"/>
        </w:rPr>
        <w:lastRenderedPageBreak/>
        <w:t>care availability, such as income</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czwva2V5d29yZD48L2tleXdvcmRzPjxkYXRlcz48eWVhcj4yMDA0PC95ZWFyPjxwdWItZGF0ZXM+
PGRhdGU+Tm92PC9kYXRlPjwvcHViLWRhdGVzPjwvZGF0ZXM+PGlzYm4+MDE2Ny02Mjk2IChQcmlu
dCkmI3hEOzAxNjctNjI5NjwvaXNibj48YWNjZXNzaW9uLW51bT4xNTU1NjI0MTwvYWNjZXNzaW9u
LW51bT48dXJscz48L3VybHM+PGVsZWN0cm9uaWMtcmVzb3VyY2UtbnVtPjEwLjEwMTYvai5qaGVh
bGVjby4yMDA0LjA0LjAwODwvZWxlY3Ryb25pYy1yZXNvdXJjZS1udW0+PHJlbW90ZS1kYXRhYmFz
ZS1wcm92aWRlcj5OTE08L3JlbW90ZS1kYXRhYmFzZS1wcm92aWRlcj48bGFuZ3VhZ2U+ZW5nPC9s
YW5ndWFnZT48L3JlY29yZD48L0NpdGU+PC9FbmROb3RlPn==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czwva2V5d29yZD48L2tleXdvcmRzPjxkYXRlcz48eWVhcj4yMDA0PC95ZWFyPjxwdWItZGF0ZXM+
PGRhdGU+Tm92PC9kYXRlPjwvcHViLWRhdGVzPjwvZGF0ZXM+PGlzYm4+MDE2Ny02Mjk2IChQcmlu
dCkmI3hEOzAxNjctNjI5NjwvaXNibj48YWNjZXNzaW9uLW51bT4xNTU1NjI0MTwvYWNjZXNzaW9u
LW51bT48dXJscz48L3VybHM+PGVsZWN0cm9uaWMtcmVzb3VyY2UtbnVtPjEwLjEwMTYvai5qaGVh
bGVjby4yMDA0LjA0LjAwODwvZWxlY3Ryb25pYy1yZXNvdXJjZS1udW0+PHJlbW90ZS1kYXRhYmFz
ZS1wcm92aWRlcj5OTE08L3JlbW90ZS1kYXRhYmFzZS1wcm92aWRlcj48bGFuZ3VhZ2U+ZW5nPC9s
YW5ndWFnZT48L3JlY29yZD48L0NpdGU+PC9FbmROb3RlPn==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940D80">
        <w:rPr>
          <w:rFonts w:asciiTheme="majorBidi" w:hAnsiTheme="majorBidi" w:cstheme="majorBidi"/>
          <w:sz w:val="24"/>
          <w:szCs w:val="24"/>
        </w:rPr>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 Rodríguez, 2013; Van Houtven &amp; Norton, 2004)</w:t>
      </w:r>
      <w:r w:rsidR="00940D80">
        <w:rPr>
          <w:rFonts w:asciiTheme="majorBidi" w:hAnsiTheme="majorBidi" w:cstheme="majorBidi"/>
          <w:sz w:val="24"/>
          <w:szCs w:val="24"/>
        </w:rPr>
        <w:fldChar w:fldCharType="end"/>
      </w:r>
      <w:r w:rsidRPr="0071304E">
        <w:rPr>
          <w:rFonts w:asciiTheme="majorBidi" w:hAnsiTheme="majorBidi" w:cstheme="majorBidi"/>
          <w:sz w:val="24"/>
          <w:szCs w:val="24"/>
        </w:rPr>
        <w:t>, health insurance, local policies</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&lt;EndNote&gt;&lt;Cite&gt;&lt;Author&gt;Blomberg&lt;/Author&gt;&lt;Year&gt;2012&lt;/Year&gt;&lt;RecNum&gt;30&lt;/RecNum&gt;&lt;DisplayText&gt;(Blomberg et al., 2012; Suanet et al., 2012)&lt;/DisplayText&gt;&lt;record&gt;&lt;rec-number&gt;30&lt;/rec-number&gt;&lt;foreign-keys&gt;&lt;key app="EN" db-id="daptx5zpuwadwyevxrh5x59yxe5x5zwwdr0a" timestamp="1614044661"&gt;30&lt;/key&gt;&lt;/foreign-keys&gt;&lt;ref-type name="Journal Article"&gt;17&lt;/ref-type&gt;&lt;contributors&gt;&lt;authors&gt;&lt;author&gt;Blomberg, J.&lt;/author&gt;&lt;author&gt;Breeze, E.&lt;/author&gt;&lt;author&gt;Koskinen, S.&lt;/author&gt;&lt;author&gt;Martikainen, P.&lt;/author&gt;&lt;/authors&gt;&lt;/contributors&gt;&lt;titles&gt;&lt;title&gt;Help from spouse and from children among older people with functional limitations: Comparison of England and Finland.&lt;/title&gt;&lt;/titles&gt;&lt;pages&gt; 905-933&lt;/pages&gt;&lt;volume&gt;32&lt;/volume&gt;&lt;number&gt;6&lt;/number&gt;&lt;dates&gt;&lt;year&gt;2012&lt;/year&gt;&lt;/dates&gt;&lt;urls&gt;&lt;/urls&gt;&lt;electronic-resource-num&gt;10.1017/S0144686X11000729&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(Blomberg et al., 2012; Suanet et al., 2012)</w:t>
      </w:r>
      <w:r w:rsidR="00940D80">
        <w:rPr>
          <w:rFonts w:asciiTheme="majorBidi" w:hAnsiTheme="majorBidi" w:cstheme="majorBidi"/>
          <w:sz w:val="24"/>
          <w:szCs w:val="24"/>
        </w:rPr>
        <w:fldChar w:fldCharType="end"/>
      </w:r>
      <w:r w:rsidRPr="0071304E">
        <w:rPr>
          <w:rFonts w:asciiTheme="majorBidi" w:hAnsiTheme="majorBidi" w:cstheme="majorBidi"/>
          <w:sz w:val="24"/>
          <w:szCs w:val="24"/>
        </w:rPr>
        <w:t>, and a social support network</w:t>
      </w:r>
      <w:r w:rsidR="0033700A">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&lt;EndNote&gt;&lt;Cite&gt;&lt;Author&gt;Kjær&lt;/Author&gt;&lt;Year&gt;2020&lt;/Year&gt;&lt;RecNum&gt;28&lt;/RecNum&gt;&lt;DisplayText&gt;(Kjær &amp;amp; Siren, 2020; Suanet et al., 2012)&lt;/DisplayText&gt;&lt;record&gt;&lt;rec-number&gt;28&lt;/rec-number&gt;&lt;foreign-keys&gt;&lt;key app="EN" db-id="daptx5zpuwadwyevxrh5x59yxe5x5zwwdr0a" timestamp="1614044337"&gt;28&lt;/key&gt;&lt;/foreign-keys&gt;&lt;ref-type name="Journal Article"&gt;17&lt;/ref-type&gt;&lt;contributors&gt;&lt;authors&gt;&lt;author&gt;Kjær, A.&lt;/author&gt;&lt;author&gt;Siren, A.&lt;/author&gt;&lt;/authors&gt;&lt;/contributors&gt;&lt;titles&gt;&lt;title&gt;Formal and informal care: Trajectories of home care use among Danish older adults. &lt;/title&gt;&lt;secondary-title&gt;Ageing and Society&lt;/secondary-title&gt;&lt;/titles&gt;&lt;periodical&gt;&lt;full-title&gt;Ageing and Society&lt;/full-title&gt;&lt;/periodical&gt;&lt;pages&gt;2495-2518&lt;/pages&gt;&lt;volume&gt;40&lt;/volume&gt;&lt;number&gt;11&lt;/number&gt;&lt;dates&gt;&lt;year&gt;2020&lt;/year&gt;&lt;/dates&gt;&lt;urls&gt;&lt;/urls&gt;&lt;electronic-resource-num&gt;10.1017/S0144686X19000771&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(Kjær &amp; Siren, 2020; Suanet et al., 2012)</w:t>
      </w:r>
      <w:r w:rsidR="00940D80">
        <w:rPr>
          <w:rFonts w:asciiTheme="majorBidi" w:hAnsiTheme="majorBidi" w:cstheme="majorBidi"/>
          <w:sz w:val="24"/>
          <w:szCs w:val="24"/>
        </w:rPr>
        <w:fldChar w:fldCharType="end"/>
      </w:r>
      <w:r w:rsidRPr="0071304E">
        <w:rPr>
          <w:rFonts w:asciiTheme="majorBidi" w:hAnsiTheme="majorBidi" w:cstheme="majorBidi"/>
          <w:sz w:val="24"/>
          <w:szCs w:val="24"/>
        </w:rPr>
        <w:t xml:space="preserve">. This model has been recently criticized because of </w:t>
      </w:r>
      <w:r w:rsidR="004E7F26">
        <w:rPr>
          <w:rFonts w:asciiTheme="majorBidi" w:hAnsiTheme="majorBidi" w:cstheme="majorBidi"/>
          <w:sz w:val="24"/>
          <w:szCs w:val="24"/>
        </w:rPr>
        <w:t xml:space="preserve">its </w:t>
      </w:r>
      <w:r w:rsidRPr="0071304E">
        <w:rPr>
          <w:rFonts w:asciiTheme="majorBidi" w:hAnsiTheme="majorBidi" w:cstheme="majorBidi"/>
          <w:sz w:val="24"/>
          <w:szCs w:val="24"/>
        </w:rPr>
        <w:t xml:space="preserve">failure </w:t>
      </w:r>
      <w:r w:rsidR="004E7F26">
        <w:rPr>
          <w:rFonts w:asciiTheme="majorBidi" w:hAnsiTheme="majorBidi" w:cstheme="majorBidi"/>
          <w:sz w:val="24"/>
          <w:szCs w:val="24"/>
        </w:rPr>
        <w:t>to</w:t>
      </w:r>
      <w:r w:rsidRPr="0071304E">
        <w:rPr>
          <w:rFonts w:asciiTheme="majorBidi" w:hAnsiTheme="majorBidi" w:cstheme="majorBidi"/>
          <w:sz w:val="24"/>
          <w:szCs w:val="24"/>
        </w:rPr>
        <w:t xml:space="preserve"> account </w:t>
      </w:r>
      <w:r w:rsidR="00AB47F7">
        <w:rPr>
          <w:rFonts w:asciiTheme="majorBidi" w:hAnsiTheme="majorBidi" w:cstheme="majorBidi"/>
          <w:sz w:val="24"/>
          <w:szCs w:val="24"/>
        </w:rPr>
        <w:t xml:space="preserve">for </w:t>
      </w:r>
      <w:r w:rsidRPr="0071304E">
        <w:rPr>
          <w:rFonts w:asciiTheme="majorBidi" w:hAnsiTheme="majorBidi" w:cstheme="majorBidi"/>
          <w:sz w:val="24"/>
          <w:szCs w:val="24"/>
        </w:rPr>
        <w:t>dynamic trajectories of care use over time</w:t>
      </w:r>
      <w:r w:rsidR="00494A7E">
        <w:rPr>
          <w:rFonts w:asciiTheme="majorBidi" w:hAnsiTheme="majorBidi" w:cstheme="majorBidi"/>
          <w:sz w:val="24"/>
          <w:szCs w:val="24"/>
        </w:rPr>
        <w:t xml:space="preserve"> </w:t>
      </w:r>
      <w:r w:rsidR="00494A7E">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ZXl3b3Jkcz48ZGF0ZXM+PHllYXI+MjAxMjwveWVhcj48cHViLWRhdGVzPjxkYXRlPk1hcjwvZGF0
ZT48L3B1Yi1kYXRlcz48L2RhdGVzPjxpc2JuPjE2MTMtOTM3MiAoUHJpbnQpJiN4RDsxNjEzLTkz
NzI8L2lzYm4+PGFjY2Vzc2lvbi1udW0+Mjg4MDQ0MDU8L2FjY2Vzc2lvbi1udW0+PHVybHM+PC91
cmxzPjxjdXN0b20yPlBNQzU1NDczMTU8L2N1c3RvbTI+PGVsZWN0cm9uaWMtcmVzb3VyY2UtbnVt
PjEwLjEwMDcvczEwNDMzLTAxMS0wMTk5LXo8L2VsZWN0cm9uaWMtcmVzb3VyY2UtbnVtPjxyZW1v
dGUtZGF0YWJhc2UtcHJvdmlkZXI+TkxNPC9yZW1vdGUtZGF0YWJhc2UtcHJvdmlkZXI+PGxhbmd1
YWdlPmVuZzwvbGFuZ3VhZ2U+PC9yZWNvcmQ+PC9DaXRlPjxDaXRlPjxBdXRob3I+S2VtcDwvQXV0
aG9yPjxZZWFyPjIwMTM8L1llYXI+PFJlY051bT4yMTwvUmVjTnVtPjxyZWNvcmQ+PHJlYy1udW1i
ZXI+MjE8L3JlYy1udW1iZXI+PGZvcmVpZ24ta2V5cz48a2V5IGFwcD0iRU4iIGRiLWlkPSJkYXB0
eDV6cHV3YWR3eWV2eHJoNXg1OXl4ZTV4NXp3d2RyMGEiIHRpbWVzdGFtcD0iMTYxMzk2MjA2NyI+
MjE8L2tleT48L2ZvcmVpZ24ta2V5cz48cmVmLXR5cGUgbmFtZT0iSm91cm5hbCBBcnRpY2xlIj4x
NzwvcmVmLXR5cGU+PGNvbnRyaWJ1dG9ycz48YXV0aG9ycz48YXV0aG9yPktlbXAsIEMuIEwuPC9h
dXRob3I+PGF1dGhvcj5CYWxsLCBNLiBNLjwvYXV0aG9yPjxhdXRob3I+UGVya2lucywgTS4gTS48
L2F1dGhvcj48L2F1dGhvcnM+PC9jb250cmlidXRvcnM+PGF1dGgtYWRkcmVzcz5HZXJvbnRvbG9n
eSBJbnN0aXR1dGUsIEdlb3JnaWEgU3RhdGUgVW5pdmVyc2l0eSwgQXRsYW50YSwgR0EgMzAzMDIt
Mzk4NCwgVVNBLiBja2VtcEBnc3UuZWR1PC9hdXRoLWFkZHJlc3M+PHRpdGxlcz48dGl0bGU+Q29u
dm95cyBvZiBjYXJlOiB0aGVvcml6aW5nIGludGVyc2VjdGlvbnMgb2YgZm9ybWFsIGFuZCBpbmZv
cm1hbCBjYXJlPC90aXRsZT48c2Vjb25kYXJ5LXRpdGxlPkogQWdpbmcgU3R1ZDwvc2Vjb25kYXJ5
LXRpdGxlPjwvdGl0bGVzPjxwZXJpb2RpY2FsPjxmdWxsLXRpdGxlPkogQWdpbmcgU3R1ZDwvZnVs
bC10aXRsZT48L3BlcmlvZGljYWw+PHBhZ2VzPjE1LTI5PC9wYWdlcz48dm9sdW1lPjI3PC92b2x1
bWU+PG51bWJlcj4xPC9udW1iZXI+PGVkaXRpb24+MjAxMy8wMS8wMTwvZWRpdGlvbj48a2V5d29y
ZHM+PGtleXdvcmQ+QWdlZDwva2V5d29yZD48a2V5d29yZD5BZ2VkLCA4MCBhbmQgb3Zlcjwva2V5
d29yZD48a2V5d29yZD4qQ2FyZWdpdmVyczwva2V5d29yZD48a2V5d29yZD5Db21tdW5pdHkgSGVh
bHRoIFNlcnZpY2VzPC9rZXl3b3JkPjxrZXl3b3JkPkZlbWFsZTwva2V5d29yZD48a2V5d29yZD5G
cmFpbCBFbGRlcmx5PC9rZXl3b3JkPjxrZXl3b3JkPipIZWFsdGggU2VydmljZXMgZm9yIHRoZSBB
Z2VkPC9rZXl3b3JkPjxrZXl3b3JkPkhvdXNpbmcgZm9yIHRoZSBFbGRlcmx5PC9rZXl3b3JkPjxr
ZXl3b3JkPkh1bWFuczwva2V5d29yZD48a2V5d29yZD4qSW5kZXBlbmRlbnQgTGl2aW5nPC9rZXl3
b3JkPjxrZXl3b3JkPkxvbmctVGVybSBDYXJlPC9rZXl3b3JkPjxrZXl3b3JkPk1hbGU8L2tleXdv
cmQ+PGtleXdvcmQ+Kk1vZGVscywgVGhlb3JldGljYWw8L2tleXdvcmQ+PGtleXdvcmQ+U2VsZiBD
YXJlPC9rZXl3b3JkPjxrZXl3b3JkPlNvY2lhbCBTdXBwb3J0PC9rZXl3b3JkPjwva2V5d29yZHM+
PGRhdGVzPjx5ZWFyPjIwMTM8L3llYXI+PHB1Yi1kYXRlcz48ZGF0ZT5KYW48L2RhdGU+PC9wdWIt
ZGF0ZXM+PC9kYXRlcz48aXNibj4wODkwLTQwNjUgKFByaW50KSYjeEQ7MDg5MC00MDY1PC9pc2Ju
PjxhY2Nlc3Npb24tbnVtPjIzMjczNTUzPC9hY2Nlc3Npb24tbnVtPjx1cmxzPjwvdXJscz48Y3Vz
dG9tMj5QTUMzNjExNTk0PC9jdXN0b20yPjxjdXN0b202Pk5JSE1TNDE1MTU2PC9jdXN0b202Pjxl
bGVjdHJvbmljLXJlc291cmNlLW51bT4xMC4xMDE2L2ouamFnaW5nLjIwMTIuMTAuMDAyPC9lbGVj
dHJvbmljLXJlc291cmNlLW51bT48cmVtb3RlLWRhdGFiYXNlLXByb3ZpZGVyPk5MTTwvcmVtb3Rl
LWRhdGFiYXNlLXByb3ZpZGVyPjxsYW5ndWFnZT5lbmc8L2xhbmd1YWdlPjwvcmVjb3JkPjwvQ2l0
ZT48L0VuZE5vdGU+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ZXl3b3Jkcz48ZGF0ZXM+PHllYXI+MjAxMjwveWVhcj48cHViLWRhdGVzPjxkYXRlPk1hcjwvZGF0
ZT48L3B1Yi1kYXRlcz48L2RhdGVzPjxpc2JuPjE2MTMtOTM3MiAoUHJpbnQpJiN4RDsxNjEzLTkz
NzI8L2lzYm4+PGFjY2Vzc2lvbi1udW0+Mjg4MDQ0MDU8L2FjY2Vzc2lvbi1udW0+PHVybHM+PC91
cmxzPjxjdXN0b20yPlBNQzU1NDczMTU8L2N1c3RvbTI+PGVsZWN0cm9uaWMtcmVzb3VyY2UtbnVt
PjEwLjEwMDcvczEwNDMzLTAxMS0wMTk5LXo8L2VsZWN0cm9uaWMtcmVzb3VyY2UtbnVtPjxyZW1v
dGUtZGF0YWJhc2UtcHJvdmlkZXI+TkxNPC9yZW1vdGUtZGF0YWJhc2UtcHJvdmlkZXI+PGxhbmd1
YWdlPmVuZzwvbGFuZ3VhZ2U+PC9yZWNvcmQ+PC9DaXRlPjxDaXRlPjxBdXRob3I+S2VtcDwvQXV0
aG9yPjxZZWFyPjIwMTM8L1llYXI+PFJlY051bT4yMTwvUmVjTnVtPjxyZWNvcmQ+PHJlYy1udW1i
ZXI+MjE8L3JlYy1udW1iZXI+PGZvcmVpZ24ta2V5cz48a2V5IGFwcD0iRU4iIGRiLWlkPSJkYXB0
eDV6cHV3YWR3eWV2eHJoNXg1OXl4ZTV4NXp3d2RyMGEiIHRpbWVzdGFtcD0iMTYxMzk2MjA2NyI+
MjE8L2tleT48L2ZvcmVpZ24ta2V5cz48cmVmLXR5cGUgbmFtZT0iSm91cm5hbCBBcnRpY2xlIj4x
NzwvcmVmLXR5cGU+PGNvbnRyaWJ1dG9ycz48YXV0aG9ycz48YXV0aG9yPktlbXAsIEMuIEwuPC9h
dXRob3I+PGF1dGhvcj5CYWxsLCBNLiBNLjwvYXV0aG9yPjxhdXRob3I+UGVya2lucywgTS4gTS48
L2F1dGhvcj48L2F1dGhvcnM+PC9jb250cmlidXRvcnM+PGF1dGgtYWRkcmVzcz5HZXJvbnRvbG9n
eSBJbnN0aXR1dGUsIEdlb3JnaWEgU3RhdGUgVW5pdmVyc2l0eSwgQXRsYW50YSwgR0EgMzAzMDIt
Mzk4NCwgVVNBLiBja2VtcEBnc3UuZWR1PC9hdXRoLWFkZHJlc3M+PHRpdGxlcz48dGl0bGU+Q29u
dm95cyBvZiBjYXJlOiB0aGVvcml6aW5nIGludGVyc2VjdGlvbnMgb2YgZm9ybWFsIGFuZCBpbmZv
cm1hbCBjYXJlPC90aXRsZT48c2Vjb25kYXJ5LXRpdGxlPkogQWdpbmcgU3R1ZDwvc2Vjb25kYXJ5
LXRpdGxlPjwvdGl0bGVzPjxwZXJpb2RpY2FsPjxmdWxsLXRpdGxlPkogQWdpbmcgU3R1ZDwvZnVs
bC10aXRsZT48L3BlcmlvZGljYWw+PHBhZ2VzPjE1LTI5PC9wYWdlcz48dm9sdW1lPjI3PC92b2x1
bWU+PG51bWJlcj4xPC9udW1iZXI+PGVkaXRpb24+MjAxMy8wMS8wMTwvZWRpdGlvbj48a2V5d29y
ZHM+PGtleXdvcmQ+QWdlZDwva2V5d29yZD48a2V5d29yZD5BZ2VkLCA4MCBhbmQgb3Zlcjwva2V5
d29yZD48a2V5d29yZD4qQ2FyZWdpdmVyczwva2V5d29yZD48a2V5d29yZD5Db21tdW5pdHkgSGVh
bHRoIFNlcnZpY2VzPC9rZXl3b3JkPjxrZXl3b3JkPkZlbWFsZTwva2V5d29yZD48a2V5d29yZD5G
cmFpbCBFbGRlcmx5PC9rZXl3b3JkPjxrZXl3b3JkPipIZWFsdGggU2VydmljZXMgZm9yIHRoZSBB
Z2VkPC9rZXl3b3JkPjxrZXl3b3JkPkhvdXNpbmcgZm9yIHRoZSBFbGRlcmx5PC9rZXl3b3JkPjxr
ZXl3b3JkPkh1bWFuczwva2V5d29yZD48a2V5d29yZD4qSW5kZXBlbmRlbnQgTGl2aW5nPC9rZXl3
b3JkPjxrZXl3b3JkPkxvbmctVGVybSBDYXJlPC9rZXl3b3JkPjxrZXl3b3JkPk1hbGU8L2tleXdv
cmQ+PGtleXdvcmQ+Kk1vZGVscywgVGhlb3JldGljYWw8L2tleXdvcmQ+PGtleXdvcmQ+U2VsZiBD
YXJlPC9rZXl3b3JkPjxrZXl3b3JkPlNvY2lhbCBTdXBwb3J0PC9rZXl3b3JkPjwva2V5d29yZHM+
PGRhdGVzPjx5ZWFyPjIwMTM8L3llYXI+PHB1Yi1kYXRlcz48ZGF0ZT5KYW48L2RhdGU+PC9wdWIt
ZGF0ZXM+PC9kYXRlcz48aXNibj4wODkwLTQwNjUgKFByaW50KSYjeEQ7MDg5MC00MDY1PC9pc2Ju
PjxhY2Nlc3Npb24tbnVtPjIzMjczNTUzPC9hY2Nlc3Npb24tbnVtPjx1cmxzPjwvdXJscz48Y3Vz
dG9tMj5QTUMzNjExNTk0PC9jdXN0b20yPjxjdXN0b202Pk5JSE1TNDE1MTU2PC9jdXN0b202Pjxl
bGVjdHJvbmljLXJlc291cmNlLW51bT4xMC4xMDE2L2ouamFnaW5nLjIwMTIuMTAuMDAyPC9lbGVj
dHJvbmljLXJlc291cmNlLW51bT48cmVtb3RlLWRhdGFiYXNlLXByb3ZpZGVyPk5MTTwvcmVtb3Rl
LWRhdGFiYXNlLXByb3ZpZGVyPjxsYW5ndWFnZT5lbmc8L2xhbmd1YWdlPjwvcmVjb3JkPjwvQ2l0
ZT48L0VuZE5vdGU+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494A7E">
        <w:rPr>
          <w:rFonts w:asciiTheme="majorBidi" w:hAnsiTheme="majorBidi" w:cstheme="majorBidi"/>
          <w:sz w:val="24"/>
          <w:szCs w:val="24"/>
        </w:rPr>
      </w:r>
      <w:r w:rsidR="00494A7E">
        <w:rPr>
          <w:rFonts w:asciiTheme="majorBidi" w:hAnsiTheme="majorBidi" w:cstheme="majorBidi"/>
          <w:sz w:val="24"/>
          <w:szCs w:val="24"/>
        </w:rPr>
        <w:fldChar w:fldCharType="separate"/>
      </w:r>
      <w:r w:rsidR="001D4F26">
        <w:rPr>
          <w:rFonts w:asciiTheme="majorBidi" w:hAnsiTheme="majorBidi" w:cstheme="majorBidi"/>
          <w:noProof/>
          <w:sz w:val="24"/>
          <w:szCs w:val="24"/>
        </w:rPr>
        <w:t>(Geerts &amp; Van den Bosch, 2012; Kemp et al., 2013)</w:t>
      </w:r>
      <w:r w:rsidR="00494A7E">
        <w:rPr>
          <w:rFonts w:asciiTheme="majorBidi" w:hAnsiTheme="majorBidi" w:cstheme="majorBidi"/>
          <w:sz w:val="24"/>
          <w:szCs w:val="24"/>
        </w:rPr>
        <w:fldChar w:fldCharType="end"/>
      </w:r>
      <w:r w:rsidR="00494A7E">
        <w:rPr>
          <w:rFonts w:asciiTheme="majorBidi" w:hAnsiTheme="majorBidi" w:cstheme="majorBidi"/>
          <w:sz w:val="24"/>
          <w:szCs w:val="24"/>
        </w:rPr>
        <w:t>.</w:t>
      </w:r>
    </w:p>
    <w:p w14:paraId="05B38127" w14:textId="60683968" w:rsidR="0033700A" w:rsidRPr="00A01F45" w:rsidRDefault="00C00533" w:rsidP="00CE0DF8">
      <w:pPr>
        <w:autoSpaceDE w:val="0"/>
        <w:autoSpaceDN w:val="0"/>
        <w:adjustRightInd w:val="0"/>
        <w:spacing w:after="0" w:line="480" w:lineRule="auto"/>
        <w:rPr>
          <w:rFonts w:asciiTheme="majorBidi" w:hAnsiTheme="majorBidi" w:cstheme="majorBidi"/>
          <w:sz w:val="24"/>
          <w:szCs w:val="24"/>
        </w:rPr>
      </w:pPr>
      <w:commentRangeStart w:id="7"/>
      <w:r>
        <w:rPr>
          <w:rFonts w:asciiTheme="majorBidi" w:hAnsiTheme="majorBidi" w:cstheme="majorBidi"/>
          <w:sz w:val="24"/>
          <w:szCs w:val="24"/>
        </w:rPr>
        <w:t>Enabling and predisposing factors sometime overla</w:t>
      </w:r>
      <w:r w:rsidR="00E7651D">
        <w:rPr>
          <w:rFonts w:asciiTheme="majorBidi" w:hAnsiTheme="majorBidi" w:cstheme="majorBidi"/>
          <w:sz w:val="24"/>
          <w:szCs w:val="24"/>
        </w:rPr>
        <w:t>p</w:t>
      </w:r>
      <w:commentRangeEnd w:id="7"/>
      <w:r w:rsidR="00315260">
        <w:rPr>
          <w:rStyle w:val="Kommentarsreferens"/>
        </w:rPr>
        <w:commentReference w:id="7"/>
      </w:r>
      <w:r w:rsidR="00E7651D">
        <w:rPr>
          <w:rFonts w:asciiTheme="majorBidi" w:hAnsiTheme="majorBidi" w:cstheme="majorBidi"/>
          <w:sz w:val="24"/>
          <w:szCs w:val="24"/>
        </w:rPr>
        <w:t xml:space="preserve">. </w:t>
      </w:r>
      <w:r>
        <w:rPr>
          <w:rFonts w:asciiTheme="majorBidi" w:hAnsiTheme="majorBidi" w:cstheme="majorBidi"/>
          <w:sz w:val="24"/>
          <w:szCs w:val="24"/>
        </w:rPr>
        <w:t xml:space="preserve">For example, sex can be both. </w:t>
      </w:r>
      <w:r w:rsidR="00E7651D">
        <w:rPr>
          <w:rFonts w:asciiTheme="majorBidi" w:hAnsiTheme="majorBidi" w:cstheme="majorBidi"/>
          <w:sz w:val="24"/>
          <w:szCs w:val="24"/>
        </w:rPr>
        <w:t xml:space="preserve">Women, in general, have a more established social network that can be </w:t>
      </w:r>
      <w:r w:rsidR="00AB47F7">
        <w:rPr>
          <w:rFonts w:asciiTheme="majorBidi" w:hAnsiTheme="majorBidi" w:cstheme="majorBidi"/>
          <w:sz w:val="24"/>
          <w:szCs w:val="24"/>
        </w:rPr>
        <w:t>called upon</w:t>
      </w:r>
      <w:r w:rsidR="00E7651D">
        <w:rPr>
          <w:rFonts w:asciiTheme="majorBidi" w:hAnsiTheme="majorBidi" w:cstheme="majorBidi"/>
          <w:sz w:val="24"/>
          <w:szCs w:val="24"/>
        </w:rPr>
        <w:t xml:space="preserve">, if needed, </w:t>
      </w:r>
      <w:r w:rsidR="00D17452">
        <w:rPr>
          <w:rFonts w:asciiTheme="majorBidi" w:hAnsiTheme="majorBidi" w:cstheme="majorBidi"/>
          <w:sz w:val="24"/>
          <w:szCs w:val="24"/>
        </w:rPr>
        <w:t xml:space="preserve">for informal care. On the other hand, female sex is a recognized </w:t>
      </w:r>
      <w:r>
        <w:rPr>
          <w:rFonts w:asciiTheme="majorBidi" w:hAnsiTheme="majorBidi" w:cstheme="majorBidi"/>
          <w:sz w:val="24"/>
          <w:szCs w:val="24"/>
        </w:rPr>
        <w:t xml:space="preserve">risk factor for a variety of </w:t>
      </w:r>
      <w:r w:rsidR="00D17452">
        <w:rPr>
          <w:rFonts w:asciiTheme="majorBidi" w:hAnsiTheme="majorBidi" w:cstheme="majorBidi"/>
          <w:sz w:val="24"/>
          <w:szCs w:val="24"/>
        </w:rPr>
        <w:t xml:space="preserve">chronic </w:t>
      </w:r>
      <w:r>
        <w:rPr>
          <w:rFonts w:asciiTheme="majorBidi" w:hAnsiTheme="majorBidi" w:cstheme="majorBidi"/>
          <w:sz w:val="24"/>
          <w:szCs w:val="24"/>
        </w:rPr>
        <w:t>diseases</w:t>
      </w:r>
      <w:r w:rsidR="00AB47F7">
        <w:rPr>
          <w:rFonts w:asciiTheme="majorBidi" w:hAnsiTheme="majorBidi" w:cstheme="majorBidi"/>
          <w:sz w:val="24"/>
          <w:szCs w:val="24"/>
        </w:rPr>
        <w:t xml:space="preserve"> that precipitate a</w:t>
      </w:r>
      <w:r w:rsidR="004E7F26">
        <w:rPr>
          <w:rFonts w:asciiTheme="majorBidi" w:hAnsiTheme="majorBidi" w:cstheme="majorBidi"/>
          <w:sz w:val="24"/>
          <w:szCs w:val="24"/>
        </w:rPr>
        <w:t xml:space="preserve"> in </w:t>
      </w:r>
      <w:r>
        <w:rPr>
          <w:rFonts w:asciiTheme="majorBidi" w:hAnsiTheme="majorBidi" w:cstheme="majorBidi"/>
          <w:sz w:val="24"/>
          <w:szCs w:val="24"/>
        </w:rPr>
        <w:t>need of care</w:t>
      </w:r>
      <w:r w:rsidR="007B54E5">
        <w:rPr>
          <w:rFonts w:asciiTheme="majorBidi" w:hAnsiTheme="majorBidi" w:cstheme="majorBidi"/>
          <w:sz w:val="24"/>
          <w:szCs w:val="24"/>
        </w:rPr>
        <w:t xml:space="preserve">. Within families care usually </w:t>
      </w:r>
      <w:r w:rsidR="004E7F26">
        <w:rPr>
          <w:rFonts w:asciiTheme="majorBidi" w:hAnsiTheme="majorBidi" w:cstheme="majorBidi"/>
          <w:sz w:val="24"/>
          <w:szCs w:val="24"/>
        </w:rPr>
        <w:t xml:space="preserve">is </w:t>
      </w:r>
      <w:r w:rsidR="007B54E5">
        <w:rPr>
          <w:rFonts w:asciiTheme="majorBidi" w:hAnsiTheme="majorBidi" w:cstheme="majorBidi"/>
          <w:sz w:val="24"/>
          <w:szCs w:val="24"/>
        </w:rPr>
        <w:t>provided disproportionally</w:t>
      </w:r>
      <w:r w:rsidR="00ED3A8F">
        <w:rPr>
          <w:rFonts w:asciiTheme="majorBidi" w:hAnsiTheme="majorBidi" w:cstheme="majorBidi"/>
          <w:sz w:val="24"/>
          <w:szCs w:val="24"/>
        </w:rPr>
        <w:t xml:space="preserve"> </w:t>
      </w:r>
      <w:r w:rsidR="00ED3A8F">
        <w:rPr>
          <w:rFonts w:asciiTheme="majorBidi" w:hAnsiTheme="majorBidi" w:cstheme="majorBidi"/>
          <w:color w:val="FF0000"/>
          <w:sz w:val="24"/>
          <w:szCs w:val="24"/>
        </w:rPr>
        <w:t xml:space="preserve">across sex groups. </w:t>
      </w:r>
      <w:r w:rsidR="007B54E5">
        <w:rPr>
          <w:rFonts w:asciiTheme="majorBidi" w:hAnsiTheme="majorBidi" w:cstheme="majorBidi"/>
          <w:sz w:val="24"/>
          <w:szCs w:val="24"/>
        </w:rPr>
        <w:t xml:space="preserve"> </w:t>
      </w:r>
      <w:commentRangeStart w:id="8"/>
      <w:commentRangeStart w:id="9"/>
      <w:r w:rsidR="00C9785D" w:rsidRPr="00ED3A8F">
        <w:rPr>
          <w:rFonts w:asciiTheme="majorBidi" w:hAnsiTheme="majorBidi" w:cstheme="majorBidi"/>
          <w:strike/>
          <w:sz w:val="24"/>
          <w:szCs w:val="24"/>
        </w:rPr>
        <w:t>by</w:t>
      </w:r>
      <w:r w:rsidR="007B54E5" w:rsidRPr="00ED3A8F">
        <w:rPr>
          <w:rFonts w:asciiTheme="majorBidi" w:hAnsiTheme="majorBidi" w:cstheme="majorBidi"/>
          <w:strike/>
          <w:sz w:val="24"/>
          <w:szCs w:val="24"/>
        </w:rPr>
        <w:t xml:space="preserve"> males and females</w:t>
      </w:r>
      <w:r w:rsidR="00AB47F7" w:rsidRPr="00ED3A8F">
        <w:rPr>
          <w:rFonts w:asciiTheme="majorBidi" w:hAnsiTheme="majorBidi" w:cstheme="majorBidi"/>
          <w:strike/>
          <w:sz w:val="24"/>
          <w:szCs w:val="24"/>
        </w:rPr>
        <w:t>.</w:t>
      </w:r>
      <w:r w:rsidR="00AB47F7">
        <w:rPr>
          <w:rFonts w:asciiTheme="majorBidi" w:hAnsiTheme="majorBidi" w:cstheme="majorBidi"/>
          <w:sz w:val="24"/>
          <w:szCs w:val="24"/>
        </w:rPr>
        <w:t xml:space="preserve"> In traditional relationships women tend to be expected to be caregivers more than is so for men</w:t>
      </w:r>
      <w:commentRangeEnd w:id="8"/>
      <w:r w:rsidR="00AB47F7">
        <w:rPr>
          <w:rStyle w:val="Kommentarsreferens"/>
        </w:rPr>
        <w:commentReference w:id="8"/>
      </w:r>
      <w:commentRangeEnd w:id="9"/>
      <w:r w:rsidR="004E7F26">
        <w:rPr>
          <w:rStyle w:val="Kommentarsreferens"/>
        </w:rPr>
        <w:commentReference w:id="9"/>
      </w:r>
      <w:r w:rsidR="00C9785D">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&lt;EndNote&gt;&lt;Cite&gt;&lt;Author&gt;Henz&lt;/Author&gt;&lt;Year&gt;2009&lt;/Year&gt;&lt;RecNum&gt;24&lt;/RecNum&gt;&lt;DisplayText&gt;(Henz, 2009)&lt;/DisplayText&gt;&lt;record&gt;&lt;rec-number&gt;24&lt;/rec-number&gt;&lt;foreign-keys&gt;&lt;key app="EN" db-id="daptx5zpuwadwyevxrh5x59yxe5x5zwwdr0a" timestamp="1614016024"&gt;24&lt;/key&gt;&lt;/foreign-keys&gt;&lt;ref-type name="Journal Article"&gt;17&lt;/ref-type&gt;&lt;contributors&gt;&lt;authors&gt;&lt;author&gt;Henz, U.&lt;/author&gt;&lt;/authors&gt;&lt;/contributors&gt;&lt;titles&gt;&lt;title&gt; Couples&amp;apos; provision of informal care for parents and parents-in-law: Far from sharing equally?&lt;/title&gt;&lt;secondary-title&gt;Ageing and Society&lt;/secondary-title&gt;&lt;/titles&gt;&lt;periodical&gt;&lt;full-title&gt;Ageing and Society&lt;/full-title&gt;&lt;/periodical&gt;&lt;pages&gt;369-395&lt;/pages&gt;&lt;volume&gt;29&lt;/volume&gt;&lt;number&gt;3&lt;/number&gt;&lt;dates&gt;&lt;year&gt;2009&lt;/year&gt;&lt;/dates&gt;&lt;urls&gt;&lt;/urls&gt;&lt;electronic-resource-num&gt;10.1017/S0144686X08008155&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(Henz, 2009)</w:t>
      </w:r>
      <w:r w:rsidR="00C9785D">
        <w:rPr>
          <w:rFonts w:asciiTheme="majorBidi" w:hAnsiTheme="majorBidi" w:cstheme="majorBidi"/>
          <w:sz w:val="24"/>
          <w:szCs w:val="24"/>
        </w:rPr>
        <w:fldChar w:fldCharType="end"/>
      </w:r>
      <w:r>
        <w:rPr>
          <w:rFonts w:asciiTheme="majorBidi" w:hAnsiTheme="majorBidi" w:cstheme="majorBidi"/>
          <w:sz w:val="24"/>
          <w:szCs w:val="24"/>
        </w:rPr>
        <w:t>. This gendered role when mixe</w:t>
      </w:r>
      <w:r w:rsidR="002A3518">
        <w:rPr>
          <w:rFonts w:asciiTheme="majorBidi" w:hAnsiTheme="majorBidi" w:cstheme="majorBidi"/>
          <w:sz w:val="24"/>
          <w:szCs w:val="24"/>
        </w:rPr>
        <w:t>d</w:t>
      </w:r>
      <w:r>
        <w:rPr>
          <w:rFonts w:asciiTheme="majorBidi" w:hAnsiTheme="majorBidi" w:cstheme="majorBidi"/>
          <w:sz w:val="24"/>
          <w:szCs w:val="24"/>
        </w:rPr>
        <w:t xml:space="preserve"> with </w:t>
      </w:r>
      <w:commentRangeStart w:id="10"/>
      <w:r w:rsidR="003E09B4" w:rsidRPr="0071304E">
        <w:rPr>
          <w:rFonts w:asciiTheme="majorBidi" w:hAnsiTheme="majorBidi" w:cstheme="majorBidi"/>
          <w:sz w:val="24"/>
          <w:szCs w:val="24"/>
        </w:rPr>
        <w:t xml:space="preserve">spousal care </w:t>
      </w:r>
      <w:commentRangeEnd w:id="10"/>
      <w:r w:rsidR="00315260">
        <w:rPr>
          <w:rStyle w:val="Kommentarsreferens"/>
        </w:rPr>
        <w:commentReference w:id="10"/>
      </w:r>
      <w:r w:rsidR="003E09B4" w:rsidRPr="0071304E">
        <w:rPr>
          <w:rFonts w:asciiTheme="majorBidi" w:hAnsiTheme="majorBidi" w:cstheme="majorBidi"/>
          <w:sz w:val="24"/>
          <w:szCs w:val="24"/>
        </w:rPr>
        <w:t>can be described as ‘care by default’</w:t>
      </w:r>
      <w:r>
        <w:rPr>
          <w:rFonts w:asciiTheme="majorBidi" w:hAnsiTheme="majorBidi" w:cstheme="majorBidi"/>
          <w:sz w:val="24"/>
          <w:szCs w:val="24"/>
        </w:rPr>
        <w:t xml:space="preserve"> </w:t>
      </w:r>
      <w:r w:rsidR="00AB47F7">
        <w:rPr>
          <w:rFonts w:asciiTheme="majorBidi" w:hAnsiTheme="majorBidi" w:cstheme="majorBidi"/>
          <w:sz w:val="24"/>
          <w:szCs w:val="24"/>
        </w:rPr>
        <w:t>delivered to men by</w:t>
      </w:r>
      <w:r w:rsidR="004E7F26">
        <w:rPr>
          <w:rFonts w:asciiTheme="majorBidi" w:hAnsiTheme="majorBidi" w:cstheme="majorBidi"/>
          <w:sz w:val="24"/>
          <w:szCs w:val="24"/>
        </w:rPr>
        <w:t xml:space="preserve"> </w:t>
      </w:r>
      <w:r w:rsidR="00A14250">
        <w:rPr>
          <w:rFonts w:asciiTheme="majorBidi" w:hAnsiTheme="majorBidi" w:cstheme="majorBidi"/>
          <w:sz w:val="24"/>
          <w:szCs w:val="24"/>
        </w:rPr>
        <w:t>wo</w:t>
      </w:r>
      <w:r>
        <w:rPr>
          <w:rFonts w:asciiTheme="majorBidi" w:hAnsiTheme="majorBidi" w:cstheme="majorBidi"/>
          <w:sz w:val="24"/>
          <w:szCs w:val="24"/>
        </w:rPr>
        <w:t>men</w:t>
      </w:r>
      <w:r w:rsidR="004E7F26">
        <w:rPr>
          <w:rFonts w:asciiTheme="majorBidi" w:hAnsiTheme="majorBidi" w:cstheme="majorBidi"/>
          <w:sz w:val="24"/>
          <w:szCs w:val="24"/>
        </w:rPr>
        <w:t xml:space="preserve"> and</w:t>
      </w:r>
      <w:r w:rsidR="003E09B4" w:rsidRPr="0071304E">
        <w:rPr>
          <w:rFonts w:asciiTheme="majorBidi" w:hAnsiTheme="majorBidi" w:cstheme="majorBidi"/>
          <w:sz w:val="24"/>
          <w:szCs w:val="24"/>
        </w:rPr>
        <w:t xml:space="preserve"> arising from lifelong co-habitation and a close emotional bond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&lt;EndNote&gt;&lt;Cite&gt;&lt;Author&gt;Arber&lt;/Author&gt;&lt;Year&gt;1995&lt;/Year&gt;&lt;RecNum&gt;23&lt;/RecNum&gt;&lt;DisplayText&gt;(Arber &amp;amp; Ginn, 1995)&lt;/DisplayText&gt;&lt;record&gt;&lt;rec-number&gt;23&lt;/rec-number&gt;&lt;foreign-keys&gt;&lt;key app="EN" db-id="daptx5zpuwadwyevxrh5x59yxe5x5zwwdr0a" timestamp="1614015847"&gt;23&lt;/key&gt;&lt;/foreign-keys&gt;&lt;ref-type name="Journal Article"&gt;17&lt;/ref-type&gt;&lt;contributors&gt;&lt;authors&gt;&lt;author&gt;Arber, S.&lt;/author&gt;&lt;author&gt;Ginn, J.&lt;/author&gt;&lt;/authors&gt;&lt;/contributors&gt;&lt;titles&gt;&lt;title&gt;Gender differences in informal caring&lt;/title&gt;&lt;secondary-title&gt;Health &amp;amp; Social Care in the Community&lt;/secondary-title&gt;&lt;/titles&gt;&lt;periodical&gt;&lt;full-title&gt;Health &amp;amp; Social Care in the Community&lt;/full-title&gt;&lt;/periodical&gt;&lt;pages&gt;19-31&lt;/pages&gt;&lt;volume&gt;3&lt;/volume&gt;&lt;number&gt;1&lt;/number&gt;&lt;dates&gt;&lt;year&gt;1995&lt;/year&gt;&lt;/dates&gt;&lt;isbn&gt;0966-0410&lt;/isbn&gt;&lt;urls&gt;&lt;related-urls&gt;&lt;url&gt;https://onlinelibrary.wiley.com/doi/abs/10.1111/j.1365-2524.1995.tb00003.x&lt;/url&gt;&lt;/related-urls&gt;&lt;/urls&gt;&lt;electronic-resource-num&gt;https://doi.org/10.1111/j.1365-2524.1995.tb00003.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(Arber &amp; Ginn, 1995)</w:t>
      </w:r>
      <w:r w:rsidR="00C9785D">
        <w:rPr>
          <w:rFonts w:asciiTheme="majorBidi" w:hAnsiTheme="majorBidi" w:cstheme="majorBidi"/>
          <w:sz w:val="24"/>
          <w:szCs w:val="24"/>
        </w:rPr>
        <w:fldChar w:fldCharType="end"/>
      </w:r>
      <w:r w:rsidR="003E09B4" w:rsidRPr="0071304E">
        <w:rPr>
          <w:rFonts w:asciiTheme="majorBidi" w:hAnsiTheme="majorBidi" w:cstheme="majorBidi"/>
          <w:sz w:val="24"/>
          <w:szCs w:val="24"/>
        </w:rPr>
        <w:t>.</w:t>
      </w:r>
      <w:r w:rsidR="00F6546E">
        <w:rPr>
          <w:rFonts w:asciiTheme="majorBidi" w:hAnsiTheme="majorBidi" w:cstheme="majorBidi"/>
          <w:sz w:val="24"/>
          <w:szCs w:val="24"/>
        </w:rPr>
        <w:t xml:space="preserve"> </w:t>
      </w:r>
      <w:r>
        <w:rPr>
          <w:rFonts w:asciiTheme="majorBidi" w:hAnsiTheme="majorBidi" w:cstheme="majorBidi"/>
          <w:sz w:val="24"/>
          <w:szCs w:val="24"/>
        </w:rPr>
        <w:t>E</w:t>
      </w:r>
      <w:r w:rsidR="003E09B4" w:rsidRPr="0071304E">
        <w:rPr>
          <w:rFonts w:asciiTheme="majorBidi" w:hAnsiTheme="majorBidi" w:cstheme="majorBidi"/>
          <w:sz w:val="24"/>
          <w:szCs w:val="24"/>
        </w:rPr>
        <w:t xml:space="preserve">conomic considerations </w:t>
      </w:r>
      <w:r w:rsidR="00F4409B" w:rsidRPr="0071304E">
        <w:rPr>
          <w:rFonts w:asciiTheme="majorBidi" w:hAnsiTheme="majorBidi" w:cstheme="majorBidi"/>
          <w:sz w:val="24"/>
          <w:szCs w:val="24"/>
        </w:rPr>
        <w:t xml:space="preserve">add more </w:t>
      </w:r>
      <w:r w:rsidR="00563391" w:rsidRPr="0071304E">
        <w:rPr>
          <w:rFonts w:asciiTheme="majorBidi" w:hAnsiTheme="majorBidi" w:cstheme="majorBidi"/>
          <w:sz w:val="24"/>
          <w:szCs w:val="24"/>
        </w:rPr>
        <w:t>complexity</w:t>
      </w:r>
      <w:r w:rsidR="004E7F26">
        <w:rPr>
          <w:rFonts w:asciiTheme="majorBidi" w:hAnsiTheme="majorBidi" w:cstheme="majorBidi"/>
          <w:sz w:val="24"/>
          <w:szCs w:val="24"/>
        </w:rPr>
        <w:t xml:space="preserve"> as e</w:t>
      </w:r>
      <w:r w:rsidR="00563391" w:rsidRPr="0071304E">
        <w:rPr>
          <w:rFonts w:asciiTheme="majorBidi" w:hAnsiTheme="majorBidi" w:cstheme="majorBidi"/>
          <w:sz w:val="24"/>
          <w:szCs w:val="24"/>
        </w:rPr>
        <w:t xml:space="preserve">mployment status and income affect willingness and ability </w:t>
      </w:r>
      <w:r w:rsidR="002A3518">
        <w:rPr>
          <w:rFonts w:asciiTheme="majorBidi" w:hAnsiTheme="majorBidi" w:cstheme="majorBidi"/>
          <w:sz w:val="24"/>
          <w:szCs w:val="24"/>
        </w:rPr>
        <w:t>to</w:t>
      </w:r>
      <w:r w:rsidR="00563391" w:rsidRPr="0071304E">
        <w:rPr>
          <w:rFonts w:asciiTheme="majorBidi" w:hAnsiTheme="majorBidi" w:cstheme="majorBidi"/>
          <w:sz w:val="24"/>
          <w:szCs w:val="24"/>
        </w:rPr>
        <w:t xml:space="preserve"> provid</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and receiv</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care</w:t>
      </w:r>
      <w:r w:rsidR="00C9785D">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&lt;EndNote&gt;&lt;Cite&gt;&lt;Author&gt;Sarkisian&lt;/Author&gt;&lt;Year&gt;2004&lt;/Year&gt;&lt;RecNum&gt;22&lt;/RecNum&gt;&lt;DisplayText&gt;(Sarkisian &amp;amp; Gerstel, 2004)&lt;/DisplayText&gt;&lt;record&gt;&lt;rec-number&gt;22&lt;/rec-number&gt;&lt;foreign-keys&gt;&lt;key app="EN" db-id="daptx5zpuwadwyevxrh5x59yxe5x5zwwdr0a" timestamp="1614015791"&gt;22&lt;/key&gt;&lt;/foreign-keys&gt;&lt;ref-type name="Journal Article"&gt;17&lt;/ref-type&gt;&lt;contributors&gt;&lt;authors&gt;&lt;author&gt;Sarkisian, Natalia&lt;/author&gt;&lt;author&gt;Gerstel, Naomi&lt;/author&gt;&lt;/authors&gt;&lt;/contributors&gt;&lt;titles&gt;&lt;title&gt;Explaining the Gender Gap in Help to Parents: The Importance of Employment&lt;/title&gt;&lt;secondary-title&gt;Journal of Marriage and Family&lt;/secondary-title&gt;&lt;/titles&gt;&lt;periodical&gt;&lt;full-title&gt;Journal of Marriage and Family&lt;/full-title&gt;&lt;/periodical&gt;&lt;pages&gt;431-451&lt;/pages&gt;&lt;volume&gt;66&lt;/volume&gt;&lt;number&gt;2&lt;/number&gt;&lt;dates&gt;&lt;year&gt;2004&lt;/year&gt;&lt;/dates&gt;&lt;isbn&gt;0022-2445&lt;/isbn&gt;&lt;urls&gt;&lt;related-urls&gt;&lt;url&gt;https://onlinelibrary.wiley.com/doi/abs/10.1111/j.1741-3737.2004.00030.x&lt;/url&gt;&lt;/related-urls&gt;&lt;/urls&gt;&lt;electronic-resource-num&gt;https://doi.org/10.1111/j.1741-3737.2004.00030.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(Sarkisian &amp; Gerstel, 2004)</w:t>
      </w:r>
      <w:r w:rsidR="00C9785D">
        <w:rPr>
          <w:rFonts w:asciiTheme="majorBidi" w:hAnsiTheme="majorBidi" w:cstheme="majorBidi"/>
          <w:sz w:val="24"/>
          <w:szCs w:val="24"/>
        </w:rPr>
        <w:fldChar w:fldCharType="end"/>
      </w:r>
      <w:r w:rsidR="00363EC5" w:rsidRPr="0071304E">
        <w:rPr>
          <w:rFonts w:asciiTheme="majorBidi" w:hAnsiTheme="majorBidi" w:cstheme="majorBidi"/>
          <w:sz w:val="24"/>
          <w:szCs w:val="24"/>
        </w:rPr>
        <w:t>.</w:t>
      </w:r>
      <w:r w:rsidR="00363EC5">
        <w:rPr>
          <w:rFonts w:asciiTheme="majorBidi" w:hAnsiTheme="majorBidi" w:cstheme="majorBidi"/>
          <w:sz w:val="24"/>
          <w:szCs w:val="24"/>
        </w:rPr>
        <w:t xml:space="preserve"> </w:t>
      </w:r>
      <w:r w:rsidR="004E7F26">
        <w:rPr>
          <w:rFonts w:asciiTheme="majorBidi" w:hAnsiTheme="majorBidi" w:cstheme="majorBidi"/>
          <w:sz w:val="24"/>
          <w:szCs w:val="24"/>
        </w:rPr>
        <w:t>The</w:t>
      </w:r>
      <w:r w:rsidR="00363EC5" w:rsidRPr="0071304E">
        <w:rPr>
          <w:rFonts w:asciiTheme="majorBidi" w:hAnsiTheme="majorBidi" w:cstheme="majorBidi"/>
          <w:sz w:val="24"/>
          <w:szCs w:val="24"/>
        </w:rPr>
        <w:t xml:space="preserve"> impact of incentives (</w:t>
      </w:r>
      <w:r w:rsidR="00363EC5">
        <w:rPr>
          <w:rFonts w:asciiTheme="majorBidi" w:hAnsiTheme="majorBidi" w:cstheme="majorBidi"/>
          <w:sz w:val="24"/>
          <w:szCs w:val="24"/>
        </w:rPr>
        <w:t>s</w:t>
      </w:r>
      <w:r w:rsidR="00363EC5" w:rsidRPr="0071304E">
        <w:rPr>
          <w:rFonts w:asciiTheme="majorBidi" w:hAnsiTheme="majorBidi" w:cstheme="majorBidi"/>
          <w:sz w:val="24"/>
          <w:szCs w:val="24"/>
        </w:rPr>
        <w:t>uch as cash-for -care programs offered in some social welfa</w:t>
      </w:r>
      <w:r w:rsidR="00363EC5">
        <w:rPr>
          <w:rFonts w:asciiTheme="majorBidi" w:hAnsiTheme="majorBidi" w:cstheme="majorBidi"/>
          <w:sz w:val="24"/>
          <w:szCs w:val="24"/>
        </w:rPr>
        <w:t>r</w:t>
      </w:r>
      <w:r w:rsidR="00363EC5" w:rsidRPr="0071304E">
        <w:rPr>
          <w:rFonts w:asciiTheme="majorBidi" w:hAnsiTheme="majorBidi" w:cstheme="majorBidi"/>
          <w:sz w:val="24"/>
          <w:szCs w:val="24"/>
        </w:rPr>
        <w:t>e systems</w:t>
      </w:r>
      <w:r w:rsidR="006D44E5">
        <w:rPr>
          <w:rFonts w:asciiTheme="majorBidi" w:hAnsiTheme="majorBidi" w:cstheme="majorBidi"/>
          <w:sz w:val="24"/>
          <w:szCs w:val="24"/>
        </w:rPr>
        <w:t>) appears to be</w:t>
      </w:r>
      <w:r w:rsidR="004E7F26">
        <w:rPr>
          <w:rFonts w:asciiTheme="majorBidi" w:hAnsiTheme="majorBidi" w:cstheme="majorBidi"/>
          <w:sz w:val="24"/>
          <w:szCs w:val="24"/>
        </w:rPr>
        <w:t xml:space="preserve"> </w:t>
      </w:r>
      <w:del w:id="11" w:author="Stefan Fors" w:date="2021-04-06T16:32:00Z">
        <w:r w:rsidR="004E7F26" w:rsidDel="003D328C">
          <w:rPr>
            <w:rFonts w:asciiTheme="majorBidi" w:hAnsiTheme="majorBidi" w:cstheme="majorBidi"/>
            <w:sz w:val="24"/>
            <w:szCs w:val="24"/>
          </w:rPr>
          <w:delText>is</w:delText>
        </w:r>
        <w:r w:rsidR="00363EC5" w:rsidRPr="0071304E" w:rsidDel="003D328C">
          <w:rPr>
            <w:rFonts w:asciiTheme="majorBidi" w:hAnsiTheme="majorBidi" w:cstheme="majorBidi"/>
            <w:sz w:val="24"/>
            <w:szCs w:val="24"/>
          </w:rPr>
          <w:delText xml:space="preserve"> </w:delText>
        </w:r>
      </w:del>
      <w:r w:rsidR="00363EC5" w:rsidRPr="0071304E">
        <w:rPr>
          <w:rFonts w:asciiTheme="majorBidi" w:hAnsiTheme="majorBidi" w:cstheme="majorBidi"/>
          <w:sz w:val="24"/>
          <w:szCs w:val="24"/>
        </w:rPr>
        <w:t>gendered</w:t>
      </w:r>
      <w:r w:rsidR="006D44E5">
        <w:rPr>
          <w:rFonts w:asciiTheme="majorBidi" w:hAnsiTheme="majorBidi" w:cstheme="majorBidi"/>
          <w:sz w:val="24"/>
          <w:szCs w:val="24"/>
        </w:rPr>
        <w:t xml:space="preserve"> as well</w:t>
      </w:r>
      <w:r w:rsidR="00363EC5">
        <w:rPr>
          <w:rFonts w:asciiTheme="majorBidi" w:hAnsiTheme="majorBidi" w:cstheme="majorBidi"/>
          <w:sz w:val="24"/>
          <w:szCs w:val="24"/>
        </w:rPr>
        <w:t xml:space="preserve"> </w:t>
      </w:r>
      <w:r w:rsidR="00363EC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&lt;EndNote&gt;&lt;Cite&gt;&lt;Author&gt;Schmidt&lt;/Author&gt;&lt;Year&gt;2017&lt;/Year&gt;&lt;RecNum&gt;6&lt;/RecNum&gt;&lt;DisplayText&gt;(Schmidt, 2017)&lt;/DisplayText&gt;&lt;record&gt;&lt;rec-number&gt;6&lt;/rec-number&gt;&lt;foreign-keys&gt;&lt;key app="EN" db-id="daptx5zpuwadwyevxrh5x59yxe5x5zwwdr0a" timestamp="1612800097"&gt;6&lt;/key&gt;&lt;/foreign-keys&gt;&lt;ref-type name="Journal Article"&gt;17&lt;/ref-type&gt;&lt;contributors&gt;&lt;authors&gt;&lt;author&gt;Schmidt, A. E.&lt;/author&gt;&lt;/authors&gt;&lt;/contributors&gt;&lt;auth-address&gt;European Centre for Social Welfare Policy and Research, Vienna, Austria.&lt;/auth-address&gt;&lt;titles&gt;&lt;title&gt;Analysing the importance of older people&amp;apos;s resources for the use of home care in a cash-for-care scheme: evidence from Vienna&lt;/title&gt;&lt;secondary-title&gt;Health Soc Care Community&lt;/secondary-title&gt;&lt;/titles&gt;&lt;periodical&gt;&lt;full-title&gt;Health Soc Care Community&lt;/full-title&gt;&lt;/periodical&gt;&lt;pages&gt;514-526&lt;/pages&gt;&lt;volume&gt;25&lt;/volume&gt;&lt;number&gt;2&lt;/number&gt;&lt;edition&gt;2016/02/27&lt;/edition&gt;&lt;keywords&gt;&lt;keyword&gt;Aged&lt;/keyword&gt;&lt;keyword&gt;Austria&lt;/keyword&gt;&lt;keyword&gt;Female&lt;/keyword&gt;&lt;keyword&gt;Financing, Personal&lt;/keyword&gt;&lt;keyword&gt;Home Care Services/*economics&lt;/keyword&gt;&lt;keyword&gt;Humans&lt;/keyword&gt;&lt;keyword&gt;Logistic Models&lt;/keyword&gt;&lt;keyword&gt;Long-Term Care/economics&lt;/keyword&gt;&lt;keyword&gt;Male&lt;/keyword&gt;&lt;keyword&gt;Models, Organizational&lt;/keyword&gt;&lt;keyword&gt;Sex Factors&lt;/keyword&gt;&lt;keyword&gt;*Socioeconomic Factors&lt;/keyword&gt;&lt;keyword&gt;Surveys and Questionnaires&lt;/keyword&gt;&lt;keyword&gt;*Austria&lt;/keyword&gt;&lt;keyword&gt;*cash benefit&lt;/keyword&gt;&lt;keyword&gt;*gender&lt;/keyword&gt;&lt;keyword&gt;*home care&lt;/keyword&gt;&lt;keyword&gt;*inequalities&lt;/keyword&gt;&lt;keyword&gt;*old age&lt;/keyword&gt;&lt;/keywords&gt;&lt;dates&gt;&lt;year&gt;2017&lt;/year&gt;&lt;pub-dates&gt;&lt;date&gt;Mar&lt;/date&gt;&lt;/pub-dates&gt;&lt;/dates&gt;&lt;isbn&gt;0966-0410&lt;/isbn&gt;&lt;accession-num&gt;26919130&lt;/accession-num&gt;&lt;urls&gt;&lt;/urls&gt;&lt;electronic-resource-num&gt;10.1111/hsc.12334&lt;/electronic-resource-num&gt;&lt;remote-database-provider&gt;NLM&lt;/remote-database-provider&gt;&lt;language&gt;eng&lt;/language&gt;&lt;/record&gt;&lt;/Cite&gt;&lt;/EndNote&gt;</w:instrText>
      </w:r>
      <w:r w:rsidR="00363EC5">
        <w:rPr>
          <w:rFonts w:asciiTheme="majorBidi" w:hAnsiTheme="majorBidi" w:cstheme="majorBidi"/>
          <w:sz w:val="24"/>
          <w:szCs w:val="24"/>
        </w:rPr>
        <w:fldChar w:fldCharType="separate"/>
      </w:r>
      <w:r w:rsidR="001D4F26">
        <w:rPr>
          <w:rFonts w:asciiTheme="majorBidi" w:hAnsiTheme="majorBidi" w:cstheme="majorBidi"/>
          <w:noProof/>
          <w:sz w:val="24"/>
          <w:szCs w:val="24"/>
        </w:rPr>
        <w:t>(Schmidt, 2017)</w:t>
      </w:r>
      <w:r w:rsidR="00363EC5">
        <w:rPr>
          <w:rFonts w:asciiTheme="majorBidi" w:hAnsiTheme="majorBidi" w:cstheme="majorBidi"/>
          <w:sz w:val="24"/>
          <w:szCs w:val="24"/>
        </w:rPr>
        <w:fldChar w:fldCharType="end"/>
      </w:r>
      <w:r w:rsidR="00363EC5" w:rsidRPr="0071304E">
        <w:rPr>
          <w:rFonts w:asciiTheme="majorBidi" w:hAnsiTheme="majorBidi" w:cstheme="majorBidi"/>
          <w:sz w:val="24"/>
          <w:szCs w:val="24"/>
        </w:rPr>
        <w:t xml:space="preserve">.  Women are more likely to give up paid work </w:t>
      </w:r>
      <w:r w:rsidR="006D44E5">
        <w:rPr>
          <w:rFonts w:asciiTheme="majorBidi" w:hAnsiTheme="majorBidi" w:cstheme="majorBidi"/>
          <w:sz w:val="24"/>
          <w:szCs w:val="24"/>
        </w:rPr>
        <w:t>to become</w:t>
      </w:r>
      <w:r w:rsidR="00363EC5" w:rsidRPr="0071304E">
        <w:rPr>
          <w:rFonts w:asciiTheme="majorBidi" w:hAnsiTheme="majorBidi" w:cstheme="majorBidi"/>
          <w:sz w:val="24"/>
          <w:szCs w:val="24"/>
        </w:rPr>
        <w:t xml:space="preserve"> f</w:t>
      </w:r>
      <w:r w:rsidR="00363EC5">
        <w:rPr>
          <w:rFonts w:asciiTheme="majorBidi" w:hAnsiTheme="majorBidi" w:cstheme="majorBidi"/>
          <w:sz w:val="24"/>
          <w:szCs w:val="24"/>
        </w:rPr>
        <w:t xml:space="preserve">amily </w:t>
      </w:r>
      <w:r w:rsidR="004E7F26" w:rsidRPr="0071304E">
        <w:rPr>
          <w:rFonts w:asciiTheme="majorBidi" w:hAnsiTheme="majorBidi" w:cstheme="majorBidi"/>
          <w:sz w:val="24"/>
          <w:szCs w:val="24"/>
        </w:rPr>
        <w:t>care</w:t>
      </w:r>
      <w:r w:rsidR="004E7F26">
        <w:rPr>
          <w:rFonts w:asciiTheme="majorBidi" w:hAnsiTheme="majorBidi" w:cstheme="majorBidi"/>
          <w:sz w:val="24"/>
          <w:szCs w:val="24"/>
        </w:rPr>
        <w:t>givers</w:t>
      </w:r>
      <w:r w:rsidR="00363EC5">
        <w:rPr>
          <w:rFonts w:asciiTheme="majorBidi" w:hAnsiTheme="majorBidi" w:cstheme="majorBidi"/>
          <w:sz w:val="24"/>
          <w:szCs w:val="24"/>
        </w:rPr>
        <w:t xml:space="preserve">. </w:t>
      </w:r>
      <w:r w:rsidR="0033700A" w:rsidRPr="00A01F45">
        <w:rPr>
          <w:rFonts w:asciiTheme="majorBidi" w:hAnsiTheme="majorBidi" w:cstheme="majorBidi"/>
          <w:sz w:val="24"/>
          <w:szCs w:val="24"/>
        </w:rPr>
        <w:t>Cultural norms</w:t>
      </w:r>
      <w:r w:rsidR="00613E58">
        <w:rPr>
          <w:rFonts w:asciiTheme="majorBidi" w:hAnsiTheme="majorBidi" w:cstheme="majorBidi"/>
          <w:sz w:val="24"/>
          <w:szCs w:val="24"/>
        </w:rPr>
        <w:t xml:space="preserve"> </w:t>
      </w:r>
      <w:r w:rsidR="004E7F26">
        <w:rPr>
          <w:rFonts w:asciiTheme="majorBidi" w:hAnsiTheme="majorBidi" w:cstheme="majorBidi"/>
          <w:sz w:val="24"/>
          <w:szCs w:val="24"/>
        </w:rPr>
        <w:t xml:space="preserve">also </w:t>
      </w:r>
      <w:r w:rsidR="00613E58">
        <w:rPr>
          <w:rFonts w:asciiTheme="majorBidi" w:hAnsiTheme="majorBidi" w:cstheme="majorBidi"/>
          <w:sz w:val="24"/>
          <w:szCs w:val="24"/>
        </w:rPr>
        <w:t>add</w:t>
      </w:r>
      <w:r w:rsidR="004E7F26">
        <w:rPr>
          <w:rFonts w:asciiTheme="majorBidi" w:hAnsiTheme="majorBidi" w:cstheme="majorBidi"/>
          <w:sz w:val="24"/>
          <w:szCs w:val="24"/>
        </w:rPr>
        <w:t xml:space="preserve"> </w:t>
      </w:r>
      <w:r w:rsidR="00613E58">
        <w:rPr>
          <w:rFonts w:asciiTheme="majorBidi" w:hAnsiTheme="majorBidi" w:cstheme="majorBidi"/>
          <w:sz w:val="24"/>
          <w:szCs w:val="24"/>
        </w:rPr>
        <w:t>complexity to</w:t>
      </w:r>
      <w:r w:rsidR="004E7F26">
        <w:rPr>
          <w:rFonts w:asciiTheme="majorBidi" w:hAnsiTheme="majorBidi" w:cstheme="majorBidi"/>
          <w:sz w:val="24"/>
          <w:szCs w:val="24"/>
        </w:rPr>
        <w:t xml:space="preserve"> </w:t>
      </w:r>
      <w:r w:rsidR="00613E58">
        <w:rPr>
          <w:rFonts w:asciiTheme="majorBidi" w:hAnsiTheme="majorBidi" w:cstheme="majorBidi"/>
          <w:sz w:val="24"/>
          <w:szCs w:val="24"/>
        </w:rPr>
        <w:t>care behaviour</w:t>
      </w:r>
      <w:r w:rsidR="00CE0DF8">
        <w:rPr>
          <w:rFonts w:asciiTheme="majorBidi" w:hAnsiTheme="majorBidi" w:cstheme="majorBidi"/>
          <w:sz w:val="24"/>
          <w:szCs w:val="24"/>
        </w:rPr>
        <w:t>.</w:t>
      </w:r>
      <w:r w:rsidR="00613E58">
        <w:rPr>
          <w:rFonts w:asciiTheme="majorBidi" w:hAnsiTheme="majorBidi" w:cstheme="majorBidi"/>
          <w:sz w:val="24"/>
          <w:szCs w:val="24"/>
        </w:rPr>
        <w:t xml:space="preserve"> </w:t>
      </w:r>
      <w:r w:rsidR="004E7F26">
        <w:rPr>
          <w:rFonts w:asciiTheme="majorBidi" w:hAnsiTheme="majorBidi" w:cstheme="majorBidi"/>
          <w:sz w:val="24"/>
          <w:szCs w:val="24"/>
        </w:rPr>
        <w:t>I</w:t>
      </w:r>
      <w:r w:rsidR="00613E58">
        <w:rPr>
          <w:rFonts w:asciiTheme="majorBidi" w:hAnsiTheme="majorBidi" w:cstheme="majorBidi"/>
          <w:sz w:val="24"/>
          <w:szCs w:val="24"/>
        </w:rPr>
        <w:t xml:space="preserve">n some </w:t>
      </w:r>
      <w:r w:rsidR="006D44E5">
        <w:rPr>
          <w:rFonts w:asciiTheme="majorBidi" w:hAnsiTheme="majorBidi" w:cstheme="majorBidi"/>
          <w:sz w:val="24"/>
          <w:szCs w:val="24"/>
        </w:rPr>
        <w:t>cultures</w:t>
      </w:r>
      <w:r w:rsidR="00613E58">
        <w:rPr>
          <w:rFonts w:asciiTheme="majorBidi" w:hAnsiTheme="majorBidi" w:cstheme="majorBidi"/>
          <w:sz w:val="24"/>
          <w:szCs w:val="24"/>
        </w:rPr>
        <w:t xml:space="preserve"> i</w:t>
      </w:r>
      <w:r w:rsidR="0033700A" w:rsidRPr="00A01F45">
        <w:rPr>
          <w:rFonts w:asciiTheme="majorBidi" w:hAnsiTheme="majorBidi" w:cstheme="majorBidi"/>
          <w:sz w:val="24"/>
          <w:szCs w:val="24"/>
        </w:rPr>
        <w:t>nformal</w:t>
      </w:r>
      <w:r w:rsidR="00CE0DF8">
        <w:rPr>
          <w:rFonts w:asciiTheme="majorBidi" w:hAnsiTheme="majorBidi" w:cstheme="majorBidi"/>
          <w:sz w:val="24"/>
          <w:szCs w:val="24"/>
        </w:rPr>
        <w:t xml:space="preserve"> care</w:t>
      </w:r>
      <w:r w:rsidR="00613E58">
        <w:rPr>
          <w:rFonts w:asciiTheme="majorBidi" w:hAnsiTheme="majorBidi" w:cstheme="majorBidi"/>
          <w:sz w:val="24"/>
          <w:szCs w:val="24"/>
        </w:rPr>
        <w:t xml:space="preserve"> </w:t>
      </w:r>
      <w:r w:rsidR="006D44E5">
        <w:rPr>
          <w:rFonts w:asciiTheme="majorBidi" w:hAnsiTheme="majorBidi" w:cstheme="majorBidi"/>
          <w:sz w:val="24"/>
          <w:szCs w:val="24"/>
        </w:rPr>
        <w:t>is an expected</w:t>
      </w:r>
      <w:r w:rsidR="0033700A" w:rsidRPr="00A01F45">
        <w:rPr>
          <w:rFonts w:asciiTheme="majorBidi" w:hAnsiTheme="majorBidi" w:cstheme="majorBidi"/>
          <w:sz w:val="24"/>
          <w:szCs w:val="24"/>
        </w:rPr>
        <w:t xml:space="preserve"> substitute for formal care </w:t>
      </w:r>
      <w:r w:rsidR="00613E58">
        <w:rPr>
          <w:rFonts w:asciiTheme="majorBidi" w:hAnsiTheme="majorBidi" w:cstheme="majorBidi"/>
          <w:sz w:val="24"/>
          <w:szCs w:val="24"/>
        </w:rPr>
        <w:t xml:space="preserve"> </w:t>
      </w:r>
      <w:r w:rsidR="00613E58">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&lt;EndNote&gt;&lt;Cite&gt;&lt;Author&gt;Bolin&lt;/Author&gt;&lt;Year&gt;2008&lt;/Year&gt;&lt;RecNum&gt;1&lt;/RecNum&gt;&lt;DisplayText&gt;(Bolin et al., 2008)&lt;/DisplayText&gt;&lt;record&gt;&lt;rec-number&gt;1&lt;/rec-number&gt;&lt;foreign-keys&gt;&lt;key app="EN" db-id="daptx5zpuwadwyevxrh5x59yxe5x5zwwdr0a" timestamp="1612216332"&gt;1&lt;/key&gt;&lt;/foreign-keys&gt;&lt;ref-type name="Journal Article"&gt;17&lt;/ref-type&gt;&lt;contributors&gt;&lt;authors&gt;&lt;author&gt;Bolin, K.&lt;/author&gt;&lt;author&gt;Lindgren, B.&lt;/author&gt;&lt;author&gt;Lundborg, P.&lt;/author&gt;&lt;/authors&gt;&lt;/contributors&gt;&lt;auth-address&gt;LUCHE (Lund University Centre for Health Economics), Lund, Sweden.&lt;/auth-address&gt;&lt;titles&gt;&lt;title&gt;Informal and formal care among single-living elderly in Europe&lt;/title&gt;&lt;secondary-title&gt;Health Econ&lt;/secondary-title&gt;&lt;/titles&gt;&lt;periodical&gt;&lt;full-title&gt;Health Econ&lt;/full-title&gt;&lt;/periodical&gt;&lt;pages&gt;393-409&lt;/pages&gt;&lt;volume&gt;17&lt;/volume&gt;&lt;number&gt;3&lt;/number&gt;&lt;edition&gt;2007/09/05&lt;/edition&gt;&lt;keywords&gt;&lt;keyword&gt;Activities of Daily Living&lt;/keyword&gt;&lt;keyword&gt;Aged&lt;/keyword&gt;&lt;keyword&gt;Aged, 80 and over&lt;/keyword&gt;&lt;keyword&gt;*Caregivers&lt;/keyword&gt;&lt;keyword&gt;Cross-Sectional Studies&lt;/keyword&gt;&lt;keyword&gt;Europe&lt;/keyword&gt;&lt;keyword&gt;Health Surveys&lt;/keyword&gt;&lt;keyword&gt;Home Care Services/*statistics &amp;amp; numerical data&lt;/keyword&gt;&lt;keyword&gt;Hospitalization/statistics &amp;amp; numerical data&lt;/keyword&gt;&lt;keyword&gt;Humans&lt;/keyword&gt;&lt;keyword&gt;Middle Aged&lt;/keyword&gt;&lt;/keywords&gt;&lt;dates&gt;&lt;year&gt;2008&lt;/year&gt;&lt;pub-dates&gt;&lt;date&gt;Mar&lt;/date&gt;&lt;/pub-dates&gt;&lt;/dates&gt;&lt;isbn&gt;1057-9230 (Print)&amp;#xD;1057-9230&lt;/isbn&gt;&lt;accession-num&gt;17768700&lt;/accession-num&gt;&lt;urls&gt;&lt;/urls&gt;&lt;electronic-resource-num&gt;10.1002/hec.1275&lt;/electronic-resource-num&gt;&lt;remote-database-provider&gt;NLM&lt;/remote-database-provider&gt;&lt;language&gt;eng&lt;/language&gt;&lt;/record&gt;&lt;/Cite&gt;&lt;/EndNote&gt;</w:instrText>
      </w:r>
      <w:r w:rsidR="00613E58">
        <w:rPr>
          <w:rFonts w:asciiTheme="majorBidi" w:hAnsiTheme="majorBidi" w:cstheme="majorBidi"/>
          <w:sz w:val="24"/>
          <w:szCs w:val="24"/>
        </w:rPr>
        <w:fldChar w:fldCharType="separate"/>
      </w:r>
      <w:r w:rsidR="001D4F26">
        <w:rPr>
          <w:rFonts w:asciiTheme="majorBidi" w:hAnsiTheme="majorBidi" w:cstheme="majorBidi"/>
          <w:noProof/>
          <w:sz w:val="24"/>
          <w:szCs w:val="24"/>
        </w:rPr>
        <w:t>(Bolin et al., 2008)</w:t>
      </w:r>
      <w:r w:rsidR="00613E58">
        <w:rPr>
          <w:rFonts w:asciiTheme="majorBidi" w:hAnsiTheme="majorBidi" w:cstheme="majorBidi"/>
          <w:sz w:val="24"/>
          <w:szCs w:val="24"/>
        </w:rPr>
        <w:fldChar w:fldCharType="end"/>
      </w:r>
    </w:p>
    <w:p w14:paraId="378CA059" w14:textId="43F5107D" w:rsidR="00527CE5" w:rsidRPr="006B52A9" w:rsidRDefault="00C00533" w:rsidP="00953E2E">
      <w:pPr>
        <w:autoSpaceDE w:val="0"/>
        <w:autoSpaceDN w:val="0"/>
        <w:adjustRightInd w:val="0"/>
        <w:spacing w:after="0" w:line="480" w:lineRule="auto"/>
        <w:rPr>
          <w:rFonts w:asciiTheme="majorBidi" w:hAnsiTheme="majorBidi" w:cstheme="majorBidi"/>
          <w:color w:val="FF0000"/>
          <w:sz w:val="24"/>
          <w:szCs w:val="24"/>
        </w:rPr>
      </w:pPr>
      <w:r>
        <w:rPr>
          <w:rFonts w:asciiTheme="majorBidi" w:hAnsiTheme="majorBidi" w:cstheme="majorBidi"/>
          <w:sz w:val="24"/>
          <w:szCs w:val="24"/>
        </w:rPr>
        <w:t>Although predict</w:t>
      </w:r>
      <w:r w:rsidR="004E7F26">
        <w:rPr>
          <w:rFonts w:asciiTheme="majorBidi" w:hAnsiTheme="majorBidi" w:cstheme="majorBidi"/>
          <w:sz w:val="24"/>
          <w:szCs w:val="24"/>
        </w:rPr>
        <w:t>ed</w:t>
      </w:r>
      <w:r>
        <w:rPr>
          <w:rFonts w:asciiTheme="majorBidi" w:hAnsiTheme="majorBidi" w:cstheme="majorBidi"/>
          <w:sz w:val="24"/>
          <w:szCs w:val="24"/>
        </w:rPr>
        <w:t xml:space="preserve"> need</w:t>
      </w:r>
      <w:r w:rsidR="004E7F26">
        <w:rPr>
          <w:rFonts w:asciiTheme="majorBidi" w:hAnsiTheme="majorBidi" w:cstheme="majorBidi"/>
          <w:sz w:val="24"/>
          <w:szCs w:val="24"/>
        </w:rPr>
        <w:t>s</w:t>
      </w:r>
      <w:r>
        <w:rPr>
          <w:rFonts w:asciiTheme="majorBidi" w:hAnsiTheme="majorBidi" w:cstheme="majorBidi"/>
          <w:sz w:val="24"/>
          <w:szCs w:val="24"/>
        </w:rPr>
        <w:t xml:space="preserve"> for i</w:t>
      </w:r>
      <w:r w:rsidR="00563391" w:rsidRPr="0071304E">
        <w:rPr>
          <w:rFonts w:asciiTheme="majorBidi" w:hAnsiTheme="majorBidi" w:cstheme="majorBidi"/>
          <w:sz w:val="24"/>
          <w:szCs w:val="24"/>
        </w:rPr>
        <w:t xml:space="preserve">nformal and formal care </w:t>
      </w:r>
      <w:r w:rsidR="006D44E5">
        <w:rPr>
          <w:rFonts w:asciiTheme="majorBidi" w:hAnsiTheme="majorBidi" w:cstheme="majorBidi"/>
          <w:sz w:val="24"/>
          <w:szCs w:val="24"/>
        </w:rPr>
        <w:t>are</w:t>
      </w:r>
      <w:r w:rsidR="00D07019">
        <w:rPr>
          <w:rFonts w:asciiTheme="majorBidi" w:hAnsiTheme="majorBidi" w:cstheme="majorBidi"/>
          <w:sz w:val="24"/>
          <w:szCs w:val="24"/>
        </w:rPr>
        <w:t xml:space="preserve"> </w:t>
      </w:r>
      <w:r>
        <w:rPr>
          <w:rFonts w:asciiTheme="majorBidi" w:hAnsiTheme="majorBidi" w:cstheme="majorBidi"/>
          <w:sz w:val="24"/>
          <w:szCs w:val="24"/>
        </w:rPr>
        <w:t>assumed to be similar,</w:t>
      </w:r>
      <w:r w:rsidR="00D07019">
        <w:rPr>
          <w:rFonts w:asciiTheme="majorBidi" w:hAnsiTheme="majorBidi" w:cstheme="majorBidi"/>
          <w:sz w:val="24"/>
          <w:szCs w:val="24"/>
        </w:rPr>
        <w:t xml:space="preserve"> different </w:t>
      </w:r>
      <w:r w:rsidR="00F6546E">
        <w:rPr>
          <w:rFonts w:asciiTheme="majorBidi" w:hAnsiTheme="majorBidi" w:cstheme="majorBidi"/>
          <w:sz w:val="24"/>
          <w:szCs w:val="24"/>
        </w:rPr>
        <w:t>care behaviours may</w:t>
      </w:r>
      <w:r w:rsidR="00563391" w:rsidRPr="0071304E">
        <w:rPr>
          <w:rFonts w:asciiTheme="majorBidi" w:hAnsiTheme="majorBidi" w:cstheme="majorBidi"/>
          <w:sz w:val="24"/>
          <w:szCs w:val="24"/>
        </w:rPr>
        <w:t xml:space="preserve"> be influenced</w:t>
      </w:r>
      <w:r w:rsidR="006D44E5">
        <w:rPr>
          <w:rFonts w:asciiTheme="majorBidi" w:hAnsiTheme="majorBidi" w:cstheme="majorBidi"/>
          <w:sz w:val="24"/>
          <w:szCs w:val="24"/>
        </w:rPr>
        <w:t xml:space="preserve"> differentially</w:t>
      </w:r>
      <w:r w:rsidR="00563391" w:rsidRPr="0071304E">
        <w:rPr>
          <w:rFonts w:asciiTheme="majorBidi" w:hAnsiTheme="majorBidi" w:cstheme="majorBidi"/>
          <w:sz w:val="24"/>
          <w:szCs w:val="24"/>
        </w:rPr>
        <w:t xml:space="preserve"> by</w:t>
      </w:r>
      <w:r>
        <w:rPr>
          <w:rFonts w:asciiTheme="majorBidi" w:hAnsiTheme="majorBidi" w:cstheme="majorBidi"/>
          <w:sz w:val="24"/>
          <w:szCs w:val="24"/>
        </w:rPr>
        <w:t xml:space="preserve"> enabling and predisposing factors</w:t>
      </w:r>
      <w:r w:rsidR="00563391" w:rsidRPr="0071304E">
        <w:rPr>
          <w:rFonts w:asciiTheme="majorBidi" w:hAnsiTheme="majorBidi" w:cstheme="majorBidi"/>
          <w:sz w:val="24"/>
          <w:szCs w:val="24"/>
        </w:rPr>
        <w:t xml:space="preserve">. For example, </w:t>
      </w:r>
      <w:r>
        <w:rPr>
          <w:rFonts w:asciiTheme="majorBidi" w:hAnsiTheme="majorBidi" w:cstheme="majorBidi"/>
          <w:sz w:val="24"/>
          <w:szCs w:val="24"/>
        </w:rPr>
        <w:t>p</w:t>
      </w:r>
      <w:r w:rsidR="00563391" w:rsidRPr="0071304E">
        <w:rPr>
          <w:rFonts w:asciiTheme="majorBidi" w:hAnsiTheme="majorBidi" w:cstheme="majorBidi"/>
          <w:sz w:val="24"/>
          <w:szCs w:val="24"/>
        </w:rPr>
        <w:t>ersons with</w:t>
      </w:r>
      <w:r w:rsidR="004E7F26">
        <w:rPr>
          <w:rFonts w:asciiTheme="majorBidi" w:hAnsiTheme="majorBidi" w:cstheme="majorBidi"/>
          <w:sz w:val="24"/>
          <w:szCs w:val="24"/>
        </w:rPr>
        <w:t xml:space="preserve"> </w:t>
      </w:r>
      <w:r w:rsidR="00563391" w:rsidRPr="0071304E">
        <w:rPr>
          <w:rFonts w:asciiTheme="majorBidi" w:hAnsiTheme="majorBidi" w:cstheme="majorBidi"/>
          <w:sz w:val="24"/>
          <w:szCs w:val="24"/>
        </w:rPr>
        <w:t>higher socio-economic status (</w:t>
      </w:r>
      <w:r w:rsidR="00363EC5" w:rsidRPr="0071304E">
        <w:rPr>
          <w:rFonts w:asciiTheme="majorBidi" w:hAnsiTheme="majorBidi" w:cstheme="majorBidi"/>
          <w:sz w:val="24"/>
          <w:szCs w:val="24"/>
        </w:rPr>
        <w:t>i.e.,</w:t>
      </w:r>
      <w:r w:rsidR="00563391" w:rsidRPr="0071304E">
        <w:rPr>
          <w:rFonts w:asciiTheme="majorBidi" w:hAnsiTheme="majorBidi" w:cstheme="majorBidi"/>
          <w:sz w:val="24"/>
          <w:szCs w:val="24"/>
        </w:rPr>
        <w:t xml:space="preserve"> with higher</w:t>
      </w:r>
      <w:r>
        <w:rPr>
          <w:rFonts w:asciiTheme="majorBidi" w:hAnsiTheme="majorBidi" w:cstheme="majorBidi"/>
          <w:sz w:val="24"/>
          <w:szCs w:val="24"/>
        </w:rPr>
        <w:t xml:space="preserve"> </w:t>
      </w:r>
      <w:r w:rsidR="00563391" w:rsidRPr="0071304E">
        <w:rPr>
          <w:rFonts w:asciiTheme="majorBidi" w:hAnsiTheme="majorBidi" w:cstheme="majorBidi"/>
          <w:sz w:val="24"/>
          <w:szCs w:val="24"/>
        </w:rPr>
        <w:t xml:space="preserve">income/home-owners) are more likely than </w:t>
      </w:r>
      <w:r w:rsidR="006D44E5">
        <w:rPr>
          <w:rFonts w:asciiTheme="majorBidi" w:hAnsiTheme="majorBidi" w:cstheme="majorBidi"/>
          <w:sz w:val="24"/>
          <w:szCs w:val="24"/>
        </w:rPr>
        <w:t>those of</w:t>
      </w:r>
      <w:r w:rsidR="00563391" w:rsidRPr="0071304E">
        <w:rPr>
          <w:rFonts w:asciiTheme="majorBidi" w:hAnsiTheme="majorBidi" w:cstheme="majorBidi"/>
          <w:sz w:val="24"/>
          <w:szCs w:val="24"/>
        </w:rPr>
        <w:t xml:space="preserve"> lower socioeconomic</w:t>
      </w:r>
      <w:r>
        <w:rPr>
          <w:rFonts w:asciiTheme="majorBidi" w:hAnsiTheme="majorBidi" w:cstheme="majorBidi"/>
          <w:sz w:val="24"/>
          <w:szCs w:val="24"/>
        </w:rPr>
        <w:t xml:space="preserve"> </w:t>
      </w:r>
      <w:r w:rsidR="00563391" w:rsidRPr="0071304E">
        <w:rPr>
          <w:rFonts w:asciiTheme="majorBidi" w:hAnsiTheme="majorBidi" w:cstheme="majorBidi"/>
          <w:sz w:val="24"/>
          <w:szCs w:val="24"/>
        </w:rPr>
        <w:t xml:space="preserve">status to share or outsource care-giving with a formal </w:t>
      </w:r>
      <w:r w:rsidR="00563391" w:rsidRPr="0071304E">
        <w:rPr>
          <w:rFonts w:asciiTheme="majorBidi" w:hAnsiTheme="majorBidi" w:cstheme="majorBidi"/>
          <w:sz w:val="24"/>
          <w:szCs w:val="24"/>
        </w:rPr>
        <w:lastRenderedPageBreak/>
        <w:t>service</w:t>
      </w:r>
      <w:r>
        <w:rPr>
          <w:rFonts w:asciiTheme="majorBidi" w:hAnsiTheme="majorBidi" w:cstheme="majorBidi"/>
          <w:sz w:val="24"/>
          <w:szCs w:val="24"/>
        </w:rPr>
        <w:t xml:space="preserve"> </w:t>
      </w:r>
      <w:r w:rsidR="00563391" w:rsidRPr="0071304E">
        <w:rPr>
          <w:rFonts w:asciiTheme="majorBidi" w:hAnsiTheme="majorBidi" w:cstheme="majorBidi"/>
          <w:sz w:val="24"/>
          <w:szCs w:val="24"/>
        </w:rPr>
        <w:t>provider</w:t>
      </w:r>
      <w:r w:rsidR="006D44E5">
        <w:rPr>
          <w:rFonts w:asciiTheme="majorBidi" w:hAnsiTheme="majorBidi" w:cstheme="majorBidi"/>
          <w:sz w:val="24"/>
          <w:szCs w:val="24"/>
        </w:rPr>
        <w:t xml:space="preserve"> while</w:t>
      </w:r>
      <w:r w:rsidR="008E2D69" w:rsidRPr="0071304E">
        <w:rPr>
          <w:rFonts w:asciiTheme="majorBidi" w:hAnsiTheme="majorBidi" w:cstheme="majorBidi"/>
          <w:sz w:val="24"/>
          <w:szCs w:val="24"/>
        </w:rPr>
        <w:t xml:space="preserve"> persons from low SES are more </w:t>
      </w:r>
      <w:r w:rsidR="00527CE5" w:rsidRPr="0071304E">
        <w:rPr>
          <w:rFonts w:asciiTheme="majorBidi" w:hAnsiTheme="majorBidi" w:cstheme="majorBidi"/>
          <w:sz w:val="24"/>
          <w:szCs w:val="24"/>
        </w:rPr>
        <w:t>likely</w:t>
      </w:r>
      <w:r w:rsidR="008E2D69" w:rsidRPr="0071304E">
        <w:rPr>
          <w:rFonts w:asciiTheme="majorBidi" w:hAnsiTheme="majorBidi" w:cstheme="majorBidi"/>
          <w:sz w:val="24"/>
          <w:szCs w:val="24"/>
        </w:rPr>
        <w:t xml:space="preserve"> </w:t>
      </w:r>
      <w:r w:rsidR="00527CE5" w:rsidRPr="0071304E">
        <w:rPr>
          <w:rFonts w:asciiTheme="majorBidi" w:hAnsiTheme="majorBidi" w:cstheme="majorBidi"/>
          <w:sz w:val="24"/>
          <w:szCs w:val="24"/>
        </w:rPr>
        <w:t>to</w:t>
      </w:r>
      <w:r w:rsidR="008E2D69" w:rsidRPr="0071304E">
        <w:rPr>
          <w:rFonts w:asciiTheme="majorBidi" w:hAnsiTheme="majorBidi" w:cstheme="majorBidi"/>
          <w:sz w:val="24"/>
          <w:szCs w:val="24"/>
        </w:rPr>
        <w:t xml:space="preserve"> be recipient</w:t>
      </w:r>
      <w:r w:rsidR="00D07019">
        <w:rPr>
          <w:rFonts w:asciiTheme="majorBidi" w:hAnsiTheme="majorBidi" w:cstheme="majorBidi"/>
          <w:sz w:val="24"/>
          <w:szCs w:val="24"/>
        </w:rPr>
        <w:t>s</w:t>
      </w:r>
      <w:r w:rsidR="008E2D69" w:rsidRPr="0071304E">
        <w:rPr>
          <w:rFonts w:asciiTheme="majorBidi" w:hAnsiTheme="majorBidi" w:cstheme="majorBidi"/>
          <w:sz w:val="24"/>
          <w:szCs w:val="24"/>
        </w:rPr>
        <w:t xml:space="preserve"> of </w:t>
      </w:r>
      <w:r w:rsidR="00527CE5" w:rsidRPr="0071304E">
        <w:rPr>
          <w:rFonts w:asciiTheme="majorBidi" w:hAnsiTheme="majorBidi" w:cstheme="majorBidi"/>
          <w:sz w:val="24"/>
          <w:szCs w:val="24"/>
        </w:rPr>
        <w:t>informal</w:t>
      </w:r>
      <w:r w:rsidR="008E2D69" w:rsidRPr="0071304E">
        <w:rPr>
          <w:rFonts w:asciiTheme="majorBidi" w:hAnsiTheme="majorBidi" w:cstheme="majorBidi"/>
          <w:sz w:val="24"/>
          <w:szCs w:val="24"/>
        </w:rPr>
        <w:t xml:space="preserve"> care </w:t>
      </w:r>
      <w:r w:rsidR="00363EC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sidR="00363EC5">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w:t>
      </w:r>
      <w:r w:rsidR="00363EC5">
        <w:rPr>
          <w:rFonts w:asciiTheme="majorBidi" w:hAnsiTheme="majorBidi" w:cstheme="majorBidi"/>
          <w:sz w:val="24"/>
          <w:szCs w:val="24"/>
        </w:rPr>
        <w:fldChar w:fldCharType="end"/>
      </w:r>
      <w:r w:rsidR="00363EC5">
        <w:rPr>
          <w:rFonts w:asciiTheme="majorBidi" w:hAnsiTheme="majorBidi" w:cstheme="majorBidi"/>
          <w:sz w:val="24"/>
          <w:szCs w:val="24"/>
        </w:rPr>
        <w:t xml:space="preserve">. </w:t>
      </w:r>
      <w:commentRangeStart w:id="12"/>
      <w:commentRangeStart w:id="13"/>
      <w:commentRangeStart w:id="14"/>
      <w:r w:rsidR="00363EC5" w:rsidRPr="006B52A9">
        <w:rPr>
          <w:rFonts w:asciiTheme="majorBidi" w:hAnsiTheme="majorBidi" w:cstheme="majorBidi"/>
          <w:color w:val="FF0000"/>
          <w:sz w:val="24"/>
          <w:szCs w:val="24"/>
        </w:rPr>
        <w:t xml:space="preserve">Current </w:t>
      </w:r>
      <w:r w:rsidR="00ED3A8F" w:rsidRPr="006B52A9">
        <w:rPr>
          <w:rFonts w:asciiTheme="majorBidi" w:hAnsiTheme="majorBidi" w:cstheme="majorBidi"/>
          <w:color w:val="FF0000"/>
          <w:sz w:val="24"/>
          <w:szCs w:val="24"/>
        </w:rPr>
        <w:t xml:space="preserve">theoretical </w:t>
      </w:r>
      <w:r w:rsidR="00363EC5" w:rsidRPr="006B52A9">
        <w:rPr>
          <w:rFonts w:asciiTheme="majorBidi" w:hAnsiTheme="majorBidi" w:cstheme="majorBidi"/>
          <w:color w:val="FF0000"/>
          <w:sz w:val="24"/>
          <w:szCs w:val="24"/>
        </w:rPr>
        <w:t xml:space="preserve">models </w:t>
      </w:r>
      <w:r w:rsidR="00ED3A8F" w:rsidRPr="006B52A9">
        <w:rPr>
          <w:rFonts w:asciiTheme="majorBidi" w:hAnsiTheme="majorBidi" w:cstheme="majorBidi"/>
          <w:color w:val="FF0000"/>
          <w:sz w:val="24"/>
          <w:szCs w:val="24"/>
        </w:rPr>
        <w:fldChar w:fldCharType="begin">
          <w:fldData xml:space="preserve">PEVuZE5vdGU+PENpdGU+PEF1dGhvcj5BbmRlcnNlbjwvQXV0aG9yPjxZZWFyPjIwMDU8L1llYXI+
PFJlY051bT4xODwvUmVjTnVtPjxEaXNwbGF5VGV4dD4oQW5kZXJzZW4gJmFtcDsgTmV3bWFuLCAy
MDA1OyBNZXNzZXJpIGV0IGFsLiwgMTk5Myk8L0Rpc3BsYXlUZXh0PjxyZWNvcmQ+PHJlYy1udW1i
ZXI+MTg8L3JlYy1udW1iZXI+PGZvcmVpZ24ta2V5cz48a2V5IGFwcD0iRU4iIGRiLWlkPSJkYXB0
eDV6cHV3YWR3eWV2eHJoNXg1OXl4ZTV4NXp3d2RyMGEiIHRpbWVzdGFtcD0iMTYxMzk2MDk2NCI+
MTg8L2tleT48L2ZvcmVpZ24ta2V5cz48cmVmLXR5cGUgbmFtZT0iSm91cm5hbCBBcnRpY2xlIj4x
NzwvcmVmLXR5cGU+PGNvbnRyaWJ1dG9ycz48YXV0aG9ycz48YXV0aG9yPkFuZGVyc2VuLCBSLjwv
YXV0aG9yPjxhdXRob3I+TmV3bWFuLCBKLiBGLjwvYXV0aG9yPjwvYXV0aG9ycz48L2NvbnRyaWJ1
dG9ycz48dGl0bGVzPjx0aXRsZT5Tb2NpZXRhbCBhbmQgSW5kaXZpZHVhbCBEZXRlcm1pbmFudHMg
b2YgTWVkaWNhbCBDYXJlIFV0aWxpemF0aW9uIGluIHRoZSBVbml0ZWQgU3RhdGVzPC90aXRsZT48
c2Vjb25kYXJ5LXRpdGxlPlRoZSBNaWxiYW5rIFF1YXJ0ZXJseTwvc2Vjb25kYXJ5LXRpdGxlPjwv
dGl0bGVzPjxwZXJpb2RpY2FsPjxmdWxsLXRpdGxlPlRoZSBNaWxiYW5rIFF1YXJ0ZXJseTwvZnVs
bC10aXRsZT48L3BlcmlvZGljYWw+PHBhZ2VzPjEwLjExMTEvai4xNDY4LTAwMDkuMjAwNS4wMDQy
OC54LjwvcGFnZXM+PHZvbHVtZT44Mzwvdm9sdW1lPjxudW1iZXI+NDwvbnVtYmVyPjxkYXRlcz48
eWVhcj4yMDA1PC95ZWFyPjwvZGF0ZXM+PHVybHM+PC91cmxzPjxlbGVjdHJvbmljLXJlc291cmNl
LW51bT4xMC4xMTExL2ouMTQ2OC0wMDA5LjIwMDUuMDA0MjgueDwvZWxlY3Ryb25pYy1yZXNvdXJj
ZS1udW0+PC9yZWNvcmQ+PC9DaXRlPjxDaXRlPjxBdXRob3I+TWVzc2VyaTwvQXV0aG9yPjxZZWFy
PjE5OTM8L1llYXI+PFJlY051bT4xOTwvUmVjTnVtPjxyZWNvcmQ+PHJlYy1udW1iZXI+MTk8L3Jl
Yy1udW1iZXI+PGZvcmVpZ24ta2V5cz48a2V5IGFwcD0iRU4iIGRiLWlkPSJkYXB0eDV6cHV3YWR3
eWV2eHJoNXg1OXl4ZTV4NXp3d2RyMGEiIHRpbWVzdGFtcD0iMTYxMzk2MTE1OCI+MTk8L2tleT48
L2ZvcmVpZ24ta2V5cz48cmVmLXR5cGUgbmFtZT0iSm91cm5hbCBBcnRpY2xlIj4xNzwvcmVmLXR5
cGU+PGNvbnRyaWJ1dG9ycz48YXV0aG9ycz48YXV0aG9yPk1lc3NlcmksIFAuPC9hdXRob3I+PGF1
dGhvcj5TaWx2ZXJzdGVpbiwgTS48L2F1dGhvcj48YXV0aG9yPkxpdHdhaywgRS48L2F1dGhvcj48
L2F1dGhvcnM+PC9jb250cmlidXRvcnM+PGF1dGgtYWRkcmVzcz5Db2x1bWJpYSBVbml2ZXJzaXR5
IFNjaG9vbCBvZiBQdWJsaWMgSGVhbHRoLCBOZXcgWW9yaywgTlkgMTAwMzIuPC9hdXRoLWFkZHJl
c3M+PHRpdGxlcz48dGl0bGU+Q2hvb3Npbmcgb3B0aW1hbCBzdXBwb3J0IGdyb3VwczogYSByZXZp
ZXcgYW5kIHJlZm9ybXVsYXRpb248L3RpdGxlPjxzZWNvbmRhcnktdGl0bGU+SiBIZWFsdGggU29j
IEJlaGF2PC9zZWNvbmRhcnktdGl0bGU+PC90aXRsZXM+PHBlcmlvZGljYWw+PGZ1bGwtdGl0bGU+
SiBIZWFsdGggU29jIEJlaGF2PC9mdWxsLXRpdGxlPjwvcGVyaW9kaWNhbD48cGFnZXM+MTIyLTM3
PC9wYWdlcz48dm9sdW1lPjM0PC92b2x1bWU+PG51bWJlcj4yPC9udW1iZXI+PGVkaXRpb24+MTk5
My8wNi8wMTwvZWRpdGlvbj48a2V5d29yZHM+PGtleXdvcmQ+Q2FyZWdpdmVycy8qcHN5Y2hvbG9n
eTwva2V5d29yZD48a2V5d29yZD5DaGktU3F1YXJlIERpc3RyaWJ1dGlvbjwva2V5d29yZD48a2V5
d29yZD4qQ2hvaWNlIEJlaGF2aW9yPC9rZXl3b3JkPjxrZXl3b3JkPkNvbmZpZGVuY2UgSW50ZXJ2
YWxzPC9rZXl3b3JkPjxrZXl3b3JkPkh1bWFuczwva2V5d29yZD48a2V5d29yZD4qTW9kZWxzLCBQ
c3ljaG9sb2dpY2FsPC9rZXl3b3JkPjxrZXl3b3JkPk5ldyBZb3JrIENpdHk8L2tleXdvcmQ+PGtl
eXdvcmQ+T2RkcyBSYXRpbzwva2V5d29yZD48a2V5d29yZD5TZWxmLUhlbHAgR3JvdXBzLypvcmdh
bml6YXRpb24gJmFtcDsgYWRtaW5pc3RyYXRpb248L2tleXdvcmQ+PGtleXdvcmQ+U29jaWFsIFN1
cHBvcnQ8L2tleXdvcmQ+PC9rZXl3b3Jkcz48ZGF0ZXM+PHllYXI+MTk5MzwveWVhcj48cHViLWRh
dGVzPjxkYXRlPkp1bjwvZGF0ZT48L3B1Yi1kYXRlcz48L2RhdGVzPjxpc2JuPjAwMjItMTQ2NSAo
UHJpbnQpJiN4RDswMDIyLTE0NjU8L2lzYm4+PGFjY2Vzc2lvbi1udW0+ODI3NzEyNTwvYWNjZXNz
aW9uLW51bT48dXJscz48L3VybHM+PHJlbW90ZS1kYXRhYmFzZS1wcm92aWRlcj5OTE08L3JlbW90
ZS1kYXRhYmFzZS1wcm92aWRlcj48bGFuZ3VhZ2U+ZW5nPC9sYW5ndWFnZT48L3JlY29yZD48L0Np
dGU+PC9FbmROb3RlPgB=
</w:fldData>
        </w:fldChar>
      </w:r>
      <w:r w:rsidR="001D4F26">
        <w:rPr>
          <w:rFonts w:asciiTheme="majorBidi" w:hAnsiTheme="majorBidi" w:cstheme="majorBidi"/>
          <w:color w:val="FF0000"/>
          <w:sz w:val="24"/>
          <w:szCs w:val="24"/>
        </w:rPr>
        <w:instrText xml:space="preserve"> ADDIN EN.CITE </w:instrText>
      </w:r>
      <w:r w:rsidR="001D4F26">
        <w:rPr>
          <w:rFonts w:asciiTheme="majorBidi" w:hAnsiTheme="majorBidi" w:cstheme="majorBidi"/>
          <w:color w:val="FF0000"/>
          <w:sz w:val="24"/>
          <w:szCs w:val="24"/>
        </w:rPr>
        <w:fldChar w:fldCharType="begin">
          <w:fldData xml:space="preserve">PEVuZE5vdGU+PENpdGU+PEF1dGhvcj5BbmRlcnNlbjwvQXV0aG9yPjxZZWFyPjIwMDU8L1llYXI+
PFJlY051bT4xODwvUmVjTnVtPjxEaXNwbGF5VGV4dD4oQW5kZXJzZW4gJmFtcDsgTmV3bWFuLCAy
MDA1OyBNZXNzZXJpIGV0IGFsLiwgMTk5Myk8L0Rpc3BsYXlUZXh0PjxyZWNvcmQ+PHJlYy1udW1i
ZXI+MTg8L3JlYy1udW1iZXI+PGZvcmVpZ24ta2V5cz48a2V5IGFwcD0iRU4iIGRiLWlkPSJkYXB0
eDV6cHV3YWR3eWV2eHJoNXg1OXl4ZTV4NXp3d2RyMGEiIHRpbWVzdGFtcD0iMTYxMzk2MDk2NCI+
MTg8L2tleT48L2ZvcmVpZ24ta2V5cz48cmVmLXR5cGUgbmFtZT0iSm91cm5hbCBBcnRpY2xlIj4x
NzwvcmVmLXR5cGU+PGNvbnRyaWJ1dG9ycz48YXV0aG9ycz48YXV0aG9yPkFuZGVyc2VuLCBSLjwv
YXV0aG9yPjxhdXRob3I+TmV3bWFuLCBKLiBGLjwvYXV0aG9yPjwvYXV0aG9ycz48L2NvbnRyaWJ1
dG9ycz48dGl0bGVzPjx0aXRsZT5Tb2NpZXRhbCBhbmQgSW5kaXZpZHVhbCBEZXRlcm1pbmFudHMg
b2YgTWVkaWNhbCBDYXJlIFV0aWxpemF0aW9uIGluIHRoZSBVbml0ZWQgU3RhdGVzPC90aXRsZT48
c2Vjb25kYXJ5LXRpdGxlPlRoZSBNaWxiYW5rIFF1YXJ0ZXJseTwvc2Vjb25kYXJ5LXRpdGxlPjwv
dGl0bGVzPjxwZXJpb2RpY2FsPjxmdWxsLXRpdGxlPlRoZSBNaWxiYW5rIFF1YXJ0ZXJseTwvZnVs
bC10aXRsZT48L3BlcmlvZGljYWw+PHBhZ2VzPjEwLjExMTEvai4xNDY4LTAwMDkuMjAwNS4wMDQy
OC54LjwvcGFnZXM+PHZvbHVtZT44Mzwvdm9sdW1lPjxudW1iZXI+NDwvbnVtYmVyPjxkYXRlcz48
eWVhcj4yMDA1PC95ZWFyPjwvZGF0ZXM+PHVybHM+PC91cmxzPjxlbGVjdHJvbmljLXJlc291cmNl
LW51bT4xMC4xMTExL2ouMTQ2OC0wMDA5LjIwMDUuMDA0MjgueDwvZWxlY3Ryb25pYy1yZXNvdXJj
ZS1udW0+PC9yZWNvcmQ+PC9DaXRlPjxDaXRlPjxBdXRob3I+TWVzc2VyaTwvQXV0aG9yPjxZZWFy
PjE5OTM8L1llYXI+PFJlY051bT4xOTwvUmVjTnVtPjxyZWNvcmQ+PHJlYy1udW1iZXI+MTk8L3Jl
Yy1udW1iZXI+PGZvcmVpZ24ta2V5cz48a2V5IGFwcD0iRU4iIGRiLWlkPSJkYXB0eDV6cHV3YWR3
eWV2eHJoNXg1OXl4ZTV4NXp3d2RyMGEiIHRpbWVzdGFtcD0iMTYxMzk2MTE1OCI+MTk8L2tleT48
L2ZvcmVpZ24ta2V5cz48cmVmLXR5cGUgbmFtZT0iSm91cm5hbCBBcnRpY2xlIj4xNzwvcmVmLXR5
cGU+PGNvbnRyaWJ1dG9ycz48YXV0aG9ycz48YXV0aG9yPk1lc3NlcmksIFAuPC9hdXRob3I+PGF1
dGhvcj5TaWx2ZXJzdGVpbiwgTS48L2F1dGhvcj48YXV0aG9yPkxpdHdhaywgRS48L2F1dGhvcj48
L2F1dGhvcnM+PC9jb250cmlidXRvcnM+PGF1dGgtYWRkcmVzcz5Db2x1bWJpYSBVbml2ZXJzaXR5
IFNjaG9vbCBvZiBQdWJsaWMgSGVhbHRoLCBOZXcgWW9yaywgTlkgMTAwMzIuPC9hdXRoLWFkZHJl
c3M+PHRpdGxlcz48dGl0bGU+Q2hvb3Npbmcgb3B0aW1hbCBzdXBwb3J0IGdyb3VwczogYSByZXZp
ZXcgYW5kIHJlZm9ybXVsYXRpb248L3RpdGxlPjxzZWNvbmRhcnktdGl0bGU+SiBIZWFsdGggU29j
IEJlaGF2PC9zZWNvbmRhcnktdGl0bGU+PC90aXRsZXM+PHBlcmlvZGljYWw+PGZ1bGwtdGl0bGU+
SiBIZWFsdGggU29jIEJlaGF2PC9mdWxsLXRpdGxlPjwvcGVyaW9kaWNhbD48cGFnZXM+MTIyLTM3
PC9wYWdlcz48dm9sdW1lPjM0PC92b2x1bWU+PG51bWJlcj4yPC9udW1iZXI+PGVkaXRpb24+MTk5
My8wNi8wMTwvZWRpdGlvbj48a2V5d29yZHM+PGtleXdvcmQ+Q2FyZWdpdmVycy8qcHN5Y2hvbG9n
eTwva2V5d29yZD48a2V5d29yZD5DaGktU3F1YXJlIERpc3RyaWJ1dGlvbjwva2V5d29yZD48a2V5
d29yZD4qQ2hvaWNlIEJlaGF2aW9yPC9rZXl3b3JkPjxrZXl3b3JkPkNvbmZpZGVuY2UgSW50ZXJ2
YWxzPC9rZXl3b3JkPjxrZXl3b3JkPkh1bWFuczwva2V5d29yZD48a2V5d29yZD4qTW9kZWxzLCBQ
c3ljaG9sb2dpY2FsPC9rZXl3b3JkPjxrZXl3b3JkPk5ldyBZb3JrIENpdHk8L2tleXdvcmQ+PGtl
eXdvcmQ+T2RkcyBSYXRpbzwva2V5d29yZD48a2V5d29yZD5TZWxmLUhlbHAgR3JvdXBzLypvcmdh
bml6YXRpb24gJmFtcDsgYWRtaW5pc3RyYXRpb248L2tleXdvcmQ+PGtleXdvcmQ+U29jaWFsIFN1
cHBvcnQ8L2tleXdvcmQ+PC9rZXl3b3Jkcz48ZGF0ZXM+PHllYXI+MTk5MzwveWVhcj48cHViLWRh
dGVzPjxkYXRlPkp1bjwvZGF0ZT48L3B1Yi1kYXRlcz48L2RhdGVzPjxpc2JuPjAwMjItMTQ2NSAo
UHJpbnQpJiN4RDswMDIyLTE0NjU8L2lzYm4+PGFjY2Vzc2lvbi1udW0+ODI3NzEyNTwvYWNjZXNz
aW9uLW51bT48dXJscz48L3VybHM+PHJlbW90ZS1kYXRhYmFzZS1wcm92aWRlcj5OTE08L3JlbW90
ZS1kYXRhYmFzZS1wcm92aWRlcj48bGFuZ3VhZ2U+ZW5nPC9sYW5ndWFnZT48L3JlY29yZD48L0Np
dGU+PC9FbmROb3RlPgB=
</w:fldData>
        </w:fldChar>
      </w:r>
      <w:r w:rsidR="001D4F26">
        <w:rPr>
          <w:rFonts w:asciiTheme="majorBidi" w:hAnsiTheme="majorBidi" w:cstheme="majorBidi"/>
          <w:color w:val="FF0000"/>
          <w:sz w:val="24"/>
          <w:szCs w:val="24"/>
        </w:rPr>
        <w:instrText xml:space="preserve"> ADDIN EN.CITE.DATA </w:instrText>
      </w:r>
      <w:r w:rsidR="001D4F26">
        <w:rPr>
          <w:rFonts w:asciiTheme="majorBidi" w:hAnsiTheme="majorBidi" w:cstheme="majorBidi"/>
          <w:color w:val="FF0000"/>
          <w:sz w:val="24"/>
          <w:szCs w:val="24"/>
        </w:rPr>
      </w:r>
      <w:r w:rsidR="001D4F26">
        <w:rPr>
          <w:rFonts w:asciiTheme="majorBidi" w:hAnsiTheme="majorBidi" w:cstheme="majorBidi"/>
          <w:color w:val="FF0000"/>
          <w:sz w:val="24"/>
          <w:szCs w:val="24"/>
        </w:rPr>
        <w:fldChar w:fldCharType="end"/>
      </w:r>
      <w:r w:rsidR="00ED3A8F" w:rsidRPr="006B52A9">
        <w:rPr>
          <w:rFonts w:asciiTheme="majorBidi" w:hAnsiTheme="majorBidi" w:cstheme="majorBidi"/>
          <w:color w:val="FF0000"/>
          <w:sz w:val="24"/>
          <w:szCs w:val="24"/>
        </w:rPr>
      </w:r>
      <w:r w:rsidR="00ED3A8F" w:rsidRPr="006B52A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(Andersen &amp; Newman, 2005; Messeri et al., 1993)</w:t>
      </w:r>
      <w:r w:rsidR="00ED3A8F" w:rsidRPr="006B52A9">
        <w:rPr>
          <w:rFonts w:asciiTheme="majorBidi" w:hAnsiTheme="majorBidi" w:cstheme="majorBidi"/>
          <w:color w:val="FF0000"/>
          <w:sz w:val="24"/>
          <w:szCs w:val="24"/>
        </w:rPr>
        <w:fldChar w:fldCharType="end"/>
      </w:r>
      <w:r w:rsidR="00ED3A8F" w:rsidRPr="006B52A9">
        <w:rPr>
          <w:rFonts w:asciiTheme="majorBidi" w:hAnsiTheme="majorBidi" w:cstheme="majorBidi"/>
          <w:color w:val="FF0000"/>
          <w:sz w:val="24"/>
          <w:szCs w:val="24"/>
        </w:rPr>
        <w:t xml:space="preserve"> </w:t>
      </w:r>
      <w:r w:rsidR="00363EC5" w:rsidRPr="006B52A9">
        <w:rPr>
          <w:rFonts w:asciiTheme="majorBidi" w:hAnsiTheme="majorBidi" w:cstheme="majorBidi"/>
          <w:color w:val="FF0000"/>
          <w:sz w:val="24"/>
          <w:szCs w:val="24"/>
        </w:rPr>
        <w:t xml:space="preserve">can identify factors that define </w:t>
      </w:r>
      <w:r w:rsidR="00363EC5" w:rsidRPr="006B52A9">
        <w:rPr>
          <w:rFonts w:asciiTheme="majorBidi" w:hAnsiTheme="majorBidi" w:cstheme="majorBidi"/>
          <w:i/>
          <w:iCs/>
          <w:color w:val="FF0000"/>
          <w:sz w:val="24"/>
          <w:szCs w:val="24"/>
        </w:rPr>
        <w:t>needs</w:t>
      </w:r>
      <w:r w:rsidR="00363EC5" w:rsidRPr="006B52A9">
        <w:rPr>
          <w:rFonts w:asciiTheme="majorBidi" w:hAnsiTheme="majorBidi" w:cstheme="majorBidi"/>
          <w:color w:val="FF0000"/>
          <w:sz w:val="24"/>
          <w:szCs w:val="24"/>
        </w:rPr>
        <w:t xml:space="preserve"> for care as well as those </w:t>
      </w:r>
      <w:r w:rsidR="00ED3A8F" w:rsidRPr="006B52A9">
        <w:rPr>
          <w:rFonts w:asciiTheme="majorBidi" w:hAnsiTheme="majorBidi" w:cstheme="majorBidi"/>
          <w:color w:val="FF0000"/>
          <w:sz w:val="24"/>
          <w:szCs w:val="24"/>
        </w:rPr>
        <w:t xml:space="preserve">factors </w:t>
      </w:r>
      <w:r w:rsidR="006D44E5" w:rsidRPr="006B52A9">
        <w:rPr>
          <w:rFonts w:asciiTheme="majorBidi" w:hAnsiTheme="majorBidi" w:cstheme="majorBidi"/>
          <w:color w:val="FF0000"/>
          <w:sz w:val="24"/>
          <w:szCs w:val="24"/>
        </w:rPr>
        <w:t xml:space="preserve">that </w:t>
      </w:r>
      <w:r w:rsidR="00363EC5" w:rsidRPr="006B52A9">
        <w:rPr>
          <w:rFonts w:asciiTheme="majorBidi" w:hAnsiTheme="majorBidi" w:cstheme="majorBidi"/>
          <w:i/>
          <w:iCs/>
          <w:color w:val="FF0000"/>
          <w:sz w:val="24"/>
          <w:szCs w:val="24"/>
        </w:rPr>
        <w:t>predispose</w:t>
      </w:r>
      <w:r w:rsidR="00363EC5" w:rsidRPr="006B52A9">
        <w:rPr>
          <w:rFonts w:asciiTheme="majorBidi" w:hAnsiTheme="majorBidi" w:cstheme="majorBidi"/>
          <w:color w:val="FF0000"/>
          <w:sz w:val="24"/>
          <w:szCs w:val="24"/>
        </w:rPr>
        <w:t xml:space="preserve"> individuals to be in need</w:t>
      </w:r>
      <w:r w:rsidR="006B52A9" w:rsidRPr="006B52A9">
        <w:rPr>
          <w:rFonts w:asciiTheme="majorBidi" w:hAnsiTheme="majorBidi" w:cstheme="majorBidi"/>
          <w:color w:val="FF0000"/>
          <w:sz w:val="24"/>
          <w:szCs w:val="24"/>
        </w:rPr>
        <w:t>. Additionally, these model</w:t>
      </w:r>
      <w:r w:rsidR="006B52A9">
        <w:rPr>
          <w:rFonts w:asciiTheme="majorBidi" w:hAnsiTheme="majorBidi" w:cstheme="majorBidi"/>
          <w:color w:val="FF0000"/>
          <w:sz w:val="24"/>
          <w:szCs w:val="24"/>
        </w:rPr>
        <w:t>s</w:t>
      </w:r>
      <w:r w:rsidR="006B52A9" w:rsidRPr="006B52A9">
        <w:rPr>
          <w:rFonts w:asciiTheme="majorBidi" w:hAnsiTheme="majorBidi" w:cstheme="majorBidi"/>
          <w:color w:val="FF0000"/>
          <w:sz w:val="24"/>
          <w:szCs w:val="24"/>
        </w:rPr>
        <w:t xml:space="preserve"> are able to describe what factors </w:t>
      </w:r>
      <w:r w:rsidR="00363EC5" w:rsidRPr="006B52A9">
        <w:rPr>
          <w:rFonts w:asciiTheme="majorBidi" w:hAnsiTheme="majorBidi" w:cstheme="majorBidi"/>
          <w:i/>
          <w:iCs/>
          <w:color w:val="FF0000"/>
          <w:sz w:val="24"/>
          <w:szCs w:val="24"/>
        </w:rPr>
        <w:t>enable</w:t>
      </w:r>
      <w:r w:rsidR="006B52A9">
        <w:rPr>
          <w:rFonts w:asciiTheme="majorBidi" w:hAnsiTheme="majorBidi" w:cstheme="majorBidi"/>
          <w:i/>
          <w:iCs/>
          <w:color w:val="FF0000"/>
          <w:sz w:val="24"/>
          <w:szCs w:val="24"/>
        </w:rPr>
        <w:t xml:space="preserve"> </w:t>
      </w:r>
      <w:r w:rsidR="006B52A9">
        <w:rPr>
          <w:rFonts w:asciiTheme="majorBidi" w:hAnsiTheme="majorBidi" w:cstheme="majorBidi"/>
          <w:color w:val="FF0000"/>
          <w:sz w:val="24"/>
          <w:szCs w:val="24"/>
        </w:rPr>
        <w:t xml:space="preserve">individual </w:t>
      </w:r>
      <w:r w:rsidR="00363EC5" w:rsidRPr="006B52A9">
        <w:rPr>
          <w:rFonts w:asciiTheme="majorBidi" w:hAnsiTheme="majorBidi" w:cstheme="majorBidi"/>
          <w:color w:val="FF0000"/>
          <w:sz w:val="24"/>
          <w:szCs w:val="24"/>
        </w:rPr>
        <w:t>to access better care</w:t>
      </w:r>
      <w:r w:rsidR="006B52A9">
        <w:rPr>
          <w:rFonts w:asciiTheme="majorBidi" w:hAnsiTheme="majorBidi" w:cstheme="majorBidi"/>
          <w:color w:val="FF0000"/>
          <w:sz w:val="24"/>
          <w:szCs w:val="24"/>
        </w:rPr>
        <w:t xml:space="preserve">. Although these models are suitable to describe determinants of health care utilization </w:t>
      </w:r>
      <w:r w:rsidR="00953E2E">
        <w:rPr>
          <w:rFonts w:asciiTheme="majorBidi" w:hAnsiTheme="majorBidi" w:cstheme="majorBidi"/>
          <w:color w:val="FF0000"/>
          <w:sz w:val="24"/>
          <w:szCs w:val="24"/>
        </w:rPr>
        <w:t>properly,</w:t>
      </w:r>
      <w:r w:rsidR="006B52A9">
        <w:rPr>
          <w:rFonts w:asciiTheme="majorBidi" w:hAnsiTheme="majorBidi" w:cstheme="majorBidi"/>
          <w:color w:val="FF0000"/>
          <w:sz w:val="24"/>
          <w:szCs w:val="24"/>
        </w:rPr>
        <w:t xml:space="preserve"> they are deficient in</w:t>
      </w:r>
      <w:r w:rsidR="00363EC5" w:rsidRPr="006B52A9">
        <w:rPr>
          <w:rFonts w:asciiTheme="majorBidi" w:hAnsiTheme="majorBidi" w:cstheme="majorBidi"/>
          <w:color w:val="FF0000"/>
          <w:sz w:val="24"/>
          <w:szCs w:val="24"/>
        </w:rPr>
        <w:t xml:space="preserve"> </w:t>
      </w:r>
      <w:r w:rsidR="006B52A9" w:rsidRPr="006B52A9">
        <w:rPr>
          <w:rFonts w:asciiTheme="majorBidi" w:hAnsiTheme="majorBidi" w:cstheme="majorBidi"/>
          <w:color w:val="FF0000"/>
          <w:sz w:val="24"/>
          <w:szCs w:val="24"/>
        </w:rPr>
        <w:t>explain</w:t>
      </w:r>
      <w:r w:rsidR="006B52A9">
        <w:rPr>
          <w:rFonts w:asciiTheme="majorBidi" w:hAnsiTheme="majorBidi" w:cstheme="majorBidi"/>
          <w:color w:val="FF0000"/>
          <w:sz w:val="24"/>
          <w:szCs w:val="24"/>
        </w:rPr>
        <w:t xml:space="preserve">ing </w:t>
      </w:r>
      <w:r w:rsidR="006B52A9" w:rsidRPr="006B52A9">
        <w:rPr>
          <w:rFonts w:asciiTheme="majorBidi" w:hAnsiTheme="majorBidi" w:cstheme="majorBidi"/>
          <w:color w:val="FF0000"/>
          <w:sz w:val="24"/>
          <w:szCs w:val="24"/>
        </w:rPr>
        <w:t>the</w:t>
      </w:r>
      <w:r w:rsidR="00363EC5" w:rsidRPr="006B52A9">
        <w:rPr>
          <w:rFonts w:asciiTheme="majorBidi" w:hAnsiTheme="majorBidi" w:cstheme="majorBidi"/>
          <w:color w:val="FF0000"/>
          <w:sz w:val="24"/>
          <w:szCs w:val="24"/>
        </w:rPr>
        <w:t xml:space="preserve"> interplay between these </w:t>
      </w:r>
      <w:r w:rsidR="00940D80" w:rsidRPr="006B52A9">
        <w:rPr>
          <w:rFonts w:asciiTheme="majorBidi" w:hAnsiTheme="majorBidi" w:cstheme="majorBidi"/>
          <w:color w:val="FF0000"/>
          <w:sz w:val="24"/>
          <w:szCs w:val="24"/>
        </w:rPr>
        <w:t>care indicators</w:t>
      </w:r>
      <w:r w:rsidR="00363EC5" w:rsidRPr="006B52A9">
        <w:rPr>
          <w:rFonts w:asciiTheme="majorBidi" w:hAnsiTheme="majorBidi" w:cstheme="majorBidi"/>
          <w:color w:val="FF0000"/>
          <w:sz w:val="24"/>
          <w:szCs w:val="24"/>
        </w:rPr>
        <w:t xml:space="preserve">. </w:t>
      </w:r>
      <w:commentRangeEnd w:id="12"/>
      <w:r w:rsidR="006D44E5" w:rsidRPr="006B52A9">
        <w:rPr>
          <w:rStyle w:val="Kommentarsreferens"/>
          <w:color w:val="FF0000"/>
        </w:rPr>
        <w:commentReference w:id="12"/>
      </w:r>
      <w:commentRangeEnd w:id="13"/>
      <w:r w:rsidR="00A14CBE" w:rsidRPr="006B52A9">
        <w:rPr>
          <w:rStyle w:val="Kommentarsreferens"/>
          <w:color w:val="FF0000"/>
        </w:rPr>
        <w:commentReference w:id="13"/>
      </w:r>
      <w:commentRangeEnd w:id="14"/>
      <w:r w:rsidR="006B52A9">
        <w:rPr>
          <w:rStyle w:val="Kommentarsreferens"/>
        </w:rPr>
        <w:commentReference w:id="14"/>
      </w:r>
    </w:p>
    <w:p w14:paraId="0D69028D" w14:textId="265A2148" w:rsidR="00A01F45" w:rsidRPr="00006C30" w:rsidRDefault="00A01F45" w:rsidP="00CE0DF8">
      <w:pPr>
        <w:pStyle w:val="Liststycke"/>
        <w:numPr>
          <w:ilvl w:val="0"/>
          <w:numId w:val="5"/>
        </w:numPr>
        <w:autoSpaceDE w:val="0"/>
        <w:autoSpaceDN w:val="0"/>
        <w:adjustRightInd w:val="0"/>
        <w:spacing w:after="0" w:line="480" w:lineRule="auto"/>
        <w:rPr>
          <w:rFonts w:asciiTheme="majorBidi" w:hAnsiTheme="majorBidi" w:cstheme="majorBidi"/>
          <w:i/>
          <w:iCs/>
          <w:sz w:val="24"/>
          <w:szCs w:val="24"/>
        </w:rPr>
      </w:pPr>
      <w:r w:rsidRPr="00006C30">
        <w:rPr>
          <w:rFonts w:asciiTheme="majorBidi" w:hAnsiTheme="majorBidi" w:cstheme="majorBidi"/>
          <w:i/>
          <w:iCs/>
          <w:sz w:val="24"/>
          <w:szCs w:val="24"/>
        </w:rPr>
        <w:t>Intersectionality approach</w:t>
      </w:r>
    </w:p>
    <w:p w14:paraId="569D2B82" w14:textId="2D899C6B" w:rsidR="00901E7E" w:rsidRPr="007D6FF9" w:rsidRDefault="00416270" w:rsidP="007D6FF9">
      <w:pPr>
        <w:autoSpaceDE w:val="0"/>
        <w:autoSpaceDN w:val="0"/>
        <w:adjustRightInd w:val="0"/>
        <w:spacing w:after="0" w:line="480" w:lineRule="auto"/>
        <w:rPr>
          <w:rFonts w:asciiTheme="majorBidi" w:hAnsiTheme="majorBidi" w:cstheme="majorBidi"/>
          <w:color w:val="FF0000"/>
          <w:sz w:val="24"/>
          <w:szCs w:val="24"/>
        </w:rPr>
      </w:pPr>
      <w:commentRangeStart w:id="15"/>
      <w:r w:rsidRPr="007D6FF9">
        <w:rPr>
          <w:rFonts w:asciiTheme="majorBidi" w:hAnsiTheme="majorBidi" w:cstheme="majorBidi"/>
          <w:color w:val="FF0000"/>
          <w:sz w:val="24"/>
          <w:szCs w:val="24"/>
        </w:rPr>
        <w:t xml:space="preserve">In order to take into account </w:t>
      </w:r>
      <w:r w:rsidR="00C00533" w:rsidRPr="007D6FF9">
        <w:rPr>
          <w:rFonts w:asciiTheme="majorBidi" w:hAnsiTheme="majorBidi" w:cstheme="majorBidi"/>
          <w:color w:val="FF0000"/>
          <w:sz w:val="24"/>
          <w:szCs w:val="24"/>
        </w:rPr>
        <w:t>complexity</w:t>
      </w:r>
      <w:r w:rsidRPr="007D6FF9">
        <w:rPr>
          <w:rFonts w:asciiTheme="majorBidi" w:hAnsiTheme="majorBidi" w:cstheme="majorBidi"/>
          <w:color w:val="FF0000"/>
          <w:sz w:val="24"/>
          <w:szCs w:val="24"/>
        </w:rPr>
        <w:t xml:space="preserve"> of care </w:t>
      </w:r>
      <w:r w:rsidR="00CF46BE" w:rsidRPr="007D6FF9">
        <w:rPr>
          <w:rFonts w:asciiTheme="majorBidi" w:hAnsiTheme="majorBidi" w:cstheme="majorBidi"/>
          <w:color w:val="FF0000"/>
          <w:sz w:val="24"/>
          <w:szCs w:val="24"/>
        </w:rPr>
        <w:t>behaviours</w:t>
      </w:r>
      <w:r w:rsidR="003E6B25" w:rsidRPr="007D6FF9">
        <w:rPr>
          <w:rFonts w:asciiTheme="majorBidi" w:hAnsiTheme="majorBidi" w:cstheme="majorBidi"/>
          <w:color w:val="FF0000"/>
          <w:sz w:val="24"/>
          <w:szCs w:val="24"/>
        </w:rPr>
        <w:t>,</w:t>
      </w:r>
      <w:r w:rsidRPr="007D6FF9">
        <w:rPr>
          <w:rFonts w:asciiTheme="majorBidi" w:hAnsiTheme="majorBidi" w:cstheme="majorBidi"/>
          <w:color w:val="FF0000"/>
          <w:sz w:val="24"/>
          <w:szCs w:val="24"/>
        </w:rPr>
        <w:t xml:space="preserve"> adopting an</w:t>
      </w:r>
      <w:r w:rsidR="00CC7D7E" w:rsidRPr="007D6FF9">
        <w:rPr>
          <w:rFonts w:asciiTheme="majorBidi" w:hAnsiTheme="majorBidi" w:cstheme="majorBidi"/>
          <w:color w:val="FF0000"/>
          <w:sz w:val="24"/>
          <w:szCs w:val="24"/>
        </w:rPr>
        <w:t xml:space="preserve"> </w:t>
      </w:r>
      <w:r w:rsidR="00077315" w:rsidRPr="007D6FF9">
        <w:rPr>
          <w:rFonts w:asciiTheme="majorBidi" w:hAnsiTheme="majorBidi" w:cstheme="majorBidi"/>
          <w:color w:val="FF0000"/>
          <w:sz w:val="24"/>
          <w:szCs w:val="24"/>
        </w:rPr>
        <w:t xml:space="preserve">intersectionality </w:t>
      </w:r>
      <w:r w:rsidR="00CC7D7E" w:rsidRPr="007D6FF9">
        <w:rPr>
          <w:rFonts w:asciiTheme="majorBidi" w:hAnsiTheme="majorBidi" w:cstheme="majorBidi"/>
          <w:color w:val="FF0000"/>
          <w:sz w:val="24"/>
          <w:szCs w:val="24"/>
        </w:rPr>
        <w:t>model</w:t>
      </w:r>
      <w:r w:rsidRPr="007D6FF9">
        <w:rPr>
          <w:rFonts w:asciiTheme="majorBidi" w:hAnsiTheme="majorBidi" w:cstheme="majorBidi"/>
          <w:color w:val="FF0000"/>
          <w:sz w:val="24"/>
          <w:szCs w:val="24"/>
        </w:rPr>
        <w:t xml:space="preserve"> is </w:t>
      </w:r>
      <w:r w:rsidR="006D44E5" w:rsidRPr="007D6FF9">
        <w:rPr>
          <w:rFonts w:asciiTheme="majorBidi" w:hAnsiTheme="majorBidi" w:cstheme="majorBidi"/>
          <w:color w:val="FF0000"/>
          <w:sz w:val="24"/>
          <w:szCs w:val="24"/>
        </w:rPr>
        <w:t>helpful</w:t>
      </w:r>
      <w:r w:rsidR="003E6B25" w:rsidRPr="007D6FF9">
        <w:rPr>
          <w:rFonts w:asciiTheme="majorBidi" w:hAnsiTheme="majorBidi" w:cstheme="majorBidi"/>
          <w:color w:val="FF0000"/>
          <w:sz w:val="24"/>
          <w:szCs w:val="24"/>
        </w:rPr>
        <w:t>.</w:t>
      </w:r>
      <w:r w:rsidRPr="007D6FF9">
        <w:rPr>
          <w:rFonts w:asciiTheme="majorBidi" w:hAnsiTheme="majorBidi" w:cstheme="majorBidi"/>
          <w:color w:val="FF0000"/>
          <w:sz w:val="24"/>
          <w:szCs w:val="24"/>
        </w:rPr>
        <w:t xml:space="preserve"> </w:t>
      </w:r>
      <w:r w:rsidR="001C085A" w:rsidRPr="007D6FF9">
        <w:rPr>
          <w:rFonts w:asciiTheme="majorBidi" w:hAnsiTheme="majorBidi" w:cstheme="majorBidi"/>
          <w:color w:val="FF0000"/>
          <w:sz w:val="24"/>
          <w:szCs w:val="24"/>
        </w:rPr>
        <w:t xml:space="preserve"> </w:t>
      </w:r>
      <w:commentRangeEnd w:id="15"/>
      <w:r w:rsidR="006D44E5" w:rsidRPr="007D6FF9">
        <w:rPr>
          <w:rStyle w:val="Kommentarsreferens"/>
          <w:rFonts w:asciiTheme="majorBidi" w:hAnsiTheme="majorBidi" w:cstheme="majorBidi"/>
          <w:color w:val="FF0000"/>
          <w:sz w:val="24"/>
          <w:szCs w:val="24"/>
        </w:rPr>
        <w:commentReference w:id="15"/>
      </w:r>
      <w:r w:rsidR="003E6B25" w:rsidRPr="007D6FF9">
        <w:rPr>
          <w:rFonts w:asciiTheme="majorBidi" w:hAnsiTheme="majorBidi" w:cstheme="majorBidi"/>
          <w:color w:val="FF0000"/>
          <w:sz w:val="24"/>
          <w:szCs w:val="24"/>
        </w:rPr>
        <w:t xml:space="preserve"> </w:t>
      </w:r>
      <w:r w:rsidR="008D30C6" w:rsidRPr="007D6FF9">
        <w:rPr>
          <w:rFonts w:asciiTheme="majorBidi" w:hAnsiTheme="majorBidi" w:cstheme="majorBidi"/>
          <w:color w:val="FF0000"/>
          <w:sz w:val="24"/>
          <w:szCs w:val="24"/>
        </w:rPr>
        <w:t xml:space="preserve">With roots in the study of social inequalities </w:t>
      </w:r>
      <w:r w:rsidR="007D6FF9">
        <w:rPr>
          <w:rFonts w:asciiTheme="majorBidi" w:hAnsiTheme="majorBidi" w:cstheme="majorBidi"/>
          <w:color w:val="FF0000"/>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ZXl3b3Jkcz48ZGF0ZXM+PHllYXI+MjAxOTwveWVhcj48cHViLWRhdGVzPjxkYXRlPkFwcjwvZGF0
ZT48L3B1Yi1kYXRlcz48L2RhdGVzPjxpc2JuPjAyNzctOTUzNjwvaXNibj48YWNjZXNzaW9uLW51
bT4zMDkxNDI0NjwvYWNjZXNzaW9uLW51bT48dXJscz48L3VybHM+PGVsZWN0cm9uaWMtcmVzb3Vy
Y2UtbnVtPjEwLjEwMTYvai5zb2NzY2ltZWQuMjAxOS4wMy4wMTg8L2VsZWN0cm9uaWMtcmVzb3Vy
Y2UtbnVtPjxyZW1vdGUtZGF0YWJhc2UtcHJvdmlkZXI+TkxNPC9yZW1vdGUtZGF0YWJhc2UtcHJv
dmlkZXI+PGxhbmd1YWdlPmVuZzwvbGFuZ3VhZ2U+PC9yZWNvcmQ+PC9DaXRlPjxDaXRlPjxBdXRo
b3I+Q3JlbnNoYXc8L0F1dGhvcj48WWVhcj4xOTg5PC9ZZWFyPjxSZWNOdW0+NDQ8L1JlY051bT48
cmVjb3JkPjxyZWMtbnVtYmVyPjQ0PC9yZWMtbnVtYmVyPjxmb3JlaWduLWtleXM+PGtleSBhcHA9
IkVOIiBkYi1pZD0iZGFwdHg1enB1d2Fkd3lldnhyaDV4NTl5eGU1eDV6d3dkcjBhIiB0aW1lc3Rh
bXA9IjE2MTY0NDczNjMiPjQ0PC9rZXk+PC9mb3JlaWduLWtleXM+PHJlZi10eXBlIG5hbWU9Ikpv
dXJuYWwgQXJ0aWNsZSI+MTc8L3JlZi10eXBlPjxjb250cmlidXRvcnM+PGF1dGhvcnM+PGF1dGhv
cj5DcmVuc2hhdywgS2ltYmVybGU8L2F1dGhvcj48L2F1dGhvcnM+PC9jb250cmlidXRvcnM+PHRp
dGxlcz48dGl0bGU+RGVtYXJnaW5hbGl6aW5nIHRoZSBJbnRlcnNlY3Rpb24gb2YgUmFjZSBhbmQg
U2V4OiBBIEJsYWNrIEZlbWluaXN0IENyaXRpcXVlIG9mIEFudGlkaXNjcmltaW5hdGlvbiBEb2N0
cmluZSwgRmVtaW5pc3QgVGhlb3J5IGFuZCBBbnRpcmFjaXN0IFBvbGl0aWNzPC90aXRsZT48c2Vj
b25kYXJ5LXRpdGxlPlRoZSBVbml2ZXJzaXR5IG9mIENoaWNhZ28gTGVnYWwgRm9ydW08L3NlY29u
ZGFyeS10aXRsZT48L3RpdGxlcz48cGVyaW9kaWNhbD48ZnVsbC10aXRsZT5UaGUgVW5pdmVyc2l0
eSBvZiBDaGljYWdvIExlZ2FsIEZvcnVtPC9mdWxsLXRpdGxlPjwvcGVyaW9kaWNhbD48cGFnZXM+
MTM5LTE2NzwvcGFnZXM+PHZvbHVtZT4xNDA8L3ZvbHVtZT48ZGF0ZXM+PHllYXI+MTk4OTwveWVh
cj48L2RhdGVzPjx1cmxzPjwvdXJscz48L3JlY29yZD48L0NpdGU+PC9FbmROb3RlPn==
</w:fldData>
        </w:fldChar>
      </w:r>
      <w:r w:rsidR="001D4F26">
        <w:rPr>
          <w:rFonts w:asciiTheme="majorBidi" w:hAnsiTheme="majorBidi" w:cstheme="majorBidi"/>
          <w:color w:val="FF0000"/>
          <w:sz w:val="24"/>
          <w:szCs w:val="24"/>
        </w:rPr>
        <w:instrText xml:space="preserve"> ADDIN EN.CITE </w:instrText>
      </w:r>
      <w:r w:rsidR="001D4F26">
        <w:rPr>
          <w:rFonts w:asciiTheme="majorBidi" w:hAnsiTheme="majorBidi" w:cstheme="majorBidi"/>
          <w:color w:val="FF0000"/>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ZXl3b3Jkcz48ZGF0ZXM+PHllYXI+MjAxOTwveWVhcj48cHViLWRhdGVzPjxkYXRlPkFwcjwvZGF0
ZT48L3B1Yi1kYXRlcz48L2RhdGVzPjxpc2JuPjAyNzctOTUzNjwvaXNibj48YWNjZXNzaW9uLW51
bT4zMDkxNDI0NjwvYWNjZXNzaW9uLW51bT48dXJscz48L3VybHM+PGVsZWN0cm9uaWMtcmVzb3Vy
Y2UtbnVtPjEwLjEwMTYvai5zb2NzY2ltZWQuMjAxOS4wMy4wMTg8L2VsZWN0cm9uaWMtcmVzb3Vy
Y2UtbnVtPjxyZW1vdGUtZGF0YWJhc2UtcHJvdmlkZXI+TkxNPC9yZW1vdGUtZGF0YWJhc2UtcHJv
dmlkZXI+PGxhbmd1YWdlPmVuZzwvbGFuZ3VhZ2U+PC9yZWNvcmQ+PC9DaXRlPjxDaXRlPjxBdXRo
b3I+Q3JlbnNoYXc8L0F1dGhvcj48WWVhcj4xOTg5PC9ZZWFyPjxSZWNOdW0+NDQ8L1JlY051bT48
cmVjb3JkPjxyZWMtbnVtYmVyPjQ0PC9yZWMtbnVtYmVyPjxmb3JlaWduLWtleXM+PGtleSBhcHA9
IkVOIiBkYi1pZD0iZGFwdHg1enB1d2Fkd3lldnhyaDV4NTl5eGU1eDV6d3dkcjBhIiB0aW1lc3Rh
bXA9IjE2MTY0NDczNjMiPjQ0PC9rZXk+PC9mb3JlaWduLWtleXM+PHJlZi10eXBlIG5hbWU9Ikpv
dXJuYWwgQXJ0aWNsZSI+MTc8L3JlZi10eXBlPjxjb250cmlidXRvcnM+PGF1dGhvcnM+PGF1dGhv
cj5DcmVuc2hhdywgS2ltYmVybGU8L2F1dGhvcj48L2F1dGhvcnM+PC9jb250cmlidXRvcnM+PHRp
dGxlcz48dGl0bGU+RGVtYXJnaW5hbGl6aW5nIHRoZSBJbnRlcnNlY3Rpb24gb2YgUmFjZSBhbmQg
U2V4OiBBIEJsYWNrIEZlbWluaXN0IENyaXRpcXVlIG9mIEFudGlkaXNjcmltaW5hdGlvbiBEb2N0
cmluZSwgRmVtaW5pc3QgVGhlb3J5IGFuZCBBbnRpcmFjaXN0IFBvbGl0aWNzPC90aXRsZT48c2Vj
b25kYXJ5LXRpdGxlPlRoZSBVbml2ZXJzaXR5IG9mIENoaWNhZ28gTGVnYWwgRm9ydW08L3NlY29u
ZGFyeS10aXRsZT48L3RpdGxlcz48cGVyaW9kaWNhbD48ZnVsbC10aXRsZT5UaGUgVW5pdmVyc2l0
eSBvZiBDaGljYWdvIExlZ2FsIEZvcnVtPC9mdWxsLXRpdGxlPjwvcGVyaW9kaWNhbD48cGFnZXM+
MTM5LTE2NzwvcGFnZXM+PHZvbHVtZT4xNDA8L3ZvbHVtZT48ZGF0ZXM+PHllYXI+MTk4OTwveWVh
cj48L2RhdGVzPjx1cmxzPjwvdXJscz48L3JlY29yZD48L0NpdGU+PC9FbmROb3RlPn==
</w:fldData>
        </w:fldChar>
      </w:r>
      <w:r w:rsidR="001D4F26">
        <w:rPr>
          <w:rFonts w:asciiTheme="majorBidi" w:hAnsiTheme="majorBidi" w:cstheme="majorBidi"/>
          <w:color w:val="FF0000"/>
          <w:sz w:val="24"/>
          <w:szCs w:val="24"/>
        </w:rPr>
        <w:instrText xml:space="preserve"> ADDIN EN.CITE.DATA </w:instrText>
      </w:r>
      <w:r w:rsidR="001D4F26">
        <w:rPr>
          <w:rFonts w:asciiTheme="majorBidi" w:hAnsiTheme="majorBidi" w:cstheme="majorBidi"/>
          <w:color w:val="FF0000"/>
          <w:sz w:val="24"/>
          <w:szCs w:val="24"/>
        </w:rPr>
      </w:r>
      <w:r w:rsidR="001D4F26">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r>
      <w:r w:rsidR="007D6FF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(Bauer &amp; Scheim, 2019; Crenshaw, 1989)</w:t>
      </w:r>
      <w:r w:rsidR="007D6FF9">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t xml:space="preserve"> </w:t>
      </w:r>
      <w:r w:rsidR="008D30C6" w:rsidRPr="007D6FF9">
        <w:rPr>
          <w:rFonts w:asciiTheme="majorBidi" w:hAnsiTheme="majorBidi" w:cstheme="majorBidi"/>
          <w:color w:val="FF0000"/>
          <w:sz w:val="24"/>
          <w:szCs w:val="24"/>
        </w:rPr>
        <w:t xml:space="preserve">intersectionality theory assumes membership in marginalized social groups creates </w:t>
      </w:r>
      <w:commentRangeStart w:id="16"/>
      <w:r w:rsidR="008D30C6" w:rsidRPr="007D6FF9">
        <w:rPr>
          <w:rFonts w:asciiTheme="majorBidi" w:hAnsiTheme="majorBidi" w:cstheme="majorBidi"/>
          <w:color w:val="FF0000"/>
          <w:sz w:val="24"/>
          <w:szCs w:val="24"/>
        </w:rPr>
        <w:t>interlocking systems of oppression</w:t>
      </w:r>
      <w:r w:rsidR="00A5085A">
        <w:rPr>
          <w:rFonts w:asciiTheme="majorBidi" w:hAnsiTheme="majorBidi" w:cstheme="majorBidi"/>
          <w:color w:val="FF0000"/>
          <w:sz w:val="24"/>
          <w:szCs w:val="24"/>
        </w:rPr>
        <w:t xml:space="preserve"> </w:t>
      </w:r>
      <w:commentRangeEnd w:id="16"/>
      <w:r w:rsidR="00681014">
        <w:rPr>
          <w:rStyle w:val="Kommentarsreferens"/>
        </w:rPr>
        <w:commentReference w:id="16"/>
      </w:r>
      <w:r w:rsidR="0015128F">
        <w:rPr>
          <w:rFonts w:asciiTheme="majorBidi" w:hAnsiTheme="majorBidi" w:cstheme="majorBidi"/>
          <w:color w:val="FF0000"/>
          <w:sz w:val="24"/>
          <w:szCs w:val="24"/>
        </w:rPr>
        <w:fldChar w:fldCharType="begin"/>
      </w:r>
      <w:r w:rsidR="0015128F">
        <w:rPr>
          <w:rFonts w:asciiTheme="majorBidi" w:hAnsiTheme="majorBidi" w:cstheme="majorBidi"/>
          <w:color w:val="FF0000"/>
          <w:sz w:val="24"/>
          <w:szCs w:val="24"/>
        </w:rPr>
        <w:instrText xml:space="preserve"> ADDIN EN.CITE &lt;EndNote&gt;&lt;Cite&gt;&lt;Author&gt;Hankivsky&lt;/Author&gt;&lt;Year&gt;2010&lt;/Year&gt;&lt;RecNum&gt;47&lt;/RecNum&gt;&lt;DisplayText&gt;(Hankivsky et al., 2010)&lt;/DisplayText&gt;&lt;record&gt;&lt;rec-number&gt;47&lt;/rec-number&gt;&lt;foreign-keys&gt;&lt;key app="EN" db-id="daptx5zpuwadwyevxrh5x59yxe5x5zwwdr0a" timestamp="1616447775"&gt;47&lt;/key&gt;&lt;/foreign-keys&gt;&lt;ref-type name="Journal Article"&gt;17&lt;/ref-type&gt;&lt;contributors&gt;&lt;authors&gt;&lt;author&gt;Hankivsky, O.&lt;/author&gt;&lt;author&gt;Reid, C.&lt;/author&gt;&lt;author&gt;Cormier, R.&lt;/author&gt;&lt;author&gt;Varcoe, C.&lt;/author&gt;&lt;author&gt;Clark, N.&lt;/author&gt;&lt;author&gt;Benoit, C.&lt;/author&gt;&lt;author&gt;Brotman, S.&lt;/author&gt;&lt;/authors&gt;&lt;/contributors&gt;&lt;auth-address&gt;Public Policy Program, Simon Fraser University Vancouver - Harbour Centre Campus, 515 West Hastings Street, Vancouver, BC V6B 5K3, Canada. oah@sfu.ca.&lt;/auth-address&gt;&lt;titles&gt;&lt;title&gt;Exploring the promises of intersectionality for advancing women&amp;apos;s health research&lt;/title&gt;&lt;secondary-title&gt;Int J Equity Health&lt;/secondary-title&gt;&lt;/titles&gt;&lt;periodical&gt;&lt;full-title&gt;Int J Equity Health&lt;/full-title&gt;&lt;/periodical&gt;&lt;pages&gt;5&lt;/pages&gt;&lt;volume&gt;9&lt;/volume&gt;&lt;edition&gt;2010/02/26&lt;/edition&gt;&lt;dates&gt;&lt;year&gt;2010&lt;/year&gt;&lt;pub-dates&gt;&lt;date&gt;Feb 11&lt;/date&gt;&lt;/pub-dates&gt;&lt;/dates&gt;&lt;isbn&gt;1475-9276&lt;/isbn&gt;&lt;accession-num&gt;20181225&lt;/accession-num&gt;&lt;urls&gt;&lt;/urls&gt;&lt;custom2&gt;PMC2830995&lt;/custom2&gt;&lt;electronic-resource-num&gt;10.1186/1475-9276-9-5&lt;/electronic-resource-num&gt;&lt;remote-database-provider&gt;NLM&lt;/remote-database-provider&gt;&lt;language&gt;eng&lt;/language&gt;&lt;/record&gt;&lt;/Cite&gt;&lt;/EndNote&gt;</w:instrText>
      </w:r>
      <w:r w:rsidR="0015128F">
        <w:rPr>
          <w:rFonts w:asciiTheme="majorBidi" w:hAnsiTheme="majorBidi" w:cstheme="majorBidi"/>
          <w:color w:val="FF0000"/>
          <w:sz w:val="24"/>
          <w:szCs w:val="24"/>
        </w:rPr>
        <w:fldChar w:fldCharType="separate"/>
      </w:r>
      <w:r w:rsidR="0015128F">
        <w:rPr>
          <w:rFonts w:asciiTheme="majorBidi" w:hAnsiTheme="majorBidi" w:cstheme="majorBidi"/>
          <w:noProof/>
          <w:color w:val="FF0000"/>
          <w:sz w:val="24"/>
          <w:szCs w:val="24"/>
        </w:rPr>
        <w:t>(Hankivsky et al., 2010)</w:t>
      </w:r>
      <w:r w:rsidR="0015128F">
        <w:rPr>
          <w:rFonts w:asciiTheme="majorBidi" w:hAnsiTheme="majorBidi" w:cstheme="majorBidi"/>
          <w:color w:val="FF0000"/>
          <w:sz w:val="24"/>
          <w:szCs w:val="24"/>
        </w:rPr>
        <w:fldChar w:fldCharType="end"/>
      </w:r>
      <w:r w:rsidR="001D4F26">
        <w:rPr>
          <w:rFonts w:asciiTheme="majorBidi" w:hAnsiTheme="majorBidi" w:cstheme="majorBidi"/>
          <w:color w:val="FF0000"/>
          <w:sz w:val="24"/>
          <w:szCs w:val="24"/>
        </w:rPr>
        <w:t xml:space="preserve"> . </w:t>
      </w:r>
      <w:r w:rsidR="007D6FF9">
        <w:rPr>
          <w:rFonts w:asciiTheme="majorBidi" w:hAnsiTheme="majorBidi" w:cstheme="majorBidi"/>
          <w:color w:val="FF0000"/>
          <w:sz w:val="24"/>
          <w:szCs w:val="24"/>
        </w:rPr>
        <w:t xml:space="preserve">These </w:t>
      </w:r>
      <w:r w:rsidR="008D30C6" w:rsidRPr="007D6FF9">
        <w:rPr>
          <w:rFonts w:asciiTheme="majorBidi" w:hAnsiTheme="majorBidi" w:cstheme="majorBidi"/>
          <w:color w:val="FF0000"/>
          <w:sz w:val="24"/>
          <w:szCs w:val="24"/>
          <w:lang w:val="en-GB"/>
        </w:rPr>
        <w:t xml:space="preserve">so called </w:t>
      </w:r>
      <w:r w:rsidR="008D30C6" w:rsidRPr="007D6FF9">
        <w:rPr>
          <w:rFonts w:asciiTheme="majorBidi" w:hAnsiTheme="majorBidi" w:cstheme="majorBidi"/>
          <w:color w:val="FF0000"/>
          <w:sz w:val="24"/>
          <w:szCs w:val="24"/>
          <w:lang w:val="en-US"/>
        </w:rPr>
        <w:t xml:space="preserve">“social locations” defined by intersections of </w:t>
      </w:r>
      <w:r w:rsidR="009C4FCD" w:rsidRPr="007D6FF9">
        <w:rPr>
          <w:rFonts w:asciiTheme="majorBidi" w:hAnsiTheme="majorBidi" w:cstheme="majorBidi"/>
          <w:color w:val="FF0000"/>
          <w:sz w:val="24"/>
          <w:szCs w:val="24"/>
          <w:lang w:val="en-US"/>
        </w:rPr>
        <w:t>various social factors can impact one’ access to social services such as care</w:t>
      </w:r>
      <w:r w:rsidR="008D30C6" w:rsidRPr="007D6FF9">
        <w:rPr>
          <w:rFonts w:asciiTheme="majorBidi" w:hAnsiTheme="majorBidi" w:cstheme="majorBidi"/>
          <w:color w:val="FF0000"/>
          <w:sz w:val="24"/>
          <w:szCs w:val="24"/>
          <w:lang w:val="en-US"/>
        </w:rPr>
        <w:t xml:space="preserve">. </w:t>
      </w:r>
      <w:r w:rsidR="003E6B25" w:rsidRPr="007D6FF9">
        <w:rPr>
          <w:rFonts w:asciiTheme="majorBidi" w:hAnsiTheme="majorBidi" w:cstheme="majorBidi"/>
          <w:color w:val="FF0000"/>
          <w:sz w:val="24"/>
          <w:szCs w:val="24"/>
        </w:rPr>
        <w:t xml:space="preserve"> </w:t>
      </w:r>
      <w:r w:rsidR="007D6FF9" w:rsidRPr="007D6FF9">
        <w:rPr>
          <w:rFonts w:asciiTheme="majorBidi" w:hAnsiTheme="majorBidi" w:cstheme="majorBidi"/>
          <w:color w:val="FF0000"/>
          <w:sz w:val="24"/>
          <w:szCs w:val="24"/>
        </w:rPr>
        <w:t xml:space="preserve">In the analysis, we </w:t>
      </w:r>
      <w:r w:rsidR="003E6B25" w:rsidRPr="007D6FF9">
        <w:rPr>
          <w:rFonts w:asciiTheme="majorBidi" w:hAnsiTheme="majorBidi" w:cstheme="majorBidi"/>
          <w:color w:val="FF0000"/>
          <w:sz w:val="24"/>
          <w:szCs w:val="24"/>
        </w:rPr>
        <w:t xml:space="preserve">extend </w:t>
      </w:r>
      <w:r w:rsidR="00EB2668" w:rsidRPr="007D6FF9">
        <w:rPr>
          <w:rFonts w:asciiTheme="majorBidi" w:hAnsiTheme="majorBidi" w:cstheme="majorBidi"/>
          <w:color w:val="FF0000"/>
          <w:sz w:val="24"/>
          <w:szCs w:val="24"/>
        </w:rPr>
        <w:t>social location not only to</w:t>
      </w:r>
      <w:r w:rsidR="007D6FF9" w:rsidRPr="007D6FF9">
        <w:rPr>
          <w:rFonts w:asciiTheme="majorBidi" w:hAnsiTheme="majorBidi" w:cstheme="majorBidi"/>
          <w:color w:val="FF0000"/>
          <w:sz w:val="24"/>
          <w:szCs w:val="24"/>
        </w:rPr>
        <w:t xml:space="preserve"> those that define access to </w:t>
      </w:r>
      <w:r w:rsidR="00EB2668" w:rsidRPr="007D6FF9">
        <w:rPr>
          <w:rFonts w:asciiTheme="majorBidi" w:hAnsiTheme="majorBidi" w:cstheme="majorBidi"/>
          <w:color w:val="FF0000"/>
          <w:sz w:val="24"/>
          <w:szCs w:val="24"/>
        </w:rPr>
        <w:t xml:space="preserve">power as defined by Crenshaw </w:t>
      </w:r>
      <w:r w:rsidR="007D6FF9">
        <w:rPr>
          <w:rFonts w:asciiTheme="majorBidi" w:hAnsiTheme="majorBidi" w:cstheme="majorBidi"/>
          <w:color w:val="FF0000"/>
          <w:sz w:val="24"/>
          <w:szCs w:val="24"/>
        </w:rPr>
        <w:fldChar w:fldCharType="begin"/>
      </w:r>
      <w:r w:rsidR="001D4F26">
        <w:rPr>
          <w:rFonts w:asciiTheme="majorBidi" w:hAnsiTheme="majorBidi" w:cstheme="majorBidi"/>
          <w:color w:val="FF0000"/>
          <w:sz w:val="24"/>
          <w:szCs w:val="24"/>
        </w:rPr>
        <w:instrText xml:space="preserve"> ADDIN EN.CITE &lt;EndNote&gt;&lt;Cite&gt;&lt;Author&gt;Crenshaw&lt;/Author&gt;&lt;Year&gt;1989&lt;/Year&gt;&lt;RecNum&gt;44&lt;/RecNum&gt;&lt;DisplayText&gt;(Crenshaw, 1989)&lt;/DisplayText&gt;&lt;record&gt;&lt;rec-number&gt;44&lt;/rec-number&gt;&lt;foreign-keys&gt;&lt;key app="EN" db-id="daptx5zpuwadwyevxrh5x59yxe5x5zwwdr0a" timestamp="1616447363"&gt;44&lt;/key&gt;&lt;/foreign-keys&gt;&lt;ref-type name="Journal Article"&gt;17&lt;/ref-type&gt;&lt;contributors&gt;&lt;authors&gt;&lt;author&gt;Crenshaw, Kimberle&lt;/author&gt;&lt;/authors&gt;&lt;/contributors&gt;&lt;titles&gt;&lt;title&gt;Demarginalizing the Intersection of Race and Sex: A Black Feminist Critique of Antidiscrimination Doctrine, Feminist Theory and Antiracist Politics&lt;/title&gt;&lt;secondary-title&gt;The University of Chicago Legal Forum&lt;/secondary-title&gt;&lt;/titles&gt;&lt;periodical&gt;&lt;full-title&gt;The University of Chicago Legal Forum&lt;/full-title&gt;&lt;/periodical&gt;&lt;pages&gt;139-167&lt;/pages&gt;&lt;volume&gt;140&lt;/volume&gt;&lt;dates&gt;&lt;year&gt;1989&lt;/year&gt;&lt;/dates&gt;&lt;urls&gt;&lt;/urls&gt;&lt;/record&gt;&lt;/Cite&gt;&lt;/EndNote&gt;</w:instrText>
      </w:r>
      <w:r w:rsidR="007D6FF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(Crenshaw, 1989)</w:t>
      </w:r>
      <w:r w:rsidR="007D6FF9">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t xml:space="preserve"> </w:t>
      </w:r>
      <w:r w:rsidR="00EB2668" w:rsidRPr="007D6FF9">
        <w:rPr>
          <w:rFonts w:asciiTheme="majorBidi" w:hAnsiTheme="majorBidi" w:cstheme="majorBidi"/>
          <w:color w:val="FF0000"/>
          <w:sz w:val="24"/>
          <w:szCs w:val="24"/>
        </w:rPr>
        <w:t>but any social location that</w:t>
      </w:r>
      <w:r w:rsidR="007D6FF9" w:rsidRPr="007D6FF9">
        <w:rPr>
          <w:rFonts w:asciiTheme="majorBidi" w:hAnsiTheme="majorBidi" w:cstheme="majorBidi"/>
          <w:color w:val="FF0000"/>
          <w:sz w:val="24"/>
          <w:szCs w:val="24"/>
        </w:rPr>
        <w:t xml:space="preserve"> potentially</w:t>
      </w:r>
      <w:r w:rsidR="00EB2668" w:rsidRPr="007D6FF9">
        <w:rPr>
          <w:rFonts w:asciiTheme="majorBidi" w:hAnsiTheme="majorBidi" w:cstheme="majorBidi"/>
          <w:color w:val="FF0000"/>
          <w:sz w:val="24"/>
          <w:szCs w:val="24"/>
        </w:rPr>
        <w:t xml:space="preserve"> can generate disparities in </w:t>
      </w:r>
      <w:commentRangeStart w:id="17"/>
      <w:r w:rsidR="00EB2668" w:rsidRPr="007D6FF9">
        <w:rPr>
          <w:rFonts w:asciiTheme="majorBidi" w:hAnsiTheme="majorBidi" w:cstheme="majorBidi"/>
          <w:color w:val="FF0000"/>
          <w:sz w:val="24"/>
          <w:szCs w:val="24"/>
        </w:rPr>
        <w:t>health</w:t>
      </w:r>
      <w:commentRangeEnd w:id="17"/>
      <w:r w:rsidR="00D443B7">
        <w:rPr>
          <w:rStyle w:val="Kommentarsreferens"/>
        </w:rPr>
        <w:commentReference w:id="17"/>
      </w:r>
      <w:r w:rsidR="007D6FF9">
        <w:rPr>
          <w:rFonts w:asciiTheme="majorBidi" w:hAnsiTheme="majorBidi" w:cstheme="majorBidi"/>
          <w:color w:val="FF0000"/>
          <w:sz w:val="24"/>
          <w:szCs w:val="24"/>
        </w:rPr>
        <w:t xml:space="preserve">. </w:t>
      </w:r>
    </w:p>
    <w:p w14:paraId="53C844DF" w14:textId="22F9F3B9" w:rsidR="001C085A" w:rsidRPr="0071304E" w:rsidRDefault="00077315" w:rsidP="00CE0DF8">
      <w:pPr>
        <w:autoSpaceDE w:val="0"/>
        <w:autoSpaceDN w:val="0"/>
        <w:adjustRightInd w:val="0"/>
        <w:spacing w:after="0" w:line="480" w:lineRule="auto"/>
        <w:rPr>
          <w:rFonts w:asciiTheme="majorBidi" w:hAnsiTheme="majorBidi" w:cstheme="majorBidi"/>
          <w:sz w:val="24"/>
          <w:szCs w:val="24"/>
        </w:rPr>
      </w:pPr>
      <w:commentRangeStart w:id="18"/>
      <w:r>
        <w:rPr>
          <w:rFonts w:asciiTheme="majorBidi" w:hAnsiTheme="majorBidi" w:cstheme="majorBidi"/>
          <w:sz w:val="24"/>
          <w:szCs w:val="24"/>
        </w:rPr>
        <w:t xml:space="preserve">Several methods have been suggested for quantitative analysis of intersectionality; however, the advantage of one method over others is still debated </w:t>
      </w:r>
      <w:r w:rsidR="00CE0DF8">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&lt;EndNote&gt;&lt;Cite&gt;&lt;Author&gt;Phillips&lt;/Author&gt;&lt;Year&gt;2020&lt;/Year&gt;&lt;RecNum&gt;32&lt;/RecNum&gt;&lt;DisplayText&gt;(Phillips et al., 2020)&lt;/DisplayText&gt;&lt;record&gt;&lt;rec-number&gt;32&lt;/rec-number&gt;&lt;foreign-keys&gt;&lt;key app="EN" db-id="daptx5zpuwadwyevxrh5x59yxe5x5zwwdr0a" timestamp="1614640192"&gt;32&lt;/key&gt;&lt;/foreign-keys&gt;&lt;ref-type name="Journal Article"&gt;17&lt;/ref-type&gt;&lt;contributors&gt;&lt;authors&gt;&lt;author&gt;Phillips, SP.&lt;/author&gt;&lt;author&gt;Vafaei, A.&lt;/author&gt;&lt;author&gt;Yu, S. &lt;/author&gt;&lt;author&gt;Rodrigues, R.&lt;/author&gt;&lt;author&gt;Ilinca, S.&lt;/author&gt;&lt;author&gt;Zolyomi, E.&lt;/author&gt;&lt;author&gt;Fors, E.&lt;/author&gt;&lt;/authors&gt;&lt;/contributors&gt;&lt;auth-address&gt;Family Medicine and Public Health Sciences, Queen&amp;apos;s University, 220 Bagot St, Kingston, ON, K7L 5E9, Canada.&amp;#xD;Faculty of Health Sciences, Queen&amp;apos;s University, Kingston, ON, Canada.&amp;#xD;European Centre for Social Welfare Policy and Research, Vienna, Austria.&amp;#xD;Aging Research Center, Karolinska Institutet &amp;amp; Stockholm University, Stockholm, Sweden.&lt;/auth-address&gt;&lt;titles&gt;&lt;title&gt;Systematic review of methods used to study the intersecting impact of sex and social locations on health outcomes&lt;/title&gt;&lt;secondary-title&gt;SSM Popul Health&lt;/secondary-title&gt;&lt;/titles&gt;&lt;periodical&gt;&lt;full-title&gt;SSM Popul Health&lt;/full-title&gt;&lt;/periodical&gt;&lt;pages&gt;100705&lt;/pages&gt;&lt;volume&gt;12&lt;/volume&gt;&lt;edition&gt;2020/12/16&lt;/edition&gt;&lt;keywords&gt;&lt;keyword&gt;Gender&lt;/keyword&gt;&lt;keyword&gt;Health status indicators&lt;/keyword&gt;&lt;keyword&gt;Intersectionality&lt;/keyword&gt;&lt;keyword&gt;Social determinants of health&lt;/keyword&gt;&lt;/keywords&gt;&lt;dates&gt;&lt;year&gt;2020&lt;/year&gt;&lt;pub-dates&gt;&lt;date&gt;Dec&lt;/date&gt;&lt;/pub-dates&gt;&lt;/dates&gt;&lt;isbn&gt;2352-8273 (Print)&amp;#xD;2352-8273&lt;/isbn&gt;&lt;accession-num&gt;33319029&lt;/accession-num&gt;&lt;urls&gt;&lt;/urls&gt;&lt;custom2&gt;PMC7726337&lt;/custom2&gt;&lt;electronic-resource-num&gt;10.1016/j.ssmph.2020.100705&lt;/electronic-resource-num&gt;&lt;remote-database-provider&gt;NLM&lt;/remote-database-provider&gt;&lt;language&gt;eng&lt;/language&gt;&lt;/record&gt;&lt;/Cite&gt;&lt;/EndNote&gt;</w:instrText>
      </w:r>
      <w:r w:rsidR="00CE0DF8">
        <w:rPr>
          <w:rFonts w:asciiTheme="majorBidi" w:hAnsiTheme="majorBidi" w:cstheme="majorBidi"/>
          <w:sz w:val="24"/>
          <w:szCs w:val="24"/>
        </w:rPr>
        <w:fldChar w:fldCharType="separate"/>
      </w:r>
      <w:r w:rsidR="001D4F26">
        <w:rPr>
          <w:rFonts w:asciiTheme="majorBidi" w:hAnsiTheme="majorBidi" w:cstheme="majorBidi"/>
          <w:noProof/>
          <w:sz w:val="24"/>
          <w:szCs w:val="24"/>
        </w:rPr>
        <w:t>(Phillips et al., 2020)</w:t>
      </w:r>
      <w:r w:rsidR="00CE0DF8">
        <w:rPr>
          <w:rFonts w:asciiTheme="majorBidi" w:hAnsiTheme="majorBidi" w:cstheme="majorBidi"/>
          <w:sz w:val="24"/>
          <w:szCs w:val="24"/>
        </w:rPr>
        <w:fldChar w:fldCharType="end"/>
      </w:r>
      <w:commentRangeEnd w:id="18"/>
      <w:r w:rsidR="003E1842">
        <w:rPr>
          <w:rStyle w:val="Kommentarsreferens"/>
        </w:rPr>
        <w:commentReference w:id="18"/>
      </w:r>
      <w:r>
        <w:rPr>
          <w:rFonts w:asciiTheme="majorBidi" w:hAnsiTheme="majorBidi" w:cstheme="majorBidi"/>
          <w:sz w:val="24"/>
          <w:szCs w:val="24"/>
        </w:rPr>
        <w:t>.  Recursive partitioning methods separat</w:t>
      </w:r>
      <w:r w:rsidR="003E6B25">
        <w:rPr>
          <w:rFonts w:asciiTheme="majorBidi" w:hAnsiTheme="majorBidi" w:cstheme="majorBidi"/>
          <w:sz w:val="24"/>
          <w:szCs w:val="24"/>
        </w:rPr>
        <w:t>e</w:t>
      </w:r>
      <w:r>
        <w:rPr>
          <w:rFonts w:asciiTheme="majorBidi" w:hAnsiTheme="majorBidi" w:cstheme="majorBidi"/>
          <w:sz w:val="24"/>
          <w:szCs w:val="24"/>
        </w:rPr>
        <w:t xml:space="preserve"> sample</w:t>
      </w:r>
      <w:r w:rsidR="003E6B25">
        <w:rPr>
          <w:rFonts w:asciiTheme="majorBidi" w:hAnsiTheme="majorBidi" w:cstheme="majorBidi"/>
          <w:sz w:val="24"/>
          <w:szCs w:val="24"/>
        </w:rPr>
        <w:t>s</w:t>
      </w:r>
      <w:r>
        <w:rPr>
          <w:rFonts w:asciiTheme="majorBidi" w:hAnsiTheme="majorBidi" w:cstheme="majorBidi"/>
          <w:sz w:val="24"/>
          <w:szCs w:val="24"/>
        </w:rPr>
        <w:t xml:space="preserve"> into homogenous </w:t>
      </w:r>
      <w:r w:rsidR="002C64CD">
        <w:rPr>
          <w:rFonts w:asciiTheme="majorBidi" w:hAnsiTheme="majorBidi" w:cstheme="majorBidi"/>
          <w:sz w:val="24"/>
          <w:szCs w:val="24"/>
        </w:rPr>
        <w:t xml:space="preserve">subcategories </w:t>
      </w:r>
      <w:r>
        <w:rPr>
          <w:rFonts w:asciiTheme="majorBidi" w:hAnsiTheme="majorBidi" w:cstheme="majorBidi"/>
          <w:sz w:val="24"/>
          <w:szCs w:val="24"/>
        </w:rPr>
        <w:t>group</w:t>
      </w:r>
      <w:r w:rsidR="003E6B25">
        <w:rPr>
          <w:rFonts w:asciiTheme="majorBidi" w:hAnsiTheme="majorBidi" w:cstheme="majorBidi"/>
          <w:sz w:val="24"/>
          <w:szCs w:val="24"/>
        </w:rPr>
        <w:t>ing</w:t>
      </w:r>
      <w:r>
        <w:rPr>
          <w:rFonts w:asciiTheme="majorBidi" w:hAnsiTheme="majorBidi" w:cstheme="majorBidi"/>
          <w:sz w:val="24"/>
          <w:szCs w:val="24"/>
        </w:rPr>
        <w:t xml:space="preserve"> </w:t>
      </w:r>
      <w:r w:rsidR="002C64CD">
        <w:rPr>
          <w:rFonts w:asciiTheme="majorBidi" w:hAnsiTheme="majorBidi" w:cstheme="majorBidi"/>
          <w:sz w:val="24"/>
          <w:szCs w:val="24"/>
        </w:rPr>
        <w:t>individual</w:t>
      </w:r>
      <w:r w:rsidR="003E6B25">
        <w:rPr>
          <w:rFonts w:asciiTheme="majorBidi" w:hAnsiTheme="majorBidi" w:cstheme="majorBidi"/>
          <w:sz w:val="24"/>
          <w:szCs w:val="24"/>
        </w:rPr>
        <w:t xml:space="preserve">s by </w:t>
      </w:r>
      <w:r w:rsidR="002C64CD">
        <w:rPr>
          <w:rFonts w:asciiTheme="majorBidi" w:hAnsiTheme="majorBidi" w:cstheme="majorBidi"/>
          <w:sz w:val="24"/>
          <w:szCs w:val="24"/>
        </w:rPr>
        <w:t>distinct social location</w:t>
      </w:r>
      <w:r w:rsidR="003E6B25">
        <w:rPr>
          <w:rFonts w:asciiTheme="majorBidi" w:hAnsiTheme="majorBidi" w:cstheme="majorBidi"/>
          <w:sz w:val="24"/>
          <w:szCs w:val="24"/>
        </w:rPr>
        <w:t xml:space="preserve">s. This </w:t>
      </w:r>
      <w:r w:rsidR="002C64CD">
        <w:rPr>
          <w:rFonts w:asciiTheme="majorBidi" w:hAnsiTheme="majorBidi" w:cstheme="majorBidi"/>
          <w:sz w:val="24"/>
          <w:szCs w:val="24"/>
        </w:rPr>
        <w:t>provide</w:t>
      </w:r>
      <w:r w:rsidR="002A3518">
        <w:rPr>
          <w:rFonts w:asciiTheme="majorBidi" w:hAnsiTheme="majorBidi" w:cstheme="majorBidi"/>
          <w:sz w:val="24"/>
          <w:szCs w:val="24"/>
        </w:rPr>
        <w:t>s</w:t>
      </w:r>
      <w:r w:rsidR="002C64CD">
        <w:rPr>
          <w:rFonts w:asciiTheme="majorBidi" w:hAnsiTheme="majorBidi" w:cstheme="majorBidi"/>
          <w:sz w:val="24"/>
          <w:szCs w:val="24"/>
        </w:rPr>
        <w:t xml:space="preserve"> direct quantitative information on intersectionality </w:t>
      </w:r>
      <w:r w:rsidR="00CE7BC4">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IFNjaWVuY2U8L2tleXdvcmQ+PC9rZXl3b3Jkcz48ZGF0ZXM+PHllYXI+MjAxNDwveWVhcj48cHVi
LWRhdGVzPjxkYXRlPkZlYjwvZGF0ZT48L3B1Yi1kYXRlcz48L2RhdGVzPjxpc2JuPjAxNDMtMDA1
eDwvaXNibj48YWNjZXNzaW9uLW51bT4yNDA5ODA0NjwvYWNjZXNzaW9uLW51bT48dXJscz48L3Vy
bHM+PGVsZWN0cm9uaWMtcmVzb3VyY2UtbnVtPjEwLjExMzYvamVjaC0yMDEzLTIwMzEyMDwvZWxl
Y3Ryb25pYy1yZXNvdXJjZS1udW0+PHJlbW90ZS1kYXRhYmFzZS1wcm92aWRlcj5OTE08L3JlbW90
ZS1kYXRhYmFzZS1wcm92aWRlcj48bGFuZ3VhZ2U+ZW5nPC9sYW5ndWFnZT48L3JlY29yZD48L0Np
dGU+PENpdGU+PEF1dGhvcj5CYXVlcjwvQXV0aG9yPjxZZWFyPjIwMTk8L1llYXI+PFJlY051bT4z
NDwvUmVjTnVtPjxyZWNvcmQ+PHJlYy1udW1iZXI+MzQ8L3JlYy1udW1iZXI+PGZvcmVpZ24ta2V5
cz48a2V5IGFwcD0iRU4iIGRiLWlkPSJkYXB0eDV6cHV3YWR3eWV2eHJoNXg1OXl4ZTV4NXp3d2Ry
MGEiIHRpbWVzdGFtcD0iMTYxNDY0MjMyMSI+MzQ8L2tleT48L2ZvcmVpZ24ta2V5cz48cmVmLXR5
cGUgbmFtZT0iSm91cm5hbCBBcnRpY2xlIj4xNzwvcmVmLXR5cGU+PGNvbnRyaWJ1dG9ycz48YXV0
aG9ycz48YXV0aG9yPkJhdWVyLCBHLiBSLjwvYXV0aG9yPjxhdXRob3I+U2NoZWltLCBBLiBJLjwv
YXV0aG9yPjwvYXV0aG9ycz48L2NvbnRyaWJ1dG9ycz48YXV0aC1hZGRyZXNzPkVwaWRlbWlvbG9n
eSBhbmQgQmlvc3RhdGlzdGljcywgU2NodWxpY2ggU2Nob29sIG9mIE1lZGljaW5lICZhbXA7IERl
bnRpc3RyeSwgV2VzdGVybiBVbml2ZXJzaXR5LCBMb25kb24sIENhbmFkYTsgV29tZW4mYXBvcztz
IFN0dWRpZXMgYW5kIEZlbWluaXN0IFJlc2VhcmNoLCBXZXN0ZXJuIFVuaXZlcnNpdHksIExvbmRv
biwgQ2FuYWRhLiBFbGVjdHJvbmljIGFkZHJlc3M6IGdiYXVlckB1d28uY2EuJiN4RDtFcGlkZW1p
b2xvZ3kgYW5kIEJpb3N0YXRpc3RpY3MsIFNjaHVsaWNoIFNjaG9vbCBvZiBNZWRpY2luZSAmYW1w
OyBEZW50aXN0cnksIFdlc3Rlcm4gVW5pdmVyc2l0eSwgTG9uZG9uLCBDYW5hZGE7IERpdmlzaW9u
IG9mIEluZmVjdGlvdXMgRGlzZWFzZXMgYW5kIEdsb2JhbCBQdWJsaWMgSGVhbHRoLCBVbml2ZXJz
aXR5IG9mIENhbGlmb3JuaWEgU2FuIERpZWdvIFNjaG9vbCBvZiBNZWRpY2luZSwgU2FuIERpZWdv
LCBVU0EuPC9hdXRoLWFkZHJlc3M+PHRpdGxlcz48dGl0bGU+QWR2YW5jaW5nIHF1YW50aXRhdGl2
ZSBpbnRlcnNlY3Rpb25hbGl0eSByZXNlYXJjaCBtZXRob2RzOiBJbnRyYWNhdGVnb3JpY2FsIGFu
ZCBpbnRlcmNhdGVnb3JpY2FsIGFwcHJvYWNoZXMgdG8gc2hhcmVkIGFuZCBkaWZmZXJlbnRpYWwg
Y29uc3RydWN0czwvdGl0bGU+PHNlY29uZGFyeS10aXRsZT5Tb2MgU2NpIE1lZDwvc2Vjb25kYXJ5
LXRpdGxlPjwvdGl0bGVzPjxwZXJpb2RpY2FsPjxmdWxsLXRpdGxlPlNvYyBTY2kgTWVkPC9mdWxs
LXRpdGxlPjwvcGVyaW9kaWNhbD48cGFnZXM+MjYwLTI2MjwvcGFnZXM+PHZvbHVtZT4yMjY8L3Zv
bHVtZT48ZWRpdGlvbj4yMDE5LzAzLzI4PC9lZGl0aW9uPjxrZXl3b3Jkcz48a2V5d29yZD4qRXZh
bHVhdGlvbiBTdHVkaWVzIGFzIFRvcGljPC9rZXl3b3JkPjxrZXl3b3JkPkhlYWx0aCBTdGF0dXMg
RGlzcGFyaXRpZXM8L2tleXdvcmQ+PGtleXdvcmQ+SHVtYW5zPC9rZXl3b3JkPjxrZXl3b3JkPlJl
c2VhcmNoIERlc2lnbi8qdHJlbmRzPC9rZXl3b3JkPjxrZXl3b3JkPlNvY2lvZWNvbm9taWMgRmFj
dG9yczwva2V5d29yZD48a2V5d29yZD4qRGlzY3JpbWluYXRpb248L2tleXdvcmQ+PGtleXdvcmQ+
KkdlbmRlcjwva2V5d29yZD48a2V5d29yZD4qSGVhbHRoIGVxdWl0eTwva2V5d29yZD48a2V5d29y
ZD4qSW50ZXJzZWN0aW9uYWxpdHk8L2tleXdvcmQ+PGtleXdvcmQ+Kk1lYXN1cmVtZW50PC9rZXl3
b3JkPjxrZXl3b3JkPipSYWNlPC9rZXl3b3JkPjxrZXl3b3JkPipSZXNlYXJjaCBkZXNpZ24gbWV0
aG9kczwva2V5d29yZD48a2V5d29yZD4qU29jaWFsIGRldGVybWluYW50cyBvZiBoZWFsdGg8L2tl
eXdvcmQ+PGtleXdvcmQ+KlN0YXRpc3RpY3M8L2tleXdvcmQ+PC9rZXl3b3Jkcz48ZGF0ZXM+PHll
YXI+MjAxOTwveWVhcj48cHViLWRhdGVzPjxkYXRlPkFwcjwvZGF0ZT48L3B1Yi1kYXRlcz48L2Rh
dGVzPjxpc2JuPjAyNzctOTUzNjwvaXNibj48YWNjZXNzaW9uLW51bT4zMDkxNDI0NjwvYWNjZXNz
aW9uLW51bT48dXJscz48L3VybHM+PGVsZWN0cm9uaWMtcmVzb3VyY2UtbnVtPjEwLjEwMTYvai5z
b2NzY2ltZWQuMjAxOS4wMy4wMTg8L2VsZWN0cm9uaWMtcmVzb3VyY2UtbnVtPjxyZW1vdGUtZGF0
YWJhc2UtcHJvdmlkZXI+TkxNPC9yZW1vdGUtZGF0YWJhc2UtcHJvdmlkZXI+PGxhbmd1YWdlPmVu
ZzwvbGFuZ3VhZ2U+PC9yZWNvcmQ+PC9DaXRlPjwvRW5kTm90ZT4A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IFNjaWVuY2U8L2tleXdvcmQ+PC9rZXl3b3Jkcz48ZGF0ZXM+PHllYXI+MjAxNDwveWVhcj48cHVi
LWRhdGVzPjxkYXRlPkZlYjwvZGF0ZT48L3B1Yi1kYXRlcz48L2RhdGVzPjxpc2JuPjAxNDMtMDA1
eDwvaXNibj48YWNjZXNzaW9uLW51bT4yNDA5ODA0NjwvYWNjZXNzaW9uLW51bT48dXJscz48L3Vy
bHM+PGVsZWN0cm9uaWMtcmVzb3VyY2UtbnVtPjEwLjExMzYvamVjaC0yMDEzLTIwMzEyMDwvZWxl
Y3Ryb25pYy1yZXNvdXJjZS1udW0+PHJlbW90ZS1kYXRhYmFzZS1wcm92aWRlcj5OTE08L3JlbW90
ZS1kYXRhYmFzZS1wcm92aWRlcj48bGFuZ3VhZ2U+ZW5nPC9sYW5ndWFnZT48L3JlY29yZD48L0Np
dGU+PENpdGU+PEF1dGhvcj5CYXVlcjwvQXV0aG9yPjxZZWFyPjIwMTk8L1llYXI+PFJlY051bT4z
NDwvUmVjTnVtPjxyZWNvcmQ+PHJlYy1udW1iZXI+MzQ8L3JlYy1udW1iZXI+PGZvcmVpZ24ta2V5
cz48a2V5IGFwcD0iRU4iIGRiLWlkPSJkYXB0eDV6cHV3YWR3eWV2eHJoNXg1OXl4ZTV4NXp3d2Ry
MGEiIHRpbWVzdGFtcD0iMTYxNDY0MjMyMSI+MzQ8L2tleT48L2ZvcmVpZ24ta2V5cz48cmVmLXR5
cGUgbmFtZT0iSm91cm5hbCBBcnRpY2xlIj4xNzwvcmVmLXR5cGU+PGNvbnRyaWJ1dG9ycz48YXV0
aG9ycz48YXV0aG9yPkJhdWVyLCBHLiBSLjwvYXV0aG9yPjxhdXRob3I+U2NoZWltLCBBLiBJLjwv
YXV0aG9yPjwvYXV0aG9ycz48L2NvbnRyaWJ1dG9ycz48YXV0aC1hZGRyZXNzPkVwaWRlbWlvbG9n
eSBhbmQgQmlvc3RhdGlzdGljcywgU2NodWxpY2ggU2Nob29sIG9mIE1lZGljaW5lICZhbXA7IERl
bnRpc3RyeSwgV2VzdGVybiBVbml2ZXJzaXR5LCBMb25kb24sIENhbmFkYTsgV29tZW4mYXBvcztz
IFN0dWRpZXMgYW5kIEZlbWluaXN0IFJlc2VhcmNoLCBXZXN0ZXJuIFVuaXZlcnNpdHksIExvbmRv
biwgQ2FuYWRhLiBFbGVjdHJvbmljIGFkZHJlc3M6IGdiYXVlckB1d28uY2EuJiN4RDtFcGlkZW1p
b2xvZ3kgYW5kIEJpb3N0YXRpc3RpY3MsIFNjaHVsaWNoIFNjaG9vbCBvZiBNZWRpY2luZSAmYW1w
OyBEZW50aXN0cnksIFdlc3Rlcm4gVW5pdmVyc2l0eSwgTG9uZG9uLCBDYW5hZGE7IERpdmlzaW9u
IG9mIEluZmVjdGlvdXMgRGlzZWFzZXMgYW5kIEdsb2JhbCBQdWJsaWMgSGVhbHRoLCBVbml2ZXJz
aXR5IG9mIENhbGlmb3JuaWEgU2FuIERpZWdvIFNjaG9vbCBvZiBNZWRpY2luZSwgU2FuIERpZWdv
LCBVU0EuPC9hdXRoLWFkZHJlc3M+PHRpdGxlcz48dGl0bGU+QWR2YW5jaW5nIHF1YW50aXRhdGl2
ZSBpbnRlcnNlY3Rpb25hbGl0eSByZXNlYXJjaCBtZXRob2RzOiBJbnRyYWNhdGVnb3JpY2FsIGFu
ZCBpbnRlcmNhdGVnb3JpY2FsIGFwcHJvYWNoZXMgdG8gc2hhcmVkIGFuZCBkaWZmZXJlbnRpYWwg
Y29uc3RydWN0czwvdGl0bGU+PHNlY29uZGFyeS10aXRsZT5Tb2MgU2NpIE1lZDwvc2Vjb25kYXJ5
LXRpdGxlPjwvdGl0bGVzPjxwZXJpb2RpY2FsPjxmdWxsLXRpdGxlPlNvYyBTY2kgTWVkPC9mdWxs
LXRpdGxlPjwvcGVyaW9kaWNhbD48cGFnZXM+MjYwLTI2MjwvcGFnZXM+PHZvbHVtZT4yMjY8L3Zv
bHVtZT48ZWRpdGlvbj4yMDE5LzAzLzI4PC9lZGl0aW9uPjxrZXl3b3Jkcz48a2V5d29yZD4qRXZh
bHVhdGlvbiBTdHVkaWVzIGFzIFRvcGljPC9rZXl3b3JkPjxrZXl3b3JkPkhlYWx0aCBTdGF0dXMg
RGlzcGFyaXRpZXM8L2tleXdvcmQ+PGtleXdvcmQ+SHVtYW5zPC9rZXl3b3JkPjxrZXl3b3JkPlJl
c2VhcmNoIERlc2lnbi8qdHJlbmRzPC9rZXl3b3JkPjxrZXl3b3JkPlNvY2lvZWNvbm9taWMgRmFj
dG9yczwva2V5d29yZD48a2V5d29yZD4qRGlzY3JpbWluYXRpb248L2tleXdvcmQ+PGtleXdvcmQ+
KkdlbmRlcjwva2V5d29yZD48a2V5d29yZD4qSGVhbHRoIGVxdWl0eTwva2V5d29yZD48a2V5d29y
ZD4qSW50ZXJzZWN0aW9uYWxpdHk8L2tleXdvcmQ+PGtleXdvcmQ+Kk1lYXN1cmVtZW50PC9rZXl3
b3JkPjxrZXl3b3JkPipSYWNlPC9rZXl3b3JkPjxrZXl3b3JkPipSZXNlYXJjaCBkZXNpZ24gbWV0
aG9kczwva2V5d29yZD48a2V5d29yZD4qU29jaWFsIGRldGVybWluYW50cyBvZiBoZWFsdGg8L2tl
eXdvcmQ+PGtleXdvcmQ+KlN0YXRpc3RpY3M8L2tleXdvcmQ+PC9rZXl3b3Jkcz48ZGF0ZXM+PHll
YXI+MjAxOTwveWVhcj48cHViLWRhdGVzPjxkYXRlPkFwcjwvZGF0ZT48L3B1Yi1kYXRlcz48L2Rh
dGVzPjxpc2JuPjAyNzctOTUzNjwvaXNibj48YWNjZXNzaW9uLW51bT4zMDkxNDI0NjwvYWNjZXNz
aW9uLW51bT48dXJscz48L3VybHM+PGVsZWN0cm9uaWMtcmVzb3VyY2UtbnVtPjEwLjEwMTYvai5z
b2NzY2ltZWQuMjAxOS4wMy4wMTg8L2VsZWN0cm9uaWMtcmVzb3VyY2UtbnVtPjxyZW1vdGUtZGF0
YWJhc2UtcHJvdmlkZXI+TkxNPC9yZW1vdGUtZGF0YWJhc2UtcHJvdmlkZXI+PGxhbmd1YWdlPmVu
ZzwvbGFuZ3VhZ2U+PC9yZWNvcmQ+PC9DaXRlPjwvRW5kTm90ZT4A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CE7BC4">
        <w:rPr>
          <w:rFonts w:asciiTheme="majorBidi" w:hAnsiTheme="majorBidi" w:cstheme="majorBidi"/>
          <w:sz w:val="24"/>
          <w:szCs w:val="24"/>
        </w:rPr>
      </w:r>
      <w:r w:rsidR="00CE7BC4">
        <w:rPr>
          <w:rFonts w:asciiTheme="majorBidi" w:hAnsiTheme="majorBidi" w:cstheme="majorBidi"/>
          <w:sz w:val="24"/>
          <w:szCs w:val="24"/>
        </w:rPr>
        <w:fldChar w:fldCharType="separate"/>
      </w:r>
      <w:r w:rsidR="001D4F26">
        <w:rPr>
          <w:rFonts w:asciiTheme="majorBidi" w:hAnsiTheme="majorBidi" w:cstheme="majorBidi"/>
          <w:noProof/>
          <w:sz w:val="24"/>
          <w:szCs w:val="24"/>
        </w:rPr>
        <w:t>(Bauer &amp; Scheim, 2019; Cairney et al., 2014)</w:t>
      </w:r>
      <w:r w:rsidR="00CE7BC4">
        <w:rPr>
          <w:rFonts w:asciiTheme="majorBidi" w:hAnsiTheme="majorBidi" w:cstheme="majorBidi"/>
          <w:sz w:val="24"/>
          <w:szCs w:val="24"/>
        </w:rPr>
        <w:fldChar w:fldCharType="end"/>
      </w:r>
      <w:r w:rsidR="004F04F6">
        <w:rPr>
          <w:rFonts w:asciiTheme="majorBidi" w:hAnsiTheme="majorBidi" w:cstheme="majorBidi"/>
          <w:sz w:val="24"/>
          <w:szCs w:val="24"/>
        </w:rPr>
        <w:t xml:space="preserve">. </w:t>
      </w:r>
      <w:r w:rsidR="006E2DA4">
        <w:rPr>
          <w:rFonts w:asciiTheme="majorBidi" w:hAnsiTheme="majorBidi" w:cstheme="majorBidi"/>
          <w:sz w:val="24"/>
          <w:szCs w:val="24"/>
        </w:rPr>
        <w:t xml:space="preserve">These methods are a special category within </w:t>
      </w:r>
      <w:r w:rsidR="006D44E5">
        <w:rPr>
          <w:rFonts w:asciiTheme="majorBidi" w:hAnsiTheme="majorBidi" w:cstheme="majorBidi"/>
          <w:sz w:val="24"/>
          <w:szCs w:val="24"/>
        </w:rPr>
        <w:t>more</w:t>
      </w:r>
      <w:r w:rsidR="006E2DA4">
        <w:rPr>
          <w:rFonts w:asciiTheme="majorBidi" w:hAnsiTheme="majorBidi" w:cstheme="majorBidi"/>
          <w:sz w:val="24"/>
          <w:szCs w:val="24"/>
        </w:rPr>
        <w:t xml:space="preserve"> general machine learning techniques </w:t>
      </w:r>
      <w:r w:rsidR="006E2DA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&lt;EndNote&gt;&lt;Cite&gt;&lt;Author&gt;Bi&lt;/Author&gt;&lt;Year&gt;2019&lt;/Year&gt;&lt;RecNum&gt;35&lt;/RecNum&gt;&lt;DisplayText&gt;(Bi et al., 2019)&lt;/DisplayText&gt;&lt;record&gt;&lt;rec-number&gt;35&lt;/rec-number&gt;&lt;foreign-keys&gt;&lt;key app="EN" db-id="daptx5zpuwadwyevxrh5x59yxe5x5zwwdr0a" timestamp="1614642585"&gt;35&lt;/key&gt;&lt;/foreign-keys&gt;&lt;ref-type name="Journal Article"&gt;17&lt;/ref-type&gt;&lt;contributors&gt;&lt;authors&gt;&lt;author&gt;Bi, Q.&lt;/author&gt;&lt;author&gt;Goodman, K. E.&lt;/author&gt;&lt;author&gt;Kaminsky, J.&lt;/author&gt;&lt;author&gt;Lessler, J.&lt;/author&gt;&lt;/authors&gt;&lt;/contributors&gt;&lt;titles&gt;&lt;title&gt;What is Machine Learning? A Primer for the Epidemiologist&lt;/title&gt;&lt;secondary-title&gt;Am J Epidemiol&lt;/secondary-title&gt;&lt;/titles&gt;&lt;periodical&gt;&lt;full-title&gt;Am J Epidemiol&lt;/full-title&gt;&lt;/periodical&gt;&lt;pages&gt;2222-2239&lt;/pages&gt;&lt;volume&gt;188&lt;/volume&gt;&lt;number&gt;12&lt;/number&gt;&lt;edition&gt;2019/09/12&lt;/edition&gt;&lt;keywords&gt;&lt;keyword&gt;Epidemiologic Studies&lt;/keyword&gt;&lt;keyword&gt;Epidemiology&lt;/keyword&gt;&lt;keyword&gt;*Machine Learning&lt;/keyword&gt;&lt;keyword&gt;Terminology as Topic&lt;/keyword&gt;&lt;keyword&gt;*Big Data&lt;/keyword&gt;&lt;keyword&gt;*ensemble models&lt;/keyword&gt;&lt;/keywords&gt;&lt;dates&gt;&lt;year&gt;2019&lt;/year&gt;&lt;pub-dates&gt;&lt;date&gt;Dec 31&lt;/date&gt;&lt;/pub-dates&gt;&lt;/dates&gt;&lt;isbn&gt;0002-9262&lt;/isbn&gt;&lt;accession-num&gt;31509183&lt;/accession-num&gt;&lt;urls&gt;&lt;/urls&gt;&lt;electronic-resource-num&gt;10.1093/aje/kwz189&lt;/electronic-resource-num&gt;&lt;remote-database-provider&gt;NLM&lt;/remote-database-provider&gt;&lt;language&gt;eng&lt;/language&gt;&lt;/record&gt;&lt;/Cite&gt;&lt;/EndNote&gt;</w:instrText>
      </w:r>
      <w:r w:rsidR="006E2DA4">
        <w:rPr>
          <w:rFonts w:asciiTheme="majorBidi" w:hAnsiTheme="majorBidi" w:cstheme="majorBidi"/>
          <w:sz w:val="24"/>
          <w:szCs w:val="24"/>
        </w:rPr>
        <w:fldChar w:fldCharType="separate"/>
      </w:r>
      <w:r w:rsidR="001D4F26">
        <w:rPr>
          <w:rFonts w:asciiTheme="majorBidi" w:hAnsiTheme="majorBidi" w:cstheme="majorBidi"/>
          <w:noProof/>
          <w:sz w:val="24"/>
          <w:szCs w:val="24"/>
        </w:rPr>
        <w:t>(Bi et al., 2019)</w:t>
      </w:r>
      <w:r w:rsidR="006E2DA4">
        <w:rPr>
          <w:rFonts w:asciiTheme="majorBidi" w:hAnsiTheme="majorBidi" w:cstheme="majorBidi"/>
          <w:sz w:val="24"/>
          <w:szCs w:val="24"/>
        </w:rPr>
        <w:fldChar w:fldCharType="end"/>
      </w:r>
      <w:r w:rsidR="006E2DA4">
        <w:rPr>
          <w:rFonts w:asciiTheme="majorBidi" w:hAnsiTheme="majorBidi" w:cstheme="majorBidi"/>
          <w:sz w:val="24"/>
          <w:szCs w:val="24"/>
        </w:rPr>
        <w:t xml:space="preserve"> and provide easy to understand graphical depiction (in</w:t>
      </w:r>
      <w:r w:rsidR="003E6B25">
        <w:rPr>
          <w:rFonts w:asciiTheme="majorBidi" w:hAnsiTheme="majorBidi" w:cstheme="majorBidi"/>
          <w:sz w:val="24"/>
          <w:szCs w:val="24"/>
        </w:rPr>
        <w:t xml:space="preserve"> the </w:t>
      </w:r>
      <w:r w:rsidR="006E2DA4">
        <w:rPr>
          <w:rFonts w:asciiTheme="majorBidi" w:hAnsiTheme="majorBidi" w:cstheme="majorBidi"/>
          <w:sz w:val="24"/>
          <w:szCs w:val="24"/>
        </w:rPr>
        <w:t>form of a recursive tree) of combination</w:t>
      </w:r>
      <w:r w:rsidR="003E6B25">
        <w:rPr>
          <w:rFonts w:asciiTheme="majorBidi" w:hAnsiTheme="majorBidi" w:cstheme="majorBidi"/>
          <w:sz w:val="24"/>
          <w:szCs w:val="24"/>
        </w:rPr>
        <w:t>s</w:t>
      </w:r>
      <w:r w:rsidR="006E2DA4">
        <w:rPr>
          <w:rFonts w:asciiTheme="majorBidi" w:hAnsiTheme="majorBidi" w:cstheme="majorBidi"/>
          <w:sz w:val="24"/>
          <w:szCs w:val="24"/>
        </w:rPr>
        <w:t xml:space="preserve"> of factors that </w:t>
      </w:r>
      <w:r w:rsidR="006D44E5">
        <w:rPr>
          <w:rFonts w:asciiTheme="majorBidi" w:hAnsiTheme="majorBidi" w:cstheme="majorBidi"/>
          <w:sz w:val="24"/>
          <w:szCs w:val="24"/>
        </w:rPr>
        <w:t>define</w:t>
      </w:r>
      <w:r w:rsidR="006E2DA4">
        <w:rPr>
          <w:rFonts w:asciiTheme="majorBidi" w:hAnsiTheme="majorBidi" w:cstheme="majorBidi"/>
          <w:sz w:val="24"/>
          <w:szCs w:val="24"/>
        </w:rPr>
        <w:t xml:space="preserve"> homogenous subgroups in </w:t>
      </w:r>
      <w:r w:rsidR="006E2DA4">
        <w:rPr>
          <w:rFonts w:asciiTheme="majorBidi" w:hAnsiTheme="majorBidi" w:cstheme="majorBidi"/>
          <w:sz w:val="24"/>
          <w:szCs w:val="24"/>
        </w:rPr>
        <w:lastRenderedPageBreak/>
        <w:t xml:space="preserve">terms of the outcome of interest. </w:t>
      </w:r>
      <w:r w:rsidR="004F04F6">
        <w:rPr>
          <w:rFonts w:asciiTheme="majorBidi" w:hAnsiTheme="majorBidi" w:cstheme="majorBidi"/>
          <w:sz w:val="24"/>
          <w:szCs w:val="24"/>
        </w:rPr>
        <w:t>One advantage of regression trees i</w:t>
      </w:r>
      <w:r w:rsidR="002A3518">
        <w:rPr>
          <w:rFonts w:asciiTheme="majorBidi" w:hAnsiTheme="majorBidi" w:cstheme="majorBidi"/>
          <w:sz w:val="24"/>
          <w:szCs w:val="24"/>
        </w:rPr>
        <w:t>s</w:t>
      </w:r>
      <w:r w:rsidR="004F04F6">
        <w:rPr>
          <w:rFonts w:asciiTheme="majorBidi" w:hAnsiTheme="majorBidi" w:cstheme="majorBidi"/>
          <w:sz w:val="24"/>
          <w:szCs w:val="24"/>
        </w:rPr>
        <w:t xml:space="preserve"> identification of factors that define subgroups with higher risk within groups</w:t>
      </w:r>
      <w:r w:rsidR="006E2DA4">
        <w:rPr>
          <w:rFonts w:asciiTheme="majorBidi" w:hAnsiTheme="majorBidi" w:cstheme="majorBidi"/>
          <w:sz w:val="24"/>
          <w:szCs w:val="24"/>
        </w:rPr>
        <w:t xml:space="preserve"> that </w:t>
      </w:r>
      <w:r w:rsidR="006D44E5">
        <w:rPr>
          <w:rFonts w:asciiTheme="majorBidi" w:hAnsiTheme="majorBidi" w:cstheme="majorBidi"/>
          <w:sz w:val="24"/>
          <w:szCs w:val="24"/>
        </w:rPr>
        <w:t xml:space="preserve">are </w:t>
      </w:r>
      <w:r w:rsidR="006E2DA4">
        <w:rPr>
          <w:rFonts w:asciiTheme="majorBidi" w:hAnsiTheme="majorBidi" w:cstheme="majorBidi"/>
          <w:sz w:val="24"/>
          <w:szCs w:val="24"/>
        </w:rPr>
        <w:t>deemed</w:t>
      </w:r>
      <w:r w:rsidR="006D44E5">
        <w:rPr>
          <w:rFonts w:asciiTheme="majorBidi" w:hAnsiTheme="majorBidi" w:cstheme="majorBidi"/>
          <w:sz w:val="24"/>
          <w:szCs w:val="24"/>
        </w:rPr>
        <w:t>, overall,</w:t>
      </w:r>
      <w:r w:rsidR="006E2DA4">
        <w:rPr>
          <w:rFonts w:asciiTheme="majorBidi" w:hAnsiTheme="majorBidi" w:cstheme="majorBidi"/>
          <w:sz w:val="24"/>
          <w:szCs w:val="24"/>
        </w:rPr>
        <w:t xml:space="preserve"> to be of low risk for </w:t>
      </w:r>
      <w:r w:rsidR="000D65A8">
        <w:rPr>
          <w:rFonts w:asciiTheme="majorBidi" w:hAnsiTheme="majorBidi" w:cstheme="majorBidi"/>
          <w:sz w:val="24"/>
          <w:szCs w:val="24"/>
        </w:rPr>
        <w:t>an</w:t>
      </w:r>
      <w:r w:rsidR="006E2DA4">
        <w:rPr>
          <w:rFonts w:asciiTheme="majorBidi" w:hAnsiTheme="majorBidi" w:cstheme="majorBidi"/>
          <w:sz w:val="24"/>
          <w:szCs w:val="24"/>
        </w:rPr>
        <w:t xml:space="preserve"> outcome</w:t>
      </w:r>
      <w:r w:rsidR="00CF2D0F">
        <w:rPr>
          <w:rFonts w:asciiTheme="majorBidi" w:hAnsiTheme="majorBidi" w:cstheme="majorBidi"/>
          <w:sz w:val="24"/>
          <w:szCs w:val="24"/>
        </w:rPr>
        <w:t xml:space="preserve">. This </w:t>
      </w:r>
      <w:r w:rsidR="00A37A61">
        <w:rPr>
          <w:rFonts w:asciiTheme="majorBidi" w:hAnsiTheme="majorBidi" w:cstheme="majorBidi"/>
          <w:sz w:val="24"/>
          <w:szCs w:val="24"/>
        </w:rPr>
        <w:t>contrasts with</w:t>
      </w:r>
      <w:r w:rsidR="00CF2D0F">
        <w:rPr>
          <w:rFonts w:asciiTheme="majorBidi" w:hAnsiTheme="majorBidi" w:cstheme="majorBidi"/>
          <w:sz w:val="24"/>
          <w:szCs w:val="24"/>
        </w:rPr>
        <w:t xml:space="preserve"> traditional regression methods that quantify ‘risk’ in high-risk groups</w:t>
      </w:r>
      <w:r w:rsidR="006E2DA4">
        <w:rPr>
          <w:rFonts w:asciiTheme="majorBidi" w:hAnsiTheme="majorBidi" w:cstheme="majorBidi"/>
          <w:sz w:val="24"/>
          <w:szCs w:val="24"/>
        </w:rPr>
        <w:t>. For example</w:t>
      </w:r>
      <w:r w:rsidR="00D94D8D">
        <w:rPr>
          <w:rFonts w:asciiTheme="majorBidi" w:hAnsiTheme="majorBidi" w:cstheme="majorBidi"/>
          <w:sz w:val="24"/>
          <w:szCs w:val="24"/>
        </w:rPr>
        <w:t>,</w:t>
      </w:r>
      <w:r w:rsidR="006E2DA4">
        <w:rPr>
          <w:rFonts w:asciiTheme="majorBidi" w:hAnsiTheme="majorBidi" w:cstheme="majorBidi"/>
          <w:sz w:val="24"/>
          <w:szCs w:val="24"/>
        </w:rPr>
        <w:t xml:space="preserve"> </w:t>
      </w:r>
      <w:r w:rsidR="00CF2D0F">
        <w:rPr>
          <w:rFonts w:asciiTheme="majorBidi" w:hAnsiTheme="majorBidi" w:cstheme="majorBidi"/>
          <w:sz w:val="24"/>
          <w:szCs w:val="24"/>
        </w:rPr>
        <w:t xml:space="preserve">utilizing </w:t>
      </w:r>
      <w:r w:rsidR="00C45107">
        <w:rPr>
          <w:rFonts w:asciiTheme="majorBidi" w:hAnsiTheme="majorBidi" w:cstheme="majorBidi"/>
          <w:sz w:val="24"/>
          <w:szCs w:val="24"/>
        </w:rPr>
        <w:t>recursive partitioning</w:t>
      </w:r>
      <w:r w:rsidR="00CF2D0F">
        <w:rPr>
          <w:rFonts w:asciiTheme="majorBidi" w:hAnsiTheme="majorBidi" w:cstheme="majorBidi"/>
          <w:sz w:val="24"/>
          <w:szCs w:val="24"/>
        </w:rPr>
        <w:t xml:space="preserve"> one </w:t>
      </w:r>
      <w:r w:rsidR="006E2DA4">
        <w:rPr>
          <w:rFonts w:asciiTheme="majorBidi" w:hAnsiTheme="majorBidi" w:cstheme="majorBidi"/>
          <w:sz w:val="24"/>
          <w:szCs w:val="24"/>
        </w:rPr>
        <w:t xml:space="preserve">can </w:t>
      </w:r>
      <w:r w:rsidR="00CF2D0F">
        <w:rPr>
          <w:rFonts w:asciiTheme="majorBidi" w:hAnsiTheme="majorBidi" w:cstheme="majorBidi"/>
          <w:sz w:val="24"/>
          <w:szCs w:val="24"/>
        </w:rPr>
        <w:t xml:space="preserve">recognize which factors among those </w:t>
      </w:r>
      <w:r w:rsidR="004F04F6">
        <w:rPr>
          <w:rFonts w:asciiTheme="majorBidi" w:hAnsiTheme="majorBidi" w:cstheme="majorBidi"/>
          <w:sz w:val="24"/>
          <w:szCs w:val="24"/>
        </w:rPr>
        <w:t xml:space="preserve">with </w:t>
      </w:r>
      <w:r w:rsidR="00CF2D0F">
        <w:rPr>
          <w:rFonts w:asciiTheme="majorBidi" w:hAnsiTheme="majorBidi" w:cstheme="majorBidi"/>
          <w:sz w:val="24"/>
          <w:szCs w:val="24"/>
        </w:rPr>
        <w:t xml:space="preserve">no limitation in daily activities </w:t>
      </w:r>
      <w:r w:rsidR="00C45107">
        <w:rPr>
          <w:rFonts w:asciiTheme="majorBidi" w:hAnsiTheme="majorBidi" w:cstheme="majorBidi"/>
          <w:sz w:val="24"/>
          <w:szCs w:val="24"/>
        </w:rPr>
        <w:t>precipitate a</w:t>
      </w:r>
      <w:r w:rsidR="00CF2D0F">
        <w:rPr>
          <w:rFonts w:asciiTheme="majorBidi" w:hAnsiTheme="majorBidi" w:cstheme="majorBidi"/>
          <w:sz w:val="24"/>
          <w:szCs w:val="24"/>
        </w:rPr>
        <w:t xml:space="preserve"> need </w:t>
      </w:r>
      <w:r w:rsidR="000D65A8">
        <w:rPr>
          <w:rFonts w:asciiTheme="majorBidi" w:hAnsiTheme="majorBidi" w:cstheme="majorBidi"/>
          <w:sz w:val="24"/>
          <w:szCs w:val="24"/>
        </w:rPr>
        <w:t>to</w:t>
      </w:r>
      <w:r w:rsidR="00CF2D0F">
        <w:rPr>
          <w:rFonts w:asciiTheme="majorBidi" w:hAnsiTheme="majorBidi" w:cstheme="majorBidi"/>
          <w:sz w:val="24"/>
          <w:szCs w:val="24"/>
        </w:rPr>
        <w:t xml:space="preserve"> </w:t>
      </w:r>
      <w:r w:rsidR="004F04F6">
        <w:rPr>
          <w:rFonts w:asciiTheme="majorBidi" w:hAnsiTheme="majorBidi" w:cstheme="majorBidi"/>
          <w:sz w:val="24"/>
          <w:szCs w:val="24"/>
        </w:rPr>
        <w:t>receiv</w:t>
      </w:r>
      <w:r w:rsidR="000D65A8">
        <w:rPr>
          <w:rFonts w:asciiTheme="majorBidi" w:hAnsiTheme="majorBidi" w:cstheme="majorBidi"/>
          <w:sz w:val="24"/>
          <w:szCs w:val="24"/>
        </w:rPr>
        <w:t>e</w:t>
      </w:r>
      <w:r w:rsidR="004F04F6">
        <w:rPr>
          <w:rFonts w:asciiTheme="majorBidi" w:hAnsiTheme="majorBidi" w:cstheme="majorBidi"/>
          <w:sz w:val="24"/>
          <w:szCs w:val="24"/>
        </w:rPr>
        <w:t xml:space="preserve"> care</w:t>
      </w:r>
      <w:r w:rsidR="00CF2D0F">
        <w:rPr>
          <w:rFonts w:asciiTheme="majorBidi" w:hAnsiTheme="majorBidi" w:cstheme="majorBidi"/>
          <w:sz w:val="24"/>
          <w:szCs w:val="24"/>
        </w:rPr>
        <w:t xml:space="preserve">. </w:t>
      </w:r>
    </w:p>
    <w:p w14:paraId="3A4A3147" w14:textId="77777777" w:rsidR="002348D5" w:rsidRPr="0071304E" w:rsidRDefault="00B77B2C" w:rsidP="002348D5">
      <w:pPr>
        <w:autoSpaceDE w:val="0"/>
        <w:autoSpaceDN w:val="0"/>
        <w:adjustRightInd w:val="0"/>
        <w:spacing w:after="0" w:line="480" w:lineRule="auto"/>
        <w:rPr>
          <w:rFonts w:asciiTheme="majorBidi" w:hAnsiTheme="majorBidi" w:cstheme="majorBidi"/>
          <w:sz w:val="24"/>
          <w:szCs w:val="24"/>
        </w:rPr>
      </w:pPr>
      <w:commentRangeStart w:id="19"/>
      <w:r w:rsidRPr="00006C30">
        <w:rPr>
          <w:rFonts w:asciiTheme="majorBidi" w:hAnsiTheme="majorBidi" w:cstheme="majorBidi"/>
          <w:i/>
          <w:iCs/>
          <w:sz w:val="24"/>
          <w:szCs w:val="24"/>
        </w:rPr>
        <w:t xml:space="preserve">Rationale for our study: </w:t>
      </w:r>
      <w:ins w:id="20" w:author="Susan Phillips" w:date="2021-02-09T11:04:00Z">
        <w:r w:rsidR="002348D5">
          <w:rPr>
            <w:rFonts w:asciiTheme="majorBidi" w:hAnsiTheme="majorBidi" w:cstheme="majorBidi"/>
            <w:sz w:val="24"/>
            <w:szCs w:val="24"/>
          </w:rPr>
          <w:t>**need to explicitly state our aim</w:t>
        </w:r>
      </w:ins>
      <w:commentRangeEnd w:id="19"/>
      <w:r w:rsidR="00DC264F">
        <w:rPr>
          <w:rStyle w:val="Kommentarsreferens"/>
        </w:rPr>
        <w:commentReference w:id="19"/>
      </w:r>
    </w:p>
    <w:p w14:paraId="0D13F2D6" w14:textId="11B9CC62" w:rsidR="00790719" w:rsidRPr="0071304E" w:rsidRDefault="0034527F"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F</w:t>
      </w:r>
      <w:r w:rsidR="00B77B2C" w:rsidRPr="0071304E">
        <w:rPr>
          <w:rFonts w:asciiTheme="majorBidi" w:hAnsiTheme="majorBidi" w:cstheme="majorBidi"/>
          <w:sz w:val="24"/>
          <w:szCs w:val="24"/>
        </w:rPr>
        <w:t xml:space="preserve">ew </w:t>
      </w:r>
      <w:r w:rsidR="000D65A8">
        <w:rPr>
          <w:rFonts w:asciiTheme="majorBidi" w:hAnsiTheme="majorBidi" w:cstheme="majorBidi"/>
          <w:sz w:val="24"/>
          <w:szCs w:val="24"/>
        </w:rPr>
        <w:t xml:space="preserve">have </w:t>
      </w:r>
      <w:r w:rsidR="00B77B2C" w:rsidRPr="0071304E">
        <w:rPr>
          <w:rFonts w:asciiTheme="majorBidi" w:hAnsiTheme="majorBidi" w:cstheme="majorBidi"/>
          <w:sz w:val="24"/>
          <w:szCs w:val="24"/>
        </w:rPr>
        <w:t xml:space="preserve">considered intersections between </w:t>
      </w:r>
      <w:r w:rsidR="00790719" w:rsidRPr="0071304E">
        <w:rPr>
          <w:rFonts w:asciiTheme="majorBidi" w:hAnsiTheme="majorBidi" w:cstheme="majorBidi"/>
          <w:sz w:val="24"/>
          <w:szCs w:val="24"/>
        </w:rPr>
        <w:t>ADL</w:t>
      </w:r>
      <w:r w:rsidR="00B77B2C" w:rsidRPr="0071304E">
        <w:rPr>
          <w:rFonts w:asciiTheme="majorBidi" w:hAnsiTheme="majorBidi" w:cstheme="majorBidi"/>
          <w:sz w:val="24"/>
          <w:szCs w:val="24"/>
        </w:rPr>
        <w:t xml:space="preserve">, SRH, and social factors. </w:t>
      </w:r>
      <w:commentRangeStart w:id="21"/>
      <w:r w:rsidR="00B77B2C" w:rsidRPr="0071304E">
        <w:rPr>
          <w:rFonts w:asciiTheme="majorBidi" w:hAnsiTheme="majorBidi" w:cstheme="majorBidi"/>
          <w:sz w:val="24"/>
          <w:szCs w:val="24"/>
        </w:rPr>
        <w:t xml:space="preserve">In other words, between </w:t>
      </w:r>
      <w:commentRangeStart w:id="22"/>
      <w:commentRangeStart w:id="23"/>
      <w:r w:rsidR="00B77B2C" w:rsidRPr="0071304E">
        <w:rPr>
          <w:rFonts w:asciiTheme="majorBidi" w:hAnsiTheme="majorBidi" w:cstheme="majorBidi"/>
          <w:sz w:val="24"/>
          <w:szCs w:val="24"/>
        </w:rPr>
        <w:t>real physical needs, perception of need and SES.</w:t>
      </w:r>
      <w:r w:rsidR="00790719" w:rsidRPr="0071304E">
        <w:rPr>
          <w:rFonts w:asciiTheme="majorBidi" w:hAnsiTheme="majorBidi" w:cstheme="majorBidi"/>
          <w:sz w:val="24"/>
          <w:szCs w:val="24"/>
        </w:rPr>
        <w:t xml:space="preserve"> </w:t>
      </w:r>
      <w:commentRangeEnd w:id="22"/>
      <w:r w:rsidR="00C30C49">
        <w:rPr>
          <w:rStyle w:val="Kommentarsreferens"/>
        </w:rPr>
        <w:commentReference w:id="22"/>
      </w:r>
      <w:commentRangeEnd w:id="23"/>
      <w:r w:rsidR="00A37A61">
        <w:rPr>
          <w:rStyle w:val="Kommentarsreferens"/>
        </w:rPr>
        <w:commentReference w:id="23"/>
      </w:r>
      <w:r w:rsidRPr="0071304E">
        <w:rPr>
          <w:rFonts w:asciiTheme="majorBidi" w:hAnsiTheme="majorBidi" w:cstheme="majorBidi"/>
          <w:sz w:val="24"/>
          <w:szCs w:val="24"/>
        </w:rPr>
        <w:t>We</w:t>
      </w:r>
      <w:r w:rsidR="00C45107">
        <w:rPr>
          <w:rFonts w:asciiTheme="majorBidi" w:hAnsiTheme="majorBidi" w:cstheme="majorBidi"/>
          <w:sz w:val="24"/>
          <w:szCs w:val="24"/>
        </w:rPr>
        <w:t xml:space="preserve"> wished to do this as well as differentiate between</w:t>
      </w:r>
      <w:r w:rsidR="000D65A8">
        <w:rPr>
          <w:rFonts w:asciiTheme="majorBidi" w:hAnsiTheme="majorBidi" w:cstheme="majorBidi"/>
          <w:sz w:val="24"/>
          <w:szCs w:val="24"/>
        </w:rPr>
        <w:t xml:space="preserve"> </w:t>
      </w:r>
      <w:r w:rsidR="009472F7">
        <w:rPr>
          <w:rFonts w:asciiTheme="majorBidi" w:hAnsiTheme="majorBidi" w:cstheme="majorBidi"/>
          <w:sz w:val="24"/>
          <w:szCs w:val="24"/>
        </w:rPr>
        <w:t xml:space="preserve">receiving </w:t>
      </w:r>
      <w:r w:rsidRPr="0071304E">
        <w:rPr>
          <w:rFonts w:asciiTheme="majorBidi" w:hAnsiTheme="majorBidi" w:cstheme="majorBidi"/>
          <w:sz w:val="24"/>
          <w:szCs w:val="24"/>
        </w:rPr>
        <w:t>formal</w:t>
      </w:r>
      <w:r w:rsidR="000D65A8">
        <w:rPr>
          <w:rFonts w:asciiTheme="majorBidi" w:hAnsiTheme="majorBidi" w:cstheme="majorBidi"/>
          <w:sz w:val="24"/>
          <w:szCs w:val="24"/>
        </w:rPr>
        <w:t xml:space="preserve"> and</w:t>
      </w:r>
      <w:r w:rsidR="009472F7">
        <w:rPr>
          <w:rFonts w:asciiTheme="majorBidi" w:hAnsiTheme="majorBidi" w:cstheme="majorBidi"/>
          <w:sz w:val="24"/>
          <w:szCs w:val="24"/>
        </w:rPr>
        <w:t xml:space="preserve"> </w:t>
      </w:r>
      <w:r w:rsidRPr="0071304E">
        <w:rPr>
          <w:rFonts w:asciiTheme="majorBidi" w:hAnsiTheme="majorBidi" w:cstheme="majorBidi"/>
          <w:sz w:val="24"/>
          <w:szCs w:val="24"/>
        </w:rPr>
        <w:t>informal</w:t>
      </w:r>
      <w:r w:rsidR="00AD4374">
        <w:rPr>
          <w:rFonts w:asciiTheme="majorBidi" w:hAnsiTheme="majorBidi" w:cstheme="majorBidi"/>
          <w:sz w:val="24"/>
          <w:szCs w:val="24"/>
        </w:rPr>
        <w:t xml:space="preserve"> care</w:t>
      </w:r>
      <w:r w:rsidR="00F3100C" w:rsidRPr="0071304E">
        <w:rPr>
          <w:rFonts w:asciiTheme="majorBidi" w:hAnsiTheme="majorBidi" w:cstheme="majorBidi"/>
          <w:sz w:val="24"/>
          <w:szCs w:val="24"/>
        </w:rPr>
        <w:t xml:space="preserve">. </w:t>
      </w:r>
      <w:commentRangeStart w:id="24"/>
      <w:commentRangeStart w:id="25"/>
      <w:r w:rsidR="00F3100C" w:rsidRPr="0071304E">
        <w:rPr>
          <w:rFonts w:asciiTheme="majorBidi" w:hAnsiTheme="majorBidi" w:cstheme="majorBidi"/>
          <w:sz w:val="24"/>
          <w:szCs w:val="24"/>
        </w:rPr>
        <w:t xml:space="preserve">Whether formal and informal care are related or </w:t>
      </w:r>
      <w:r w:rsidR="0071304E">
        <w:rPr>
          <w:rFonts w:asciiTheme="majorBidi" w:hAnsiTheme="majorBidi" w:cstheme="majorBidi"/>
          <w:sz w:val="24"/>
          <w:szCs w:val="24"/>
        </w:rPr>
        <w:t xml:space="preserve">are </w:t>
      </w:r>
      <w:r w:rsidR="00F3100C" w:rsidRPr="0071304E">
        <w:rPr>
          <w:rFonts w:asciiTheme="majorBidi" w:hAnsiTheme="majorBidi" w:cstheme="majorBidi"/>
          <w:sz w:val="24"/>
          <w:szCs w:val="24"/>
        </w:rPr>
        <w:t>distinct provisions is debated</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Support&lt;/keyword&gt;&lt;/keywords&gt;&lt;dates&gt;&lt;year&gt;1999&lt;/year&gt;&lt;pub-dates&gt;&lt;date&gt;Mar&lt;/date&gt;&lt;/pub-dates&gt;&lt;/dates&gt;&lt;isbn&gt;0885-6230 (Print)&amp;#xD;0885-6230&lt;/isbn&gt;&lt;accession-num&gt;10202661&lt;/accession-num&gt;&lt;urls&gt;&lt;/urls&gt;&lt;remote-database-provider&gt;NLM&lt;/remote-database-provider&gt;&lt;language&gt;eng&lt;/language&gt;&lt;/record&gt;&lt;/Cite&gt;&lt;/EndNote&gt;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(Lyons &amp; Zarit, 1999)</w:t>
      </w:r>
      <w:r w:rsidR="00271FCD">
        <w:rPr>
          <w:rFonts w:asciiTheme="majorBidi" w:hAnsiTheme="majorBidi" w:cstheme="majorBidi"/>
          <w:sz w:val="24"/>
          <w:szCs w:val="24"/>
        </w:rPr>
        <w:fldChar w:fldCharType="end"/>
      </w:r>
      <w:r w:rsidR="00F3100C" w:rsidRPr="0071304E">
        <w:rPr>
          <w:rFonts w:asciiTheme="majorBidi" w:hAnsiTheme="majorBidi" w:cstheme="majorBidi"/>
          <w:sz w:val="24"/>
          <w:szCs w:val="24"/>
        </w:rPr>
        <w:t xml:space="preserve">. </w:t>
      </w:r>
      <w:commentRangeEnd w:id="21"/>
      <w:r w:rsidR="00DC264F">
        <w:rPr>
          <w:rStyle w:val="Kommentarsreferens"/>
        </w:rPr>
        <w:commentReference w:id="21"/>
      </w:r>
      <w:r w:rsidR="00271FCD">
        <w:rPr>
          <w:rFonts w:asciiTheme="majorBidi" w:hAnsiTheme="majorBidi" w:cstheme="majorBidi"/>
          <w:sz w:val="24"/>
          <w:szCs w:val="24"/>
        </w:rPr>
        <w:t xml:space="preserve">A classic model, the </w:t>
      </w:r>
      <w:r w:rsidR="00F3100C" w:rsidRPr="0071304E">
        <w:rPr>
          <w:rFonts w:asciiTheme="majorBidi" w:hAnsiTheme="majorBidi" w:cstheme="majorBidi"/>
          <w:sz w:val="24"/>
          <w:szCs w:val="24"/>
        </w:rPr>
        <w:t xml:space="preserve"> substitution model suggests an inverse relationship between formal and in</w:t>
      </w:r>
      <w:r w:rsidR="000C43DE" w:rsidRPr="0071304E">
        <w:rPr>
          <w:rFonts w:asciiTheme="majorBidi" w:hAnsiTheme="majorBidi" w:cstheme="majorBidi"/>
          <w:sz w:val="24"/>
          <w:szCs w:val="24"/>
        </w:rPr>
        <w:t>formal</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&lt;EndNote&gt;&lt;Cite&gt;&lt;Author&gt;Greene&lt;/Author&gt;&lt;Year&gt;1983&lt;/Year&gt;&lt;RecNum&gt;14&lt;/RecNum&gt;&lt;DisplayText&gt;(Greene, 1983)&lt;/DisplayText&gt;&lt;record&gt;&lt;rec-number&gt;14&lt;/rec-number&gt;&lt;foreign-keys&gt;&lt;key app="EN" db-id="daptx5zpuwadwyevxrh5x59yxe5x5zwwdr0a" timestamp="1612827257"&gt;14&lt;/key&gt;&lt;/foreign-keys&gt;&lt;ref-type name="Journal Article"&gt;17&lt;/ref-type&gt;&lt;contributors&gt;&lt;authors&gt;&lt;author&gt;Greene, V. L.&lt;/author&gt;&lt;/authors&gt;&lt;/contributors&gt;&lt;titles&gt;&lt;title&gt;Substitution between formally and informally provided care for the impaired elderly in the community&lt;/title&gt;&lt;secondary-title&gt;Med Care&lt;/secondary-title&gt;&lt;/titles&gt;&lt;periodical&gt;&lt;full-title&gt;Med Care&lt;/full-title&gt;&lt;/periodical&gt;&lt;pages&gt;609-19&lt;/pages&gt;&lt;volume&gt;21&lt;/volume&gt;&lt;number&gt;6&lt;/number&gt;&lt;edition&gt;1983/06/01&lt;/edition&gt;&lt;keywords&gt;&lt;keyword&gt;Activities of Daily Living&lt;/keyword&gt;&lt;keyword&gt;Aged&lt;/keyword&gt;&lt;keyword&gt;Arizona&lt;/keyword&gt;&lt;keyword&gt;Community Health Services/*organization &amp;amp; administration&lt;/keyword&gt;&lt;keyword&gt;Family&lt;/keyword&gt;&lt;keyword&gt;Health Services for the Aged/*organization &amp;amp; administration&lt;/keyword&gt;&lt;keyword&gt;Humans&lt;/keyword&gt;&lt;keyword&gt;Middle Aged&lt;/keyword&gt;&lt;keyword&gt;Models, Theoretical&lt;/keyword&gt;&lt;/keywords&gt;&lt;dates&gt;&lt;year&gt;1983&lt;/year&gt;&lt;pub-dates&gt;&lt;date&gt;Jun&lt;/date&gt;&lt;/pub-dates&gt;&lt;/dates&gt;&lt;isbn&gt;0025-7079 (Print)&amp;#xD;0025-7079&lt;/isbn&gt;&lt;accession-num&gt;6865520&lt;/accession-num&gt;&lt;urls&gt;&lt;/urls&gt;&lt;electronic-resource-num&gt;10.1097/00005650-198306000-00003&lt;/electronic-resource-num&gt;&lt;remote-database-provider&gt;NLM&lt;/remote-database-provider&gt;&lt;language&gt;eng&lt;/language&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(Greene, 1983)</w:t>
      </w:r>
      <w:r w:rsidR="00271FCD">
        <w:rPr>
          <w:rFonts w:asciiTheme="majorBidi" w:hAnsiTheme="majorBidi" w:cstheme="majorBidi"/>
          <w:sz w:val="24"/>
          <w:szCs w:val="24"/>
        </w:rPr>
        <w:fldChar w:fldCharType="end"/>
      </w:r>
      <w:r w:rsidR="00271FCD">
        <w:rPr>
          <w:rFonts w:asciiTheme="majorBidi" w:hAnsiTheme="majorBidi" w:cstheme="majorBidi"/>
          <w:sz w:val="24"/>
          <w:szCs w:val="24"/>
        </w:rPr>
        <w:t xml:space="preserve">, </w:t>
      </w:r>
      <w:r w:rsidR="000C43DE" w:rsidRPr="0071304E">
        <w:rPr>
          <w:rFonts w:asciiTheme="majorBidi" w:hAnsiTheme="majorBidi" w:cstheme="majorBidi"/>
          <w:sz w:val="24"/>
          <w:szCs w:val="24"/>
        </w:rPr>
        <w:t>wher</w:t>
      </w:r>
      <w:r w:rsidR="00DC1179" w:rsidRPr="0071304E">
        <w:rPr>
          <w:rFonts w:asciiTheme="majorBidi" w:hAnsiTheme="majorBidi" w:cstheme="majorBidi"/>
          <w:sz w:val="24"/>
          <w:szCs w:val="24"/>
        </w:rPr>
        <w:t>e</w:t>
      </w:r>
      <w:r w:rsidR="000C43DE" w:rsidRPr="0071304E">
        <w:rPr>
          <w:rFonts w:asciiTheme="majorBidi" w:hAnsiTheme="majorBidi" w:cstheme="majorBidi"/>
          <w:sz w:val="24"/>
          <w:szCs w:val="24"/>
        </w:rPr>
        <w:t>as</w:t>
      </w:r>
      <w:r w:rsidR="00DC1179" w:rsidRPr="0071304E">
        <w:rPr>
          <w:rFonts w:asciiTheme="majorBidi" w:hAnsiTheme="majorBidi" w:cstheme="majorBidi"/>
          <w:sz w:val="24"/>
          <w:szCs w:val="24"/>
        </w:rPr>
        <w:t xml:space="preserve"> according to </w:t>
      </w:r>
      <w:r w:rsidR="00F3100C" w:rsidRPr="0071304E">
        <w:rPr>
          <w:rFonts w:asciiTheme="majorBidi" w:hAnsiTheme="majorBidi" w:cstheme="majorBidi"/>
          <w:sz w:val="24"/>
          <w:szCs w:val="24"/>
        </w:rPr>
        <w:t>the complementarity model</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&lt;EndNote&gt;&lt;Cite&gt;&lt;Author&gt;Chappell&lt;/Author&gt;&lt;Year&gt;1991&lt;/Year&gt;&lt;RecNum&gt;36&lt;/RecNum&gt;&lt;DisplayText&gt;(Chappell &amp;amp; Blandford, 1991)&lt;/DisplayText&gt;&lt;record&gt;&lt;rec-number&gt;36&lt;/rec-number&gt;&lt;foreign-keys&gt;&lt;key app="EN" db-id="daptx5zpuwadwyevxrh5x59yxe5x5zwwdr0a" timestamp="1614649911"&gt;36&lt;/key&gt;&lt;/foreign-keys&gt;&lt;ref-type name="Journal Article"&gt;17&lt;/ref-type&gt;&lt;contributors&gt;&lt;authors&gt;&lt;author&gt;Chappell, N.&lt;/author&gt;&lt;author&gt;Blandford, A.&lt;/author&gt;&lt;/authors&gt;&lt;/contributors&gt;&lt;titles&gt;&lt;title&gt;Informal and Formal Care: Exploring the Complementarity.&lt;/title&gt;&lt;secondary-title&gt; Ageing and Society&lt;/secondary-title&gt;&lt;/titles&gt;&lt;pages&gt; 299-317&lt;/pages&gt;&lt;volume&gt;11&lt;/volume&gt;&lt;number&gt;3&lt;/number&gt;&lt;dates&gt;&lt;year&gt;1991&lt;/year&gt;&lt;/dates&gt;&lt;urls&gt;&lt;/urls&gt;&lt;electronic-resource-num&gt;10.1017/S0144686X00004189&lt;/electronic-resource-num&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(Chappell &amp; Blandford, 1991)</w:t>
      </w:r>
      <w:r w:rsidR="00271FCD">
        <w:rPr>
          <w:rFonts w:asciiTheme="majorBidi" w:hAnsiTheme="majorBidi" w:cstheme="majorBidi"/>
          <w:sz w:val="24"/>
          <w:szCs w:val="24"/>
        </w:rPr>
        <w:fldChar w:fldCharType="end"/>
      </w:r>
      <w:r w:rsidR="00DC1179" w:rsidRPr="0071304E">
        <w:rPr>
          <w:rFonts w:asciiTheme="majorBidi" w:hAnsiTheme="majorBidi" w:cstheme="majorBidi"/>
          <w:sz w:val="24"/>
          <w:szCs w:val="24"/>
        </w:rPr>
        <w:t>,</w:t>
      </w:r>
      <w:r w:rsidR="00F3100C" w:rsidRPr="0071304E">
        <w:rPr>
          <w:rFonts w:asciiTheme="majorBidi" w:hAnsiTheme="majorBidi" w:cstheme="majorBidi"/>
          <w:sz w:val="24"/>
          <w:szCs w:val="24"/>
        </w:rPr>
        <w:t xml:space="preserve"> formal and informal care have different</w:t>
      </w:r>
      <w:r w:rsidR="00DC1179" w:rsidRPr="0071304E">
        <w:rPr>
          <w:rFonts w:asciiTheme="majorBidi" w:hAnsiTheme="majorBidi" w:cstheme="majorBidi"/>
          <w:sz w:val="24"/>
          <w:szCs w:val="24"/>
        </w:rPr>
        <w:t xml:space="preserve"> </w:t>
      </w:r>
      <w:r w:rsidR="00F3100C" w:rsidRPr="0071304E">
        <w:rPr>
          <w:rFonts w:asciiTheme="majorBidi" w:hAnsiTheme="majorBidi" w:cstheme="majorBidi"/>
          <w:sz w:val="24"/>
          <w:szCs w:val="24"/>
        </w:rPr>
        <w:t>structural characteristics</w:t>
      </w:r>
      <w:r w:rsidR="00DC1179" w:rsidRPr="0071304E">
        <w:rPr>
          <w:rFonts w:asciiTheme="majorBidi" w:hAnsiTheme="majorBidi" w:cstheme="majorBidi"/>
          <w:sz w:val="24"/>
          <w:szCs w:val="24"/>
        </w:rPr>
        <w:t>. In this exploratory analysis we analyzed formal and informal care in separate models</w:t>
      </w:r>
      <w:r w:rsidR="00271FCD">
        <w:rPr>
          <w:rFonts w:asciiTheme="majorBidi" w:hAnsiTheme="majorBidi" w:cstheme="majorBidi"/>
          <w:sz w:val="24"/>
          <w:szCs w:val="24"/>
        </w:rPr>
        <w:t xml:space="preserve"> to identify </w:t>
      </w:r>
      <w:r w:rsidR="00304A04">
        <w:rPr>
          <w:rFonts w:asciiTheme="majorBidi" w:hAnsiTheme="majorBidi" w:cstheme="majorBidi"/>
          <w:sz w:val="24"/>
          <w:szCs w:val="24"/>
        </w:rPr>
        <w:t>specific</w:t>
      </w:r>
      <w:r w:rsidR="00271FCD">
        <w:rPr>
          <w:rFonts w:asciiTheme="majorBidi" w:hAnsiTheme="majorBidi" w:cstheme="majorBidi"/>
          <w:sz w:val="24"/>
          <w:szCs w:val="24"/>
        </w:rPr>
        <w:t xml:space="preserve"> </w:t>
      </w:r>
      <w:r w:rsidR="00312BBC">
        <w:rPr>
          <w:rFonts w:asciiTheme="majorBidi" w:hAnsiTheme="majorBidi" w:cstheme="majorBidi"/>
          <w:sz w:val="24"/>
          <w:szCs w:val="24"/>
        </w:rPr>
        <w:t>predictor</w:t>
      </w:r>
      <w:ins w:id="26" w:author="Stefan Fors" w:date="2021-04-06T16:41:00Z">
        <w:r w:rsidR="00B82DFA">
          <w:rPr>
            <w:rFonts w:asciiTheme="majorBidi" w:hAnsiTheme="majorBidi" w:cstheme="majorBidi"/>
            <w:sz w:val="24"/>
            <w:szCs w:val="24"/>
          </w:rPr>
          <w:t>s</w:t>
        </w:r>
      </w:ins>
      <w:r w:rsidR="00312BBC">
        <w:rPr>
          <w:rFonts w:asciiTheme="majorBidi" w:hAnsiTheme="majorBidi" w:cstheme="majorBidi"/>
          <w:sz w:val="24"/>
          <w:szCs w:val="24"/>
        </w:rPr>
        <w:t xml:space="preserve"> of formal and informal care</w:t>
      </w:r>
      <w:ins w:id="27" w:author="Ricardo" w:date="2021-03-23T20:54:00Z">
        <w:r w:rsidR="00DC264F">
          <w:rPr>
            <w:rFonts w:asciiTheme="majorBidi" w:hAnsiTheme="majorBidi" w:cstheme="majorBidi"/>
            <w:sz w:val="24"/>
            <w:szCs w:val="24"/>
          </w:rPr>
          <w:t xml:space="preserve"> use(?)</w:t>
        </w:r>
      </w:ins>
      <w:r w:rsidR="00DC1179" w:rsidRPr="0071304E">
        <w:rPr>
          <w:rFonts w:asciiTheme="majorBidi" w:hAnsiTheme="majorBidi" w:cstheme="majorBidi"/>
          <w:sz w:val="24"/>
          <w:szCs w:val="24"/>
        </w:rPr>
        <w:t xml:space="preserve">. </w:t>
      </w:r>
      <w:r w:rsidR="00F3100C" w:rsidRPr="0071304E">
        <w:rPr>
          <w:rFonts w:asciiTheme="majorBidi" w:hAnsiTheme="majorBidi" w:cstheme="majorBidi"/>
          <w:sz w:val="24"/>
          <w:szCs w:val="24"/>
        </w:rPr>
        <w:t xml:space="preserve"> </w:t>
      </w:r>
      <w:r w:rsidRPr="0071304E">
        <w:rPr>
          <w:rFonts w:asciiTheme="majorBidi" w:hAnsiTheme="majorBidi" w:cstheme="majorBidi"/>
          <w:sz w:val="24"/>
          <w:szCs w:val="24"/>
        </w:rPr>
        <w:t xml:space="preserve"> </w:t>
      </w:r>
      <w:commentRangeEnd w:id="24"/>
      <w:r w:rsidR="00C45107">
        <w:rPr>
          <w:rStyle w:val="Kommentarsreferens"/>
        </w:rPr>
        <w:commentReference w:id="24"/>
      </w:r>
      <w:commentRangeEnd w:id="25"/>
      <w:r w:rsidR="000D65A8">
        <w:rPr>
          <w:rStyle w:val="Kommentarsreferens"/>
        </w:rPr>
        <w:commentReference w:id="25"/>
      </w:r>
    </w:p>
    <w:p w14:paraId="38545FE5" w14:textId="6559317B" w:rsidR="00A14250" w:rsidRPr="00C36390" w:rsidRDefault="009B1EB5" w:rsidP="00A14250">
      <w:pPr>
        <w:spacing w:line="360" w:lineRule="auto"/>
        <w:rPr>
          <w:rFonts w:asciiTheme="majorBidi" w:hAnsiTheme="majorBidi" w:cstheme="majorBidi"/>
          <w:b/>
          <w:sz w:val="24"/>
          <w:szCs w:val="24"/>
        </w:rPr>
      </w:pPr>
      <w:r w:rsidRPr="00220468">
        <w:rPr>
          <w:rFonts w:asciiTheme="majorBidi" w:hAnsiTheme="majorBidi" w:cstheme="majorBidi"/>
          <w:b/>
          <w:bCs/>
          <w:sz w:val="28"/>
          <w:szCs w:val="28"/>
        </w:rPr>
        <w:t>Methods</w:t>
      </w:r>
      <w:r w:rsidRPr="00220468">
        <w:rPr>
          <w:rFonts w:asciiTheme="majorBidi" w:hAnsiTheme="majorBidi" w:cstheme="majorBidi"/>
        </w:rPr>
        <w:t>:</w:t>
      </w:r>
      <w:r w:rsidRPr="00220468">
        <w:rPr>
          <w:rFonts w:asciiTheme="majorBidi" w:hAnsiTheme="majorBidi" w:cstheme="majorBidi"/>
        </w:rPr>
        <w:br/>
      </w:r>
      <w:r w:rsidR="00A14250" w:rsidRPr="00C36390">
        <w:rPr>
          <w:rFonts w:asciiTheme="majorBidi" w:hAnsiTheme="majorBidi" w:cstheme="majorBidi"/>
          <w:b/>
          <w:sz w:val="24"/>
          <w:szCs w:val="24"/>
        </w:rPr>
        <w:t>2.1. Settings and participants</w:t>
      </w:r>
    </w:p>
    <w:p w14:paraId="17EF9E60" w14:textId="72E37A4B" w:rsidR="00A14250" w:rsidRPr="00C36390" w:rsidRDefault="00312BBC" w:rsidP="00A14250">
      <w:pPr>
        <w:autoSpaceDE w:val="0"/>
        <w:autoSpaceDN w:val="0"/>
        <w:adjustRightInd w:val="0"/>
        <w:spacing w:line="480" w:lineRule="auto"/>
        <w:rPr>
          <w:rFonts w:asciiTheme="majorBidi" w:hAnsiTheme="majorBidi" w:cstheme="majorBidi"/>
          <w:sz w:val="24"/>
          <w:szCs w:val="24"/>
        </w:rPr>
      </w:pPr>
      <w:r>
        <w:rPr>
          <w:rFonts w:asciiTheme="majorBidi" w:hAnsiTheme="majorBidi" w:cstheme="majorBidi"/>
          <w:sz w:val="24"/>
          <w:szCs w:val="24"/>
        </w:rPr>
        <w:t>We used d</w:t>
      </w:r>
      <w:r w:rsidR="00A14250" w:rsidRPr="00C36390">
        <w:rPr>
          <w:rFonts w:asciiTheme="majorBidi" w:hAnsiTheme="majorBidi" w:cstheme="majorBidi"/>
          <w:sz w:val="24"/>
          <w:szCs w:val="24"/>
        </w:rPr>
        <w:t xml:space="preserve">ata from </w:t>
      </w:r>
      <w:r w:rsidR="00C45107">
        <w:rPr>
          <w:rFonts w:asciiTheme="majorBidi" w:hAnsiTheme="majorBidi" w:cstheme="majorBidi"/>
          <w:sz w:val="24"/>
          <w:szCs w:val="24"/>
        </w:rPr>
        <w:t xml:space="preserve">the </w:t>
      </w:r>
      <w:r>
        <w:rPr>
          <w:rFonts w:asciiTheme="majorBidi" w:hAnsiTheme="majorBidi" w:cstheme="majorBidi"/>
          <w:sz w:val="24"/>
          <w:szCs w:val="24"/>
        </w:rPr>
        <w:t xml:space="preserve">baseline </w:t>
      </w:r>
      <w:r w:rsidR="006D1AE6">
        <w:rPr>
          <w:rFonts w:asciiTheme="majorBidi" w:hAnsiTheme="majorBidi" w:cstheme="majorBidi"/>
          <w:sz w:val="24"/>
          <w:szCs w:val="24"/>
        </w:rPr>
        <w:t>(20</w:t>
      </w:r>
      <w:r w:rsidR="005C01E4">
        <w:rPr>
          <w:rFonts w:asciiTheme="majorBidi" w:hAnsiTheme="majorBidi" w:cstheme="majorBidi"/>
          <w:sz w:val="24"/>
          <w:szCs w:val="24"/>
        </w:rPr>
        <w:t>10 to 2015)</w:t>
      </w:r>
      <w:r w:rsidR="000D65A8">
        <w:rPr>
          <w:rFonts w:asciiTheme="majorBidi" w:hAnsiTheme="majorBidi" w:cstheme="majorBidi"/>
          <w:sz w:val="24"/>
          <w:szCs w:val="24"/>
        </w:rPr>
        <w:t xml:space="preserve"> </w:t>
      </w:r>
      <w:r w:rsidR="00A14250" w:rsidRPr="00C36390">
        <w:rPr>
          <w:rFonts w:asciiTheme="majorBidi" w:hAnsiTheme="majorBidi" w:cstheme="majorBidi"/>
          <w:sz w:val="24"/>
          <w:szCs w:val="24"/>
        </w:rPr>
        <w:t xml:space="preserve">Canadian Longitudinal </w:t>
      </w:r>
      <w:r w:rsidR="000D65A8">
        <w:rPr>
          <w:rFonts w:asciiTheme="majorBidi" w:hAnsiTheme="majorBidi" w:cstheme="majorBidi"/>
          <w:sz w:val="24"/>
          <w:szCs w:val="24"/>
        </w:rPr>
        <w:t>S</w:t>
      </w:r>
      <w:r w:rsidR="00A14250" w:rsidRPr="00C36390">
        <w:rPr>
          <w:rFonts w:asciiTheme="majorBidi" w:hAnsiTheme="majorBidi" w:cstheme="majorBidi"/>
          <w:sz w:val="24"/>
          <w:szCs w:val="24"/>
        </w:rPr>
        <w:t>tudy on Aging (CLSA)</w:t>
      </w:r>
      <w:r>
        <w:rPr>
          <w:rFonts w:asciiTheme="majorBidi" w:hAnsiTheme="majorBidi" w:cstheme="majorBidi"/>
          <w:sz w:val="24"/>
          <w:szCs w:val="24"/>
        </w:rPr>
        <w:t xml:space="preserve"> that </w:t>
      </w:r>
      <w:r w:rsidR="00A14250" w:rsidRPr="00C36390">
        <w:rPr>
          <w:rFonts w:asciiTheme="majorBidi" w:hAnsiTheme="majorBidi" w:cstheme="majorBidi"/>
          <w:sz w:val="24"/>
          <w:szCs w:val="24"/>
        </w:rPr>
        <w:t>included a random sample of 30,097 community-dwelling adults aged 45 to 85</w:t>
      </w:r>
      <w:r>
        <w:rPr>
          <w:rFonts w:asciiTheme="majorBidi" w:hAnsiTheme="majorBidi" w:cstheme="majorBidi"/>
          <w:sz w:val="24"/>
          <w:szCs w:val="24"/>
        </w:rPr>
        <w:t xml:space="preserve">. Participants were sampled </w:t>
      </w:r>
      <w:r w:rsidRPr="00C36390">
        <w:rPr>
          <w:rFonts w:asciiTheme="majorBidi" w:hAnsiTheme="majorBidi" w:cstheme="majorBidi"/>
          <w:sz w:val="24"/>
          <w:szCs w:val="24"/>
        </w:rPr>
        <w:t>from</w:t>
      </w:r>
      <w:r>
        <w:rPr>
          <w:rFonts w:asciiTheme="majorBidi" w:hAnsiTheme="majorBidi" w:cstheme="majorBidi"/>
          <w:sz w:val="24"/>
          <w:szCs w:val="24"/>
        </w:rPr>
        <w:t xml:space="preserve"> those </w:t>
      </w:r>
      <w:r w:rsidR="00A14250" w:rsidRPr="00C36390">
        <w:rPr>
          <w:rFonts w:asciiTheme="majorBidi" w:hAnsiTheme="majorBidi" w:cstheme="majorBidi"/>
          <w:sz w:val="24"/>
          <w:szCs w:val="24"/>
        </w:rPr>
        <w:t>residing within a 25- to 50-km radius of 1 of the 11 data collection sites in 7 Canadian provinces (Victoria, Vancouver, Surrey, Calgary, Winnipeg, Hamilton, Ottawa, Montreal, Sherbrooke, Halifax, St. John’s)</w:t>
      </w:r>
      <w:r>
        <w:rPr>
          <w:rFonts w:asciiTheme="majorBidi" w:hAnsiTheme="majorBidi" w:cstheme="majorBidi"/>
          <w:sz w:val="24"/>
          <w:szCs w:val="24"/>
        </w:rPr>
        <w:t xml:space="preserve"> </w:t>
      </w:r>
      <w:r>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PGRhdGVzPjx5ZWFyPjIwMTk8L3llYXI+PHB1Yi1kYXRlcz48ZGF0ZT5EZWMgMTwvZGF0ZT48L3B1
Yi1kYXRlcz48L2RhdGVzPjxpc2JuPjAzMDAtNTc3MSAoUHJpbnQpJiN4RDswMzAwLTU3NzE8L2lz
Ym4+PGFjY2Vzc2lvbi1udW0+MzE2MzM3NTc8L2FjY2Vzc2lvbi1udW0+PHVybHM+PC91cmxzPjxj
dXN0b20yPlBNQzY5Mjk1MzM8L2N1c3RvbTI+PGVsZWN0cm9uaWMtcmVzb3VyY2UtbnVtPjEwLjEw
OTMvaWplL2R5ejE3MzwvZWxlY3Ryb25pYy1yZXNvdXJjZS1udW0+PHJlbW90ZS1kYXRhYmFzZS1w
cm92aWRlcj5OTE08L3JlbW90ZS1kYXRhYmFzZS1wcm92aWRlcj48bGFuZ3VhZ2U+ZW5nPC9sYW5n
dWFnZT48L3JlY29yZD48L0NpdGU+PC9FbmROb3RlPn==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PGRhdGVzPjx5ZWFyPjIwMTk8L3llYXI+PHB1Yi1kYXRlcz48ZGF0ZT5EZWMgMTwvZGF0ZT48L3B1
Yi1kYXRlcz48L2RhdGVzPjxpc2JuPjAzMDAtNTc3MSAoUHJpbnQpJiN4RDswMzAwLTU3NzE8L2lz
Ym4+PGFjY2Vzc2lvbi1udW0+MzE2MzM3NTc8L2FjY2Vzc2lvbi1udW0+PHVybHM+PC91cmxzPjxj
dXN0b20yPlBNQzY5Mjk1MzM8L2N1c3RvbTI+PGVsZWN0cm9uaWMtcmVzb3VyY2UtbnVtPjEwLjEw
OTMvaWplL2R5ejE3MzwvZWxlY3Ryb25pYy1yZXNvdXJjZS1udW0+PHJlbW90ZS1kYXRhYmFzZS1w
cm92aWRlcj5OTE08L3JlbW90ZS1kYXRhYmFzZS1wcm92aWRlcj48bGFuZ3VhZ2U+ZW5nPC9sYW5n
dWFnZT48L3JlY29yZD48L0NpdGU+PC9FbmROb3RlPn==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1D4F26">
        <w:rPr>
          <w:rFonts w:asciiTheme="majorBidi" w:hAnsiTheme="majorBidi" w:cstheme="majorBidi"/>
          <w:noProof/>
          <w:sz w:val="24"/>
          <w:szCs w:val="24"/>
        </w:rPr>
        <w:t>(Raina et al., 2019)</w:t>
      </w:r>
      <w:r>
        <w:rPr>
          <w:rFonts w:asciiTheme="majorBidi" w:hAnsiTheme="majorBidi" w:cstheme="majorBidi"/>
          <w:sz w:val="24"/>
          <w:szCs w:val="24"/>
        </w:rPr>
        <w:fldChar w:fldCharType="end"/>
      </w:r>
      <w:r w:rsidR="00A14250" w:rsidRPr="00C36390">
        <w:rPr>
          <w:rFonts w:asciiTheme="majorBidi" w:hAnsiTheme="majorBidi" w:cstheme="majorBidi"/>
          <w:sz w:val="24"/>
          <w:szCs w:val="24"/>
        </w:rPr>
        <w:t xml:space="preserve">. </w:t>
      </w:r>
      <w:r>
        <w:rPr>
          <w:rFonts w:asciiTheme="majorBidi" w:hAnsiTheme="majorBidi" w:cstheme="majorBidi"/>
          <w:sz w:val="24"/>
          <w:szCs w:val="24"/>
        </w:rPr>
        <w:t xml:space="preserve">Those </w:t>
      </w:r>
      <w:r w:rsidR="00A14250" w:rsidRPr="00C36390">
        <w:rPr>
          <w:rFonts w:asciiTheme="majorBidi" w:hAnsiTheme="majorBidi" w:cstheme="majorBidi"/>
          <w:sz w:val="24"/>
          <w:szCs w:val="24"/>
        </w:rPr>
        <w:t xml:space="preserve">living on a First Nations reserve or </w:t>
      </w:r>
      <w:r w:rsidRPr="00C36390">
        <w:rPr>
          <w:rFonts w:asciiTheme="majorBidi" w:hAnsiTheme="majorBidi" w:cstheme="majorBidi"/>
          <w:sz w:val="24"/>
          <w:szCs w:val="24"/>
        </w:rPr>
        <w:t>in an institution</w:t>
      </w:r>
      <w:r w:rsidR="00A14250" w:rsidRPr="00C36390">
        <w:rPr>
          <w:rFonts w:asciiTheme="majorBidi" w:hAnsiTheme="majorBidi" w:cstheme="majorBidi"/>
          <w:sz w:val="24"/>
          <w:szCs w:val="24"/>
        </w:rPr>
        <w:t>,</w:t>
      </w:r>
      <w:r>
        <w:rPr>
          <w:rFonts w:asciiTheme="majorBidi" w:hAnsiTheme="majorBidi" w:cstheme="majorBidi"/>
          <w:sz w:val="24"/>
          <w:szCs w:val="24"/>
        </w:rPr>
        <w:t xml:space="preserve"> </w:t>
      </w:r>
      <w:r w:rsidR="00A14250" w:rsidRPr="00C36390">
        <w:rPr>
          <w:rFonts w:asciiTheme="majorBidi" w:hAnsiTheme="majorBidi" w:cstheme="majorBidi"/>
          <w:sz w:val="24"/>
          <w:szCs w:val="24"/>
        </w:rPr>
        <w:t>full-time member</w:t>
      </w:r>
      <w:r w:rsidR="00360AC2">
        <w:rPr>
          <w:rFonts w:asciiTheme="majorBidi" w:hAnsiTheme="majorBidi" w:cstheme="majorBidi"/>
          <w:sz w:val="24"/>
          <w:szCs w:val="24"/>
        </w:rPr>
        <w:t xml:space="preserve">s </w:t>
      </w:r>
      <w:r w:rsidR="00A14250" w:rsidRPr="00C36390">
        <w:rPr>
          <w:rFonts w:asciiTheme="majorBidi" w:hAnsiTheme="majorBidi" w:cstheme="majorBidi"/>
          <w:sz w:val="24"/>
          <w:szCs w:val="24"/>
        </w:rPr>
        <w:t xml:space="preserve">of the Canadian Armed Forces, </w:t>
      </w:r>
      <w:r w:rsidR="00C45107">
        <w:rPr>
          <w:rFonts w:asciiTheme="majorBidi" w:hAnsiTheme="majorBidi" w:cstheme="majorBidi"/>
          <w:sz w:val="24"/>
          <w:szCs w:val="24"/>
        </w:rPr>
        <w:t>anyone</w:t>
      </w:r>
      <w:r w:rsidR="00A14250" w:rsidRPr="00C36390">
        <w:rPr>
          <w:rFonts w:asciiTheme="majorBidi" w:hAnsiTheme="majorBidi" w:cstheme="majorBidi"/>
          <w:sz w:val="24"/>
          <w:szCs w:val="24"/>
        </w:rPr>
        <w:t xml:space="preserve"> unable to </w:t>
      </w:r>
      <w:r w:rsidR="00A14250" w:rsidRPr="00C36390">
        <w:rPr>
          <w:rFonts w:asciiTheme="majorBidi" w:hAnsiTheme="majorBidi" w:cstheme="majorBidi"/>
          <w:sz w:val="24"/>
          <w:szCs w:val="24"/>
        </w:rPr>
        <w:lastRenderedPageBreak/>
        <w:t xml:space="preserve">speak French or English, </w:t>
      </w:r>
      <w:commentRangeStart w:id="28"/>
      <w:r w:rsidR="00A14250" w:rsidRPr="00C36390">
        <w:rPr>
          <w:rFonts w:asciiTheme="majorBidi" w:hAnsiTheme="majorBidi" w:cstheme="majorBidi"/>
          <w:sz w:val="24"/>
          <w:szCs w:val="24"/>
        </w:rPr>
        <w:t xml:space="preserve">or </w:t>
      </w:r>
      <w:r w:rsidR="004F699E">
        <w:rPr>
          <w:rFonts w:asciiTheme="majorBidi" w:hAnsiTheme="majorBidi" w:cstheme="majorBidi"/>
          <w:sz w:val="24"/>
          <w:szCs w:val="24"/>
        </w:rPr>
        <w:t xml:space="preserve">with </w:t>
      </w:r>
      <w:r w:rsidR="00A14250" w:rsidRPr="00C36390">
        <w:rPr>
          <w:rFonts w:asciiTheme="majorBidi" w:hAnsiTheme="majorBidi" w:cstheme="majorBidi"/>
          <w:sz w:val="24"/>
          <w:szCs w:val="24"/>
        </w:rPr>
        <w:t>cognitive impairment that made them unable to understand the study or answer basic personal questions were excluded</w:t>
      </w:r>
      <w:commentRangeEnd w:id="28"/>
      <w:r w:rsidR="00CF7A8C">
        <w:rPr>
          <w:rStyle w:val="Kommentarsreferens"/>
        </w:rPr>
        <w:commentReference w:id="28"/>
      </w:r>
      <w:r w:rsidR="00A14250" w:rsidRPr="00C36390">
        <w:rPr>
          <w:rFonts w:asciiTheme="majorBidi" w:hAnsiTheme="majorBidi" w:cstheme="majorBidi"/>
          <w:sz w:val="24"/>
          <w:szCs w:val="24"/>
        </w:rPr>
        <w:t xml:space="preserve">. </w:t>
      </w:r>
    </w:p>
    <w:p w14:paraId="5E9B759B" w14:textId="1A6DF9F5" w:rsidR="00A14250" w:rsidRPr="00C36390" w:rsidRDefault="00A14250" w:rsidP="00A14250">
      <w:pPr>
        <w:autoSpaceDE w:val="0"/>
        <w:autoSpaceDN w:val="0"/>
        <w:adjustRightInd w:val="0"/>
        <w:spacing w:line="480" w:lineRule="auto"/>
        <w:rPr>
          <w:rFonts w:asciiTheme="majorBidi" w:hAnsiTheme="majorBidi" w:cstheme="majorBidi"/>
          <w:b/>
          <w:bCs/>
          <w:sz w:val="24"/>
          <w:szCs w:val="24"/>
        </w:rPr>
      </w:pPr>
      <w:r w:rsidRPr="00C36390">
        <w:rPr>
          <w:rFonts w:asciiTheme="majorBidi" w:hAnsiTheme="majorBidi" w:cstheme="majorBidi"/>
          <w:b/>
          <w:bCs/>
          <w:sz w:val="24"/>
          <w:szCs w:val="24"/>
        </w:rPr>
        <w:t>2.2. Sampling strategy</w:t>
      </w:r>
      <w:r w:rsidR="006D1AE6">
        <w:rPr>
          <w:rFonts w:asciiTheme="majorBidi" w:hAnsiTheme="majorBidi" w:cstheme="majorBidi"/>
          <w:b/>
          <w:bCs/>
          <w:sz w:val="24"/>
          <w:szCs w:val="24"/>
        </w:rPr>
        <w:t xml:space="preserve"> and data collection</w:t>
      </w:r>
    </w:p>
    <w:p w14:paraId="0CFBA603" w14:textId="59FDA814" w:rsidR="00A14250" w:rsidRPr="00C36390" w:rsidRDefault="00A14250" w:rsidP="00A14250">
      <w:pPr>
        <w:autoSpaceDE w:val="0"/>
        <w:autoSpaceDN w:val="0"/>
        <w:adjustRightInd w:val="0"/>
        <w:spacing w:line="480" w:lineRule="auto"/>
        <w:rPr>
          <w:rFonts w:asciiTheme="majorBidi" w:hAnsiTheme="majorBidi" w:cstheme="majorBidi"/>
          <w:sz w:val="24"/>
          <w:szCs w:val="24"/>
        </w:rPr>
      </w:pPr>
      <w:commentRangeStart w:id="29"/>
      <w:r w:rsidRPr="00C36390">
        <w:rPr>
          <w:rFonts w:asciiTheme="majorBidi" w:hAnsiTheme="majorBidi" w:cstheme="majorBidi"/>
          <w:sz w:val="24"/>
          <w:szCs w:val="24"/>
        </w:rPr>
        <w:t>CLSA</w:t>
      </w:r>
      <w:r w:rsidR="006D1AE6">
        <w:rPr>
          <w:rFonts w:asciiTheme="majorBidi" w:hAnsiTheme="majorBidi" w:cstheme="majorBidi"/>
          <w:sz w:val="24"/>
          <w:szCs w:val="24"/>
        </w:rPr>
        <w:t xml:space="preserve"> employs</w:t>
      </w:r>
      <w:r w:rsidRPr="00C36390">
        <w:rPr>
          <w:rFonts w:asciiTheme="majorBidi" w:hAnsiTheme="majorBidi" w:cstheme="majorBidi"/>
          <w:sz w:val="24"/>
          <w:szCs w:val="24"/>
        </w:rPr>
        <w:t xml:space="preserve"> two sampling strategies </w:t>
      </w:r>
      <w:r w:rsidR="006D1AE6">
        <w:rPr>
          <w:rFonts w:asciiTheme="majorBidi" w:hAnsiTheme="majorBidi" w:cstheme="majorBidi"/>
          <w:sz w:val="24"/>
          <w:szCs w:val="24"/>
        </w:rPr>
        <w:t>uses f</w:t>
      </w:r>
      <w:r w:rsidR="006D1AE6" w:rsidRPr="00C36390">
        <w:rPr>
          <w:rFonts w:asciiTheme="majorBidi" w:hAnsiTheme="majorBidi" w:cstheme="majorBidi"/>
          <w:sz w:val="24"/>
          <w:szCs w:val="24"/>
        </w:rPr>
        <w:t>or the Comprehensive Cohort of the</w:t>
      </w:r>
      <w:commentRangeEnd w:id="29"/>
      <w:r w:rsidR="003E1842">
        <w:rPr>
          <w:rStyle w:val="Kommentarsreferens"/>
        </w:rPr>
        <w:commentReference w:id="29"/>
      </w:r>
      <w:r w:rsidRPr="00C36390">
        <w:rPr>
          <w:rFonts w:asciiTheme="majorBidi" w:hAnsiTheme="majorBidi" w:cstheme="majorBidi"/>
          <w:sz w:val="24"/>
          <w:szCs w:val="24"/>
        </w:rPr>
        <w:t xml:space="preserve">. </w:t>
      </w:r>
      <w:r w:rsidR="006D1AE6">
        <w:rPr>
          <w:rFonts w:asciiTheme="majorBidi" w:hAnsiTheme="majorBidi" w:cstheme="majorBidi"/>
          <w:sz w:val="24"/>
          <w:szCs w:val="24"/>
        </w:rPr>
        <w:t>R</w:t>
      </w:r>
      <w:r w:rsidRPr="00C36390">
        <w:rPr>
          <w:rFonts w:asciiTheme="majorBidi" w:hAnsiTheme="majorBidi" w:cstheme="majorBidi"/>
          <w:sz w:val="24"/>
          <w:szCs w:val="24"/>
        </w:rPr>
        <w:t>ecruit</w:t>
      </w:r>
      <w:r w:rsidR="006D1AE6">
        <w:rPr>
          <w:rFonts w:asciiTheme="majorBidi" w:hAnsiTheme="majorBidi" w:cstheme="majorBidi"/>
          <w:sz w:val="24"/>
          <w:szCs w:val="24"/>
        </w:rPr>
        <w:t>ment</w:t>
      </w:r>
      <w:r w:rsidRPr="00C36390">
        <w:rPr>
          <w:rFonts w:asciiTheme="majorBidi" w:hAnsiTheme="majorBidi" w:cstheme="majorBidi"/>
          <w:sz w:val="24"/>
          <w:szCs w:val="24"/>
        </w:rPr>
        <w:t xml:space="preserve"> from provincial health registries (14% of the sample)</w:t>
      </w:r>
      <w:r w:rsidR="006D1AE6">
        <w:rPr>
          <w:rFonts w:asciiTheme="majorBidi" w:hAnsiTheme="majorBidi" w:cstheme="majorBidi"/>
          <w:sz w:val="24"/>
          <w:szCs w:val="24"/>
        </w:rPr>
        <w:t xml:space="preserve"> follows </w:t>
      </w:r>
      <w:r w:rsidRPr="00C36390">
        <w:rPr>
          <w:rFonts w:asciiTheme="majorBidi" w:hAnsiTheme="majorBidi" w:cstheme="majorBidi"/>
          <w:sz w:val="24"/>
          <w:szCs w:val="24"/>
        </w:rPr>
        <w:t>random</w:t>
      </w:r>
      <w:r w:rsidR="006D1AE6">
        <w:rPr>
          <w:rFonts w:asciiTheme="majorBidi" w:hAnsiTheme="majorBidi" w:cstheme="majorBidi"/>
          <w:sz w:val="24"/>
          <w:szCs w:val="24"/>
        </w:rPr>
        <w:t xml:space="preserve"> sampling of </w:t>
      </w:r>
      <w:r w:rsidRPr="00C36390">
        <w:rPr>
          <w:rFonts w:asciiTheme="majorBidi" w:hAnsiTheme="majorBidi" w:cstheme="majorBidi"/>
          <w:sz w:val="24"/>
          <w:szCs w:val="24"/>
        </w:rPr>
        <w:t>chosen eligible persons. 86% of the sample</w:t>
      </w:r>
      <w:r w:rsidR="006D1AE6">
        <w:rPr>
          <w:rFonts w:asciiTheme="majorBidi" w:hAnsiTheme="majorBidi" w:cstheme="majorBidi"/>
          <w:sz w:val="24"/>
          <w:szCs w:val="24"/>
        </w:rPr>
        <w:t xml:space="preserve"> were recruited </w:t>
      </w:r>
      <w:r w:rsidR="006D1AE6" w:rsidRPr="00C36390">
        <w:rPr>
          <w:rFonts w:asciiTheme="majorBidi" w:hAnsiTheme="majorBidi" w:cstheme="majorBidi"/>
          <w:sz w:val="24"/>
          <w:szCs w:val="24"/>
        </w:rPr>
        <w:t>through random digit dialing</w:t>
      </w:r>
      <w:r w:rsidR="006D1AE6">
        <w:rPr>
          <w:rFonts w:asciiTheme="majorBidi" w:hAnsiTheme="majorBidi" w:cstheme="majorBidi"/>
          <w:sz w:val="24"/>
          <w:szCs w:val="24"/>
        </w:rPr>
        <w:t xml:space="preserve"> by selection of </w:t>
      </w:r>
      <w:r w:rsidRPr="00C36390">
        <w:rPr>
          <w:rFonts w:asciiTheme="majorBidi" w:hAnsiTheme="majorBidi" w:cstheme="majorBidi"/>
          <w:sz w:val="24"/>
          <w:szCs w:val="24"/>
        </w:rPr>
        <w:t xml:space="preserve">a random sample of landline telephone numbers for a given geographic area. After establishing the eligibility in answered calls, consent was obtained. </w:t>
      </w:r>
      <w:r w:rsidR="006D1AE6">
        <w:rPr>
          <w:rFonts w:asciiTheme="majorBidi" w:hAnsiTheme="majorBidi" w:cstheme="majorBidi"/>
          <w:sz w:val="24"/>
          <w:szCs w:val="24"/>
        </w:rPr>
        <w:t>To ensure representativeness, t</w:t>
      </w:r>
      <w:r w:rsidRPr="00C36390">
        <w:rPr>
          <w:rFonts w:asciiTheme="majorBidi" w:hAnsiTheme="majorBidi" w:cstheme="majorBidi"/>
          <w:sz w:val="24"/>
          <w:szCs w:val="24"/>
        </w:rPr>
        <w:t xml:space="preserve">he CLSA sample was stratified within provinces according to age group, sex, and distance from the data collection site, to ensure adequate representation of various demographic groups. </w:t>
      </w:r>
    </w:p>
    <w:p w14:paraId="35B6C71C" w14:textId="7868AAFA" w:rsidR="00A14250" w:rsidRPr="00C36390" w:rsidRDefault="00671889" w:rsidP="00A14250">
      <w:pPr>
        <w:autoSpaceDE w:val="0"/>
        <w:autoSpaceDN w:val="0"/>
        <w:adjustRightInd w:val="0"/>
        <w:spacing w:line="480" w:lineRule="auto"/>
        <w:rPr>
          <w:rFonts w:asciiTheme="majorBidi" w:hAnsiTheme="majorBidi" w:cstheme="majorBidi"/>
          <w:sz w:val="24"/>
          <w:szCs w:val="24"/>
        </w:rPr>
      </w:pPr>
      <w:r>
        <w:rPr>
          <w:rFonts w:asciiTheme="majorBidi" w:hAnsiTheme="majorBidi" w:cstheme="majorBidi"/>
          <w:sz w:val="24"/>
          <w:szCs w:val="24"/>
        </w:rPr>
        <w:t>Q</w:t>
      </w:r>
      <w:r w:rsidR="00A14250" w:rsidRPr="00C36390">
        <w:rPr>
          <w:rFonts w:asciiTheme="majorBidi" w:hAnsiTheme="majorBidi" w:cstheme="majorBidi"/>
          <w:sz w:val="24"/>
          <w:szCs w:val="24"/>
        </w:rPr>
        <w:t xml:space="preserve">uestionnaires </w:t>
      </w:r>
      <w:r>
        <w:rPr>
          <w:rFonts w:asciiTheme="majorBidi" w:hAnsiTheme="majorBidi" w:cstheme="majorBidi"/>
          <w:sz w:val="24"/>
          <w:szCs w:val="24"/>
        </w:rPr>
        <w:t xml:space="preserve">were administered </w:t>
      </w:r>
      <w:r w:rsidR="00A14250" w:rsidRPr="00C36390">
        <w:rPr>
          <w:rFonts w:asciiTheme="majorBidi" w:hAnsiTheme="majorBidi" w:cstheme="majorBidi"/>
          <w:sz w:val="24"/>
          <w:szCs w:val="24"/>
        </w:rPr>
        <w:t>at participants' homes or at a data collection site</w:t>
      </w:r>
      <w:r>
        <w:rPr>
          <w:rFonts w:asciiTheme="majorBidi" w:hAnsiTheme="majorBidi" w:cstheme="majorBidi"/>
          <w:sz w:val="24"/>
          <w:szCs w:val="24"/>
        </w:rPr>
        <w:t xml:space="preserve"> by trained </w:t>
      </w:r>
      <w:r w:rsidRPr="00C36390">
        <w:rPr>
          <w:rFonts w:asciiTheme="majorBidi" w:hAnsiTheme="majorBidi" w:cstheme="majorBidi"/>
          <w:sz w:val="24"/>
          <w:szCs w:val="24"/>
        </w:rPr>
        <w:t>interviewers</w:t>
      </w:r>
      <w:r>
        <w:rPr>
          <w:rFonts w:asciiTheme="majorBidi" w:hAnsiTheme="majorBidi" w:cstheme="majorBidi"/>
          <w:sz w:val="24"/>
          <w:szCs w:val="24"/>
        </w:rPr>
        <w:t>.</w:t>
      </w:r>
      <w:r w:rsidR="00A14250" w:rsidRPr="00C36390">
        <w:rPr>
          <w:rFonts w:asciiTheme="majorBidi" w:hAnsiTheme="majorBidi" w:cstheme="majorBidi"/>
          <w:sz w:val="24"/>
          <w:szCs w:val="24"/>
        </w:rPr>
        <w:t xml:space="preserve"> Physical examinations were conducted at the data collection site. </w:t>
      </w:r>
    </w:p>
    <w:p w14:paraId="400152F7" w14:textId="1BA0FAE8" w:rsidR="00A14250" w:rsidRPr="00C36390" w:rsidRDefault="00A14250" w:rsidP="00A14250">
      <w:pPr>
        <w:spacing w:line="480" w:lineRule="auto"/>
        <w:rPr>
          <w:rFonts w:asciiTheme="majorBidi" w:hAnsiTheme="majorBidi" w:cstheme="majorBidi"/>
          <w:b/>
          <w:sz w:val="24"/>
          <w:szCs w:val="24"/>
        </w:rPr>
      </w:pPr>
      <w:r w:rsidRPr="00C36390">
        <w:rPr>
          <w:rFonts w:asciiTheme="majorBidi" w:hAnsiTheme="majorBidi" w:cstheme="majorBidi"/>
          <w:b/>
          <w:sz w:val="24"/>
          <w:szCs w:val="24"/>
        </w:rPr>
        <w:t>2.</w:t>
      </w:r>
      <w:r w:rsidR="005C01E4">
        <w:rPr>
          <w:rFonts w:asciiTheme="majorBidi" w:hAnsiTheme="majorBidi" w:cstheme="majorBidi"/>
          <w:b/>
          <w:sz w:val="24"/>
          <w:szCs w:val="24"/>
        </w:rPr>
        <w:t>3</w:t>
      </w:r>
      <w:r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receiving formal and informal </w:t>
      </w:r>
      <w:r w:rsidR="00671889">
        <w:rPr>
          <w:rFonts w:asciiTheme="majorBidi" w:hAnsiTheme="majorBidi" w:cstheme="majorBidi"/>
          <w:b/>
          <w:sz w:val="24"/>
          <w:szCs w:val="24"/>
        </w:rPr>
        <w:t xml:space="preserve">home </w:t>
      </w:r>
      <w:r>
        <w:rPr>
          <w:rFonts w:asciiTheme="majorBidi" w:hAnsiTheme="majorBidi" w:cstheme="majorBidi"/>
          <w:b/>
          <w:sz w:val="24"/>
          <w:szCs w:val="24"/>
        </w:rPr>
        <w:t xml:space="preserve">care </w:t>
      </w:r>
    </w:p>
    <w:p w14:paraId="600DF699" w14:textId="5AF85BA5" w:rsidR="00433BF8" w:rsidRPr="008F5D65" w:rsidRDefault="00A14250" w:rsidP="00433BF8">
      <w:pPr>
        <w:spacing w:line="360" w:lineRule="auto"/>
        <w:rPr>
          <w:rFonts w:asciiTheme="majorBidi" w:hAnsiTheme="majorBidi" w:cstheme="majorBidi"/>
          <w:sz w:val="24"/>
          <w:szCs w:val="24"/>
        </w:rPr>
      </w:pPr>
      <w:r w:rsidRPr="00C36390">
        <w:rPr>
          <w:rFonts w:asciiTheme="majorBidi" w:hAnsiTheme="majorBidi" w:cstheme="majorBidi"/>
          <w:sz w:val="24"/>
          <w:szCs w:val="24"/>
        </w:rPr>
        <w:t xml:space="preserve">Participants were asked to </w:t>
      </w:r>
      <w:r w:rsidR="00DA518A">
        <w:rPr>
          <w:rFonts w:asciiTheme="majorBidi" w:hAnsiTheme="majorBidi" w:cstheme="majorBidi"/>
          <w:sz w:val="24"/>
          <w:szCs w:val="24"/>
        </w:rPr>
        <w:t xml:space="preserve">response </w:t>
      </w:r>
      <w:r w:rsidR="00671889">
        <w:rPr>
          <w:rFonts w:asciiTheme="majorBidi" w:hAnsiTheme="majorBidi" w:cstheme="majorBidi"/>
          <w:sz w:val="24"/>
          <w:szCs w:val="24"/>
        </w:rPr>
        <w:t>directly</w:t>
      </w:r>
      <w:r w:rsidR="00360AC2">
        <w:rPr>
          <w:rFonts w:asciiTheme="majorBidi" w:hAnsiTheme="majorBidi" w:cstheme="majorBidi"/>
          <w:sz w:val="24"/>
          <w:szCs w:val="24"/>
        </w:rPr>
        <w:t xml:space="preserve"> to </w:t>
      </w:r>
      <w:r w:rsidR="00671889">
        <w:rPr>
          <w:rFonts w:asciiTheme="majorBidi" w:hAnsiTheme="majorBidi" w:cstheme="majorBidi"/>
          <w:sz w:val="24"/>
          <w:szCs w:val="24"/>
        </w:rPr>
        <w:t xml:space="preserve">whether they </w:t>
      </w:r>
      <w:commentRangeStart w:id="30"/>
      <w:r w:rsidR="00671889">
        <w:rPr>
          <w:rFonts w:asciiTheme="majorBidi" w:hAnsiTheme="majorBidi" w:cstheme="majorBidi"/>
          <w:sz w:val="24"/>
          <w:szCs w:val="24"/>
        </w:rPr>
        <w:t>r</w:t>
      </w:r>
      <w:r w:rsidR="00671889" w:rsidRPr="00671889">
        <w:rPr>
          <w:rFonts w:asciiTheme="majorBidi" w:hAnsiTheme="majorBidi" w:cstheme="majorBidi"/>
          <w:sz w:val="24"/>
          <w:szCs w:val="24"/>
        </w:rPr>
        <w:t xml:space="preserve">eceived formal home care services </w:t>
      </w:r>
      <w:r w:rsidR="00671889">
        <w:rPr>
          <w:rFonts w:asciiTheme="majorBidi" w:hAnsiTheme="majorBidi" w:cstheme="majorBidi"/>
          <w:sz w:val="24"/>
          <w:szCs w:val="24"/>
        </w:rPr>
        <w:t>and</w:t>
      </w:r>
      <w:r w:rsidR="00360AC2">
        <w:rPr>
          <w:rFonts w:asciiTheme="majorBidi" w:hAnsiTheme="majorBidi" w:cstheme="majorBidi"/>
          <w:sz w:val="24"/>
          <w:szCs w:val="24"/>
        </w:rPr>
        <w:t>/or</w:t>
      </w:r>
      <w:r w:rsidR="00671889">
        <w:rPr>
          <w:rFonts w:asciiTheme="majorBidi" w:hAnsiTheme="majorBidi" w:cstheme="majorBidi"/>
          <w:sz w:val="24"/>
          <w:szCs w:val="24"/>
        </w:rPr>
        <w:t xml:space="preserve"> in</w:t>
      </w:r>
      <w:r w:rsidR="00671889" w:rsidRPr="00671889">
        <w:rPr>
          <w:rFonts w:asciiTheme="majorBidi" w:hAnsiTheme="majorBidi" w:cstheme="majorBidi"/>
          <w:sz w:val="24"/>
          <w:szCs w:val="24"/>
        </w:rPr>
        <w:t>formal home care services</w:t>
      </w:r>
      <w:commentRangeEnd w:id="30"/>
      <w:r w:rsidR="003E1842">
        <w:rPr>
          <w:rStyle w:val="Kommentarsreferens"/>
        </w:rPr>
        <w:commentReference w:id="30"/>
      </w:r>
      <w:r w:rsidR="00433BF8">
        <w:rPr>
          <w:rFonts w:asciiTheme="majorBidi" w:hAnsiTheme="majorBidi" w:cstheme="majorBidi"/>
          <w:sz w:val="24"/>
          <w:szCs w:val="24"/>
        </w:rPr>
        <w:t xml:space="preserve">. </w:t>
      </w:r>
      <w:r w:rsidR="00433BF8" w:rsidRPr="008F5D65">
        <w:rPr>
          <w:rFonts w:asciiTheme="majorBidi" w:hAnsiTheme="majorBidi" w:cstheme="majorBidi"/>
          <w:sz w:val="24"/>
          <w:szCs w:val="24"/>
        </w:rPr>
        <w:t xml:space="preserve"> </w:t>
      </w:r>
    </w:p>
    <w:p w14:paraId="4B81BF22" w14:textId="3652D889" w:rsidR="00A14250" w:rsidRPr="00C36390" w:rsidRDefault="00433BF8" w:rsidP="00433BF8">
      <w:pPr>
        <w:spacing w:line="480" w:lineRule="auto"/>
        <w:rPr>
          <w:rFonts w:asciiTheme="majorBidi" w:hAnsiTheme="majorBidi" w:cstheme="majorBidi"/>
          <w:b/>
          <w:sz w:val="24"/>
          <w:szCs w:val="24"/>
        </w:rPr>
      </w:pPr>
      <w:r w:rsidRPr="00AE7CB5">
        <w:rPr>
          <w:rFonts w:asciiTheme="majorBidi" w:hAnsiTheme="majorBidi" w:cstheme="majorBidi"/>
          <w:b/>
          <w:bCs/>
          <w:sz w:val="24"/>
          <w:szCs w:val="24"/>
        </w:rPr>
        <w:t>2</w:t>
      </w:r>
      <w:r w:rsidR="00A14250" w:rsidRPr="00AE7CB5">
        <w:rPr>
          <w:rFonts w:asciiTheme="majorBidi" w:hAnsiTheme="majorBidi" w:cstheme="majorBidi"/>
          <w:b/>
          <w:bCs/>
          <w:sz w:val="24"/>
          <w:szCs w:val="24"/>
        </w:rPr>
        <w:t>.</w:t>
      </w:r>
      <w:r w:rsidR="005C01E4" w:rsidRPr="00AE7CB5">
        <w:rPr>
          <w:rFonts w:asciiTheme="majorBidi" w:hAnsiTheme="majorBidi" w:cstheme="majorBidi"/>
          <w:b/>
          <w:bCs/>
          <w:sz w:val="24"/>
          <w:szCs w:val="24"/>
        </w:rPr>
        <w:t>4</w:t>
      </w:r>
      <w:r w:rsidR="00A14250" w:rsidRPr="00AE7CB5">
        <w:rPr>
          <w:rFonts w:asciiTheme="majorBidi" w:hAnsiTheme="majorBidi" w:cstheme="majorBidi"/>
          <w:b/>
          <w:bCs/>
          <w:sz w:val="24"/>
          <w:szCs w:val="24"/>
        </w:rPr>
        <w:t>.</w:t>
      </w:r>
      <w:r w:rsidR="00A14250"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potential predictors </w:t>
      </w:r>
    </w:p>
    <w:p w14:paraId="60174DF1" w14:textId="6794F441" w:rsidR="00433BF8" w:rsidRDefault="00433BF8" w:rsidP="00A14250">
      <w:pPr>
        <w:spacing w:line="480" w:lineRule="auto"/>
        <w:rPr>
          <w:rFonts w:asciiTheme="majorBidi" w:hAnsiTheme="majorBidi" w:cstheme="majorBidi"/>
          <w:bCs/>
          <w:sz w:val="24"/>
          <w:szCs w:val="24"/>
        </w:rPr>
      </w:pPr>
      <w:r>
        <w:rPr>
          <w:rFonts w:asciiTheme="majorBidi" w:hAnsiTheme="majorBidi" w:cstheme="majorBidi"/>
          <w:bCs/>
          <w:sz w:val="24"/>
          <w:szCs w:val="24"/>
        </w:rPr>
        <w:t>2.</w:t>
      </w:r>
      <w:r w:rsidR="00691B55">
        <w:rPr>
          <w:rFonts w:asciiTheme="majorBidi" w:hAnsiTheme="majorBidi" w:cstheme="majorBidi"/>
          <w:bCs/>
          <w:sz w:val="24"/>
          <w:szCs w:val="24"/>
        </w:rPr>
        <w:t>4</w:t>
      </w:r>
      <w:r>
        <w:rPr>
          <w:rFonts w:asciiTheme="majorBidi" w:hAnsiTheme="majorBidi" w:cstheme="majorBidi"/>
          <w:bCs/>
          <w:sz w:val="24"/>
          <w:szCs w:val="24"/>
        </w:rPr>
        <w:t xml:space="preserve">.1 Sociodemographic factors: </w:t>
      </w:r>
    </w:p>
    <w:p w14:paraId="746C107A" w14:textId="396ECACD" w:rsidR="002A3518" w:rsidRPr="008955A0" w:rsidRDefault="00A14250" w:rsidP="00C43A0C">
      <w:pPr>
        <w:spacing w:line="480" w:lineRule="auto"/>
        <w:rPr>
          <w:rFonts w:asciiTheme="majorBidi" w:hAnsiTheme="majorBidi" w:cstheme="majorBidi"/>
          <w:sz w:val="24"/>
          <w:szCs w:val="24"/>
        </w:rPr>
      </w:pPr>
      <w:r w:rsidRPr="008955A0">
        <w:rPr>
          <w:rFonts w:asciiTheme="majorBidi" w:hAnsiTheme="majorBidi" w:cstheme="majorBidi"/>
          <w:bCs/>
          <w:sz w:val="24"/>
          <w:szCs w:val="24"/>
        </w:rPr>
        <w:t xml:space="preserve">Information on sex, </w:t>
      </w:r>
      <w:r w:rsidRPr="008955A0">
        <w:rPr>
          <w:rFonts w:asciiTheme="majorBidi" w:hAnsiTheme="majorBidi" w:cstheme="majorBidi"/>
          <w:sz w:val="24"/>
          <w:szCs w:val="24"/>
          <w:shd w:val="clear" w:color="auto" w:fill="FFFFFF"/>
        </w:rPr>
        <w:t>highest educational attainment (less than secondary school, secondary school graduation, some post-secondary, post-secondary graduation)</w:t>
      </w:r>
      <w:r w:rsidRPr="008955A0">
        <w:rPr>
          <w:rFonts w:asciiTheme="majorBidi" w:hAnsiTheme="majorBidi" w:cstheme="majorBidi"/>
          <w:bCs/>
          <w:sz w:val="24"/>
          <w:szCs w:val="24"/>
        </w:rPr>
        <w:t xml:space="preserve"> and</w:t>
      </w:r>
      <w:r w:rsidR="0076000F" w:rsidRPr="008955A0">
        <w:rPr>
          <w:rFonts w:asciiTheme="majorBidi" w:hAnsiTheme="majorBidi" w:cstheme="majorBidi"/>
          <w:bCs/>
          <w:sz w:val="24"/>
          <w:szCs w:val="24"/>
        </w:rPr>
        <w:t xml:space="preserve"> </w:t>
      </w:r>
      <w:commentRangeStart w:id="31"/>
      <w:r w:rsidR="0076000F" w:rsidRPr="008955A0">
        <w:rPr>
          <w:rFonts w:asciiTheme="majorBidi" w:hAnsiTheme="majorBidi" w:cstheme="majorBidi"/>
          <w:sz w:val="24"/>
          <w:szCs w:val="24"/>
          <w:shd w:val="clear" w:color="auto" w:fill="FFFFFF"/>
        </w:rPr>
        <w:t>household income</w:t>
      </w:r>
      <w:commentRangeEnd w:id="31"/>
      <w:r w:rsidR="001B7C9E">
        <w:rPr>
          <w:rStyle w:val="Kommentarsreferens"/>
        </w:rPr>
        <w:commentReference w:id="31"/>
      </w:r>
      <w:r w:rsidR="0076000F" w:rsidRPr="008955A0">
        <w:rPr>
          <w:rFonts w:asciiTheme="majorBidi" w:hAnsiTheme="majorBidi" w:cstheme="majorBidi"/>
          <w:sz w:val="24"/>
          <w:szCs w:val="24"/>
          <w:shd w:val="clear" w:color="auto" w:fill="FFFFFF"/>
        </w:rPr>
        <w:t xml:space="preserve"> as a categorical variable (&lt;$20,000, $20,000-$49,999, $50,000-$99,999, $100,000-$149,999, ≥$150,000, Don't know/No answer/Refused)</w:t>
      </w:r>
      <w:r w:rsidRPr="008955A0">
        <w:rPr>
          <w:rFonts w:asciiTheme="majorBidi" w:hAnsiTheme="majorBidi" w:cstheme="majorBidi"/>
          <w:bCs/>
          <w:sz w:val="24"/>
          <w:szCs w:val="24"/>
        </w:rPr>
        <w:t xml:space="preserve">. </w:t>
      </w:r>
      <w:r w:rsidR="00691B55" w:rsidRPr="008955A0">
        <w:rPr>
          <w:rFonts w:asciiTheme="majorBidi" w:hAnsiTheme="majorBidi" w:cstheme="majorBidi"/>
          <w:bCs/>
          <w:sz w:val="24"/>
          <w:szCs w:val="24"/>
        </w:rPr>
        <w:t>By linking p</w:t>
      </w:r>
      <w:r w:rsidRPr="008955A0">
        <w:rPr>
          <w:rFonts w:asciiTheme="majorBidi" w:hAnsiTheme="majorBidi" w:cstheme="majorBidi"/>
          <w:bCs/>
          <w:sz w:val="24"/>
          <w:szCs w:val="24"/>
        </w:rPr>
        <w:t>articipants’ residence postal codes to dissemination area place of residence</w:t>
      </w:r>
      <w:r w:rsidR="00691B55" w:rsidRPr="008955A0">
        <w:rPr>
          <w:rFonts w:asciiTheme="majorBidi" w:hAnsiTheme="majorBidi" w:cstheme="majorBidi"/>
          <w:bCs/>
          <w:sz w:val="24"/>
          <w:szCs w:val="24"/>
        </w:rPr>
        <w:t xml:space="preserve"> was classified </w:t>
      </w:r>
      <w:r w:rsidRPr="008955A0">
        <w:rPr>
          <w:rFonts w:asciiTheme="majorBidi" w:hAnsiTheme="majorBidi" w:cstheme="majorBidi"/>
          <w:bCs/>
          <w:sz w:val="24"/>
          <w:szCs w:val="24"/>
        </w:rPr>
        <w:t>into ‘urban</w:t>
      </w:r>
      <w:r w:rsidR="0076000F" w:rsidRPr="008955A0">
        <w:rPr>
          <w:rFonts w:asciiTheme="majorBidi" w:hAnsiTheme="majorBidi" w:cstheme="majorBidi"/>
          <w:bCs/>
          <w:sz w:val="24"/>
          <w:szCs w:val="24"/>
        </w:rPr>
        <w:t xml:space="preserve"> core</w:t>
      </w:r>
      <w:r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other urban</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Pr="008955A0">
        <w:rPr>
          <w:rFonts w:asciiTheme="majorBidi" w:hAnsiTheme="majorBidi" w:cstheme="majorBidi"/>
          <w:bCs/>
          <w:sz w:val="24"/>
          <w:szCs w:val="24"/>
        </w:rPr>
        <w:t>and ‘rural’</w:t>
      </w:r>
      <w:r w:rsidR="00691B55" w:rsidRPr="008955A0">
        <w:rPr>
          <w:rFonts w:asciiTheme="majorBidi" w:hAnsiTheme="majorBidi" w:cstheme="majorBidi"/>
          <w:bCs/>
          <w:sz w:val="24"/>
          <w:szCs w:val="24"/>
        </w:rPr>
        <w:t xml:space="preserve">, </w:t>
      </w:r>
      <w:r w:rsidR="00691B55" w:rsidRPr="008955A0">
        <w:rPr>
          <w:rFonts w:asciiTheme="majorBidi" w:hAnsiTheme="majorBidi" w:cstheme="majorBidi"/>
          <w:bCs/>
          <w:sz w:val="24"/>
          <w:szCs w:val="24"/>
        </w:rPr>
        <w:lastRenderedPageBreak/>
        <w:t xml:space="preserve">a standard n </w:t>
      </w:r>
      <w:r w:rsidRPr="008955A0">
        <w:rPr>
          <w:rFonts w:asciiTheme="majorBidi" w:hAnsiTheme="majorBidi" w:cstheme="majorBidi"/>
          <w:bCs/>
          <w:sz w:val="24"/>
          <w:szCs w:val="24"/>
        </w:rPr>
        <w:t xml:space="preserve">proxy measure for place of residence in </w:t>
      </w:r>
      <w:r w:rsidR="00691B55" w:rsidRPr="008955A0">
        <w:rPr>
          <w:rFonts w:asciiTheme="majorBidi" w:hAnsiTheme="majorBidi" w:cstheme="majorBidi"/>
          <w:bCs/>
          <w:sz w:val="24"/>
          <w:szCs w:val="24"/>
        </w:rPr>
        <w:t xml:space="preserve">Canada as per precedents </w:t>
      </w:r>
      <w:r w:rsidRPr="008955A0">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PjIwMDk8L3llYXI+PHB1Yi1kYXRlcz48ZGF0ZT5GZWI8L2RhdGU+PC9wdWItZGF0ZXM+PC9kYXRl
cz48aXNibj4xMDM4LTUyODI8L2lzYm4+PGFjY2Vzc2lvbi1udW0+MTkxNjE1MDM8L2FjY2Vzc2lv
bi1udW0+PHVybHM+PC91cmxzPjxlbGVjdHJvbmljLXJlc291cmNlLW51bT4xMC4xMTExL2ouMTQ0
MC0xNTg0LjIwMDguMDEwMzkueDwvZWxlY3Ryb25pYy1yZXNvdXJjZS1udW0+PHJlbW90ZS1kYXRh
YmFzZS1wcm92aWRlcj5OTE08L3JlbW90ZS1kYXRhYmFzZS1wcm92aWRlcj48bGFuZ3VhZ2U+ZW5n
PC9sYW5ndWFnZT48L3JlY29yZD48L0NpdGU+PENpdGU+PEF1dGhvcj5Qb25nPC9BdXRob3I+PFll
YXI+MjAwOTwvWWVhcj48UmVjTnVtPjM5PC9SZWNOdW0+PHJlY29yZD48cmVjLW51bWJlcj4zOTwv
cmVjLW51bWJlcj48Zm9yZWlnbi1rZXlzPjxrZXkgYXBwPSJFTiIgZGItaWQ9ImRhcHR4NXpwdXdh
ZHd5ZXZ4cmg1eDU5eXhlNXg1end3ZHIwYSIgdGltZXN0YW1wPSIxNjE0Njk5NjAzIj4zOTwva2V5
PjwvZm9yZWlnbi1rZXlzPjxyZWYtdHlwZSBuYW1lPSJKb3VybmFsIEFydGljbGUiPjE3PC9yZWYt
dHlwZT48Y29udHJpYnV0b3JzPjxhdXRob3JzPjxhdXRob3I+UG9uZywgUi4gVy48L2F1dGhvcj48
YXV0aG9yPkRlc21ldWxlcywgTS48L2F1dGhvcj48YXV0aG9yPkxhZ2Fjw6ksIEMuPC9hdXRob3I+
PC9hdXRob3JzPjwvY29udHJpYnV0b3JzPjxhdXRoLWFkZHJlc3M+Q2VudHJlIGZvciBSdXJhbCBh
bmQgTm9ydGhlcm4gSGVhbHRoIFJlc2VhcmNoLCBMYXVyZW50aWFuIFVuaXZlcnNpdHksIFN1ZGJ1
cnksIE9udGFyaW8sIENhbmFkYS48L2F1dGgtYWRkcmVzcz48dGl0bGVzPjx0aXRsZT5SdXJhbC11
cmJhbiBkaXNwYXJpdGllcyBpbiBoZWFsdGg6IGhvdyBkb2VzIENhbmFkYSBmYXJlIGFuZCBob3cg
ZG9lcyBDYW5hZGEgY29tcGFyZSB3aXRoIEF1c3RyYWxpYT88L3RpdGxlPjxzZWNvbmRhcnktdGl0
bGU+QXVzdCBKIFJ1cmFsIEhlYWx0aDwvc2Vjb25kYXJ5LXRpdGxlPjwvdGl0bGVzPjxwZXJpb2Rp
Y2FsPjxmdWxsLXRpdGxlPkF1c3QgSiBSdXJhbCBIZWFsdGg8L2Z1bGwtdGl0bGU+PC9wZXJpb2Rp
Y2FsPjxwYWdlcz41OC02NDwvcGFnZXM+PHZvbHVtZT4xNzwvdm9sdW1lPjxudW1iZXI+MTwvbnVt
YmVyPjxlZGl0aW9uPjIwMDkvMDEvMjQ8L2VkaXRpb24+PGtleXdvcmRzPjxrZXl3b3JkPkFkdWx0
PC9rZXl3b3JkPjxrZXl3b3JkPkF1c3RyYWxpYTwva2V5d29yZD48a2V5d29yZD5DYW5hZGE8L2tl
eXdvcmQ+PGtleXdvcmQ+RmVtYWxlPC9rZXl3b3JkPjxrZXl3b3JkPipIZWFsdGggU3RhdHVzIERp
c3Bhcml0aWVzPC9rZXl3b3JkPjxrZXl3b3JkPkhlYWx0aCBTdGF0dXMgSW5kaWNhdG9yczwva2V5
d29yZD48a2V5d29yZD5IdW1hbnM8L2tleXdvcmQ+PGtleXdvcmQ+TWFsZTwva2V5d29yZD48a2V5
d29yZD5NaWRkbGUgQWdlZDwva2V5d29yZD48a2V5d29yZD4qUnVyYWwgSGVhbHRoPC9rZXl3b3Jk
PjxrZXl3b3JkPipVcmJhbiBIZWFsdGg8L2tleXdvcmQ+PGtleXdvcmQ+WW91bmcgQWR1bHQ8L2tl
eXdvcmQ+PC9rZXl3b3Jkcz48ZGF0ZXM+PHllYXI+MjAwOTwveWVhcj48cHViLWRhdGVzPjxkYXRl
PkZlYjwvZGF0ZT48L3B1Yi1kYXRlcz48L2RhdGVzPjxpc2JuPjEwMzgtNTI4MjwvaXNibj48YWNj
ZXNzaW9uLW51bT4xOTE2MTUwMzwvYWNjZXNzaW9uLW51bT48dXJscz48L3VybHM+PGVsZWN0cm9u
aWMtcmVzb3VyY2UtbnVtPjEwLjExMTEvai4xNDQwLTE1ODQuMjAwOC4wMTAzOS54PC9lbGVjdHJv
bmljLXJlc291cmNlLW51bT48cmVtb3RlLWRhdGFiYXNlLXByb3ZpZGVyPk5MTTwvcmVtb3RlLWRh
dGFiYXNlLXByb3ZpZGVyPjxsYW5ndWFnZT5lbmc8L2xhbmd1YWdlPjwvcmVjb3JkPjwvQ2l0ZT48
L0VuZE5vdGU+AG==
</w:fldData>
        </w:fldChar>
      </w:r>
      <w:r w:rsidR="001D4F26">
        <w:rPr>
          <w:rFonts w:asciiTheme="majorBidi" w:hAnsiTheme="majorBidi" w:cstheme="majorBidi"/>
          <w:bCs/>
          <w:sz w:val="24"/>
          <w:szCs w:val="24"/>
        </w:rPr>
        <w:instrText xml:space="preserve"> ADDIN EN.CITE </w:instrText>
      </w:r>
      <w:r w:rsidR="001D4F26">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PjIwMDk8L3llYXI+PHB1Yi1kYXRlcz48ZGF0ZT5GZWI8L2RhdGU+PC9wdWItZGF0ZXM+PC9kYXRl
cz48aXNibj4xMDM4LTUyODI8L2lzYm4+PGFjY2Vzc2lvbi1udW0+MTkxNjE1MDM8L2FjY2Vzc2lv
bi1udW0+PHVybHM+PC91cmxzPjxlbGVjdHJvbmljLXJlc291cmNlLW51bT4xMC4xMTExL2ouMTQ0
MC0xNTg0LjIwMDguMDEwMzkueDwvZWxlY3Ryb25pYy1yZXNvdXJjZS1udW0+PHJlbW90ZS1kYXRh
YmFzZS1wcm92aWRlcj5OTE08L3JlbW90ZS1kYXRhYmFzZS1wcm92aWRlcj48bGFuZ3VhZ2U+ZW5n
PC9sYW5ndWFnZT48L3JlY29yZD48L0NpdGU+PENpdGU+PEF1dGhvcj5Qb25nPC9BdXRob3I+PFll
YXI+MjAwOTwvWWVhcj48UmVjTnVtPjM5PC9SZWNOdW0+PHJlY29yZD48cmVjLW51bWJlcj4zOTwv
cmVjLW51bWJlcj48Zm9yZWlnbi1rZXlzPjxrZXkgYXBwPSJFTiIgZGItaWQ9ImRhcHR4NXpwdXdh
ZHd5ZXZ4cmg1eDU5eXhlNXg1end3ZHIwYSIgdGltZXN0YW1wPSIxNjE0Njk5NjAzIj4zOTwva2V5
PjwvZm9yZWlnbi1rZXlzPjxyZWYtdHlwZSBuYW1lPSJKb3VybmFsIEFydGljbGUiPjE3PC9yZWYt
dHlwZT48Y29udHJpYnV0b3JzPjxhdXRob3JzPjxhdXRob3I+UG9uZywgUi4gVy48L2F1dGhvcj48
YXV0aG9yPkRlc21ldWxlcywgTS48L2F1dGhvcj48YXV0aG9yPkxhZ2Fjw6ksIEMuPC9hdXRob3I+
PC9hdXRob3JzPjwvY29udHJpYnV0b3JzPjxhdXRoLWFkZHJlc3M+Q2VudHJlIGZvciBSdXJhbCBh
bmQgTm9ydGhlcm4gSGVhbHRoIFJlc2VhcmNoLCBMYXVyZW50aWFuIFVuaXZlcnNpdHksIFN1ZGJ1
cnksIE9udGFyaW8sIENhbmFkYS48L2F1dGgtYWRkcmVzcz48dGl0bGVzPjx0aXRsZT5SdXJhbC11
cmJhbiBkaXNwYXJpdGllcyBpbiBoZWFsdGg6IGhvdyBkb2VzIENhbmFkYSBmYXJlIGFuZCBob3cg
ZG9lcyBDYW5hZGEgY29tcGFyZSB3aXRoIEF1c3RyYWxpYT88L3RpdGxlPjxzZWNvbmRhcnktdGl0
bGU+QXVzdCBKIFJ1cmFsIEhlYWx0aDwvc2Vjb25kYXJ5LXRpdGxlPjwvdGl0bGVzPjxwZXJpb2Rp
Y2FsPjxmdWxsLXRpdGxlPkF1c3QgSiBSdXJhbCBIZWFsdGg8L2Z1bGwtdGl0bGU+PC9wZXJpb2Rp
Y2FsPjxwYWdlcz41OC02NDwvcGFnZXM+PHZvbHVtZT4xNzwvdm9sdW1lPjxudW1iZXI+MTwvbnVt
YmVyPjxlZGl0aW9uPjIwMDkvMDEvMjQ8L2VkaXRpb24+PGtleXdvcmRzPjxrZXl3b3JkPkFkdWx0
PC9rZXl3b3JkPjxrZXl3b3JkPkF1c3RyYWxpYTwva2V5d29yZD48a2V5d29yZD5DYW5hZGE8L2tl
eXdvcmQ+PGtleXdvcmQ+RmVtYWxlPC9rZXl3b3JkPjxrZXl3b3JkPipIZWFsdGggU3RhdHVzIERp
c3Bhcml0aWVzPC9rZXl3b3JkPjxrZXl3b3JkPkhlYWx0aCBTdGF0dXMgSW5kaWNhdG9yczwva2V5
d29yZD48a2V5d29yZD5IdW1hbnM8L2tleXdvcmQ+PGtleXdvcmQ+TWFsZTwva2V5d29yZD48a2V5
d29yZD5NaWRkbGUgQWdlZDwva2V5d29yZD48a2V5d29yZD4qUnVyYWwgSGVhbHRoPC9rZXl3b3Jk
PjxrZXl3b3JkPipVcmJhbiBIZWFsdGg8L2tleXdvcmQ+PGtleXdvcmQ+WW91bmcgQWR1bHQ8L2tl
eXdvcmQ+PC9rZXl3b3Jkcz48ZGF0ZXM+PHllYXI+MjAwOTwveWVhcj48cHViLWRhdGVzPjxkYXRl
PkZlYjwvZGF0ZT48L3B1Yi1kYXRlcz48L2RhdGVzPjxpc2JuPjEwMzgtNTI4MjwvaXNibj48YWNj
ZXNzaW9uLW51bT4xOTE2MTUwMzwvYWNjZXNzaW9uLW51bT48dXJscz48L3VybHM+PGVsZWN0cm9u
aWMtcmVzb3VyY2UtbnVtPjEwLjExMTEvai4xNDQwLTE1ODQuMjAwOC4wMTAzOS54PC9lbGVjdHJv
bmljLXJlc291cmNlLW51bT48cmVtb3RlLWRhdGFiYXNlLXByb3ZpZGVyPk5MTTwvcmVtb3RlLWRh
dGFiYXNlLXByb3ZpZGVyPjxsYW5ndWFnZT5lbmc8L2xhbmd1YWdlPjwvcmVjb3JkPjwvQ2l0ZT48
L0VuZE5vdGU+AG==
</w:fldData>
        </w:fldChar>
      </w:r>
      <w:r w:rsidR="001D4F26">
        <w:rPr>
          <w:rFonts w:asciiTheme="majorBidi" w:hAnsiTheme="majorBidi" w:cstheme="majorBidi"/>
          <w:bCs/>
          <w:sz w:val="24"/>
          <w:szCs w:val="24"/>
        </w:rPr>
        <w:instrText xml:space="preserve"> ADDIN EN.CITE.DATA </w:instrText>
      </w:r>
      <w:r w:rsidR="001D4F26">
        <w:rPr>
          <w:rFonts w:asciiTheme="majorBidi" w:hAnsiTheme="majorBidi" w:cstheme="majorBidi"/>
          <w:bCs/>
          <w:sz w:val="24"/>
          <w:szCs w:val="24"/>
        </w:rPr>
      </w:r>
      <w:r w:rsidR="001D4F26">
        <w:rPr>
          <w:rFonts w:asciiTheme="majorBidi" w:hAnsiTheme="majorBidi" w:cstheme="majorBidi"/>
          <w:bCs/>
          <w:sz w:val="24"/>
          <w:szCs w:val="24"/>
        </w:rPr>
        <w:fldChar w:fldCharType="end"/>
      </w:r>
      <w:r w:rsidRPr="008955A0">
        <w:rPr>
          <w:rFonts w:asciiTheme="majorBidi" w:hAnsiTheme="majorBidi" w:cstheme="majorBidi"/>
          <w:bCs/>
          <w:sz w:val="24"/>
          <w:szCs w:val="24"/>
        </w:rPr>
      </w:r>
      <w:r w:rsidRPr="008955A0">
        <w:rPr>
          <w:rFonts w:asciiTheme="majorBidi" w:hAnsiTheme="majorBidi" w:cstheme="majorBidi"/>
          <w:bCs/>
          <w:sz w:val="24"/>
          <w:szCs w:val="24"/>
        </w:rPr>
        <w:fldChar w:fldCharType="separate"/>
      </w:r>
      <w:r w:rsidR="001D4F26">
        <w:rPr>
          <w:rFonts w:asciiTheme="majorBidi" w:hAnsiTheme="majorBidi" w:cstheme="majorBidi"/>
          <w:bCs/>
          <w:noProof/>
          <w:sz w:val="24"/>
          <w:szCs w:val="24"/>
        </w:rPr>
        <w:t>(Pong et al., 2009)</w:t>
      </w:r>
      <w:r w:rsidRPr="008955A0">
        <w:rPr>
          <w:rFonts w:asciiTheme="majorBidi" w:hAnsiTheme="majorBidi" w:cstheme="majorBidi"/>
          <w:bCs/>
          <w:sz w:val="24"/>
          <w:szCs w:val="24"/>
        </w:rPr>
        <w:fldChar w:fldCharType="end"/>
      </w:r>
      <w:r w:rsidRPr="008955A0">
        <w:rPr>
          <w:rFonts w:asciiTheme="majorBidi" w:hAnsiTheme="majorBidi" w:cstheme="majorBidi"/>
          <w:bCs/>
          <w:sz w:val="24"/>
          <w:szCs w:val="24"/>
        </w:rPr>
        <w:t xml:space="preserve">. </w:t>
      </w:r>
      <w:r w:rsidR="0009105B" w:rsidRPr="008955A0">
        <w:rPr>
          <w:rFonts w:asciiTheme="majorBidi" w:hAnsiTheme="majorBidi" w:cstheme="majorBidi"/>
          <w:bCs/>
          <w:sz w:val="24"/>
          <w:szCs w:val="24"/>
        </w:rPr>
        <w:t xml:space="preserve">Additional </w:t>
      </w:r>
      <w:r w:rsidR="0009105B" w:rsidRPr="008955A0">
        <w:rPr>
          <w:rFonts w:asciiTheme="majorBidi" w:hAnsiTheme="majorBidi" w:cstheme="majorBidi"/>
          <w:bCs/>
          <w:i/>
          <w:iCs/>
          <w:sz w:val="24"/>
          <w:szCs w:val="24"/>
        </w:rPr>
        <w:t>socio-</w:t>
      </w:r>
      <w:r w:rsidR="0009105B" w:rsidRPr="008955A0">
        <w:rPr>
          <w:rFonts w:asciiTheme="majorBidi" w:hAnsiTheme="majorBidi" w:cstheme="majorBidi"/>
          <w:i/>
          <w:iCs/>
          <w:sz w:val="24"/>
          <w:szCs w:val="24"/>
          <w:shd w:val="clear" w:color="auto" w:fill="FFFFFF"/>
        </w:rPr>
        <w:t xml:space="preserve">demographic characteristics </w:t>
      </w:r>
      <w:r w:rsidR="0009105B" w:rsidRPr="008955A0">
        <w:rPr>
          <w:rFonts w:asciiTheme="majorBidi" w:hAnsiTheme="majorBidi" w:cstheme="majorBidi"/>
          <w:sz w:val="24"/>
          <w:szCs w:val="24"/>
          <w:shd w:val="clear" w:color="auto" w:fill="FFFFFF"/>
        </w:rPr>
        <w:t xml:space="preserve">included age in years, country of birth, </w:t>
      </w:r>
      <w:r w:rsidR="00C47B2F" w:rsidRPr="008955A0">
        <w:rPr>
          <w:rFonts w:asciiTheme="majorBidi" w:hAnsiTheme="majorBidi" w:cstheme="majorBidi"/>
          <w:sz w:val="24"/>
          <w:szCs w:val="24"/>
          <w:shd w:val="clear" w:color="auto" w:fill="FFFFFF"/>
        </w:rPr>
        <w:t xml:space="preserve">and time since immigration (in years). </w:t>
      </w:r>
    </w:p>
    <w:p w14:paraId="15ABB845" w14:textId="10587CB2" w:rsidR="0009105B" w:rsidRPr="008955A0" w:rsidRDefault="0009105B" w:rsidP="008955A0">
      <w:pPr>
        <w:spacing w:line="480" w:lineRule="auto"/>
        <w:rPr>
          <w:rFonts w:asciiTheme="majorBidi" w:hAnsiTheme="majorBidi" w:cstheme="majorBidi"/>
          <w:i/>
          <w:iCs/>
          <w:sz w:val="24"/>
          <w:szCs w:val="24"/>
        </w:rPr>
      </w:pPr>
      <w:r w:rsidRPr="008955A0">
        <w:rPr>
          <w:rFonts w:asciiTheme="majorBidi" w:hAnsiTheme="majorBidi" w:cstheme="majorBidi"/>
          <w:i/>
          <w:iCs/>
          <w:sz w:val="24"/>
          <w:szCs w:val="24"/>
        </w:rPr>
        <w:t>2.</w:t>
      </w:r>
      <w:r w:rsidR="00C47B2F" w:rsidRPr="008955A0">
        <w:rPr>
          <w:rFonts w:asciiTheme="majorBidi" w:hAnsiTheme="majorBidi" w:cstheme="majorBidi"/>
          <w:i/>
          <w:iCs/>
          <w:sz w:val="24"/>
          <w:szCs w:val="24"/>
        </w:rPr>
        <w:t>4</w:t>
      </w:r>
      <w:r w:rsidRPr="008955A0">
        <w:rPr>
          <w:rFonts w:asciiTheme="majorBidi" w:hAnsiTheme="majorBidi" w:cstheme="majorBidi"/>
          <w:i/>
          <w:iCs/>
          <w:sz w:val="24"/>
          <w:szCs w:val="24"/>
        </w:rPr>
        <w:t>.2 Family related variables:</w:t>
      </w:r>
    </w:p>
    <w:p w14:paraId="0CD766F8" w14:textId="3B59C3E9" w:rsidR="00C47B2F" w:rsidRPr="008955A0" w:rsidRDefault="00C47B2F" w:rsidP="008955A0">
      <w:pPr>
        <w:pStyle w:val="Default"/>
        <w:spacing w:line="480" w:lineRule="auto"/>
        <w:rPr>
          <w:rFonts w:asciiTheme="majorBidi" w:hAnsiTheme="majorBidi" w:cstheme="majorBidi"/>
        </w:rPr>
      </w:pPr>
      <w:r w:rsidRPr="008955A0">
        <w:rPr>
          <w:rFonts w:asciiTheme="majorBidi" w:hAnsiTheme="majorBidi" w:cstheme="majorBidi"/>
          <w:color w:val="auto"/>
          <w:shd w:val="clear" w:color="auto" w:fill="FFFFFF"/>
        </w:rPr>
        <w:t xml:space="preserve">We included marital status (with partner, windowed, divorced, separated, single) and living arrangement (number of generations that live in the same household) in the analysis </w:t>
      </w:r>
      <w:r w:rsidR="00C45107">
        <w:rPr>
          <w:rFonts w:asciiTheme="majorBidi" w:hAnsiTheme="majorBidi" w:cstheme="majorBidi"/>
          <w:color w:val="auto"/>
          <w:shd w:val="clear" w:color="auto" w:fill="FFFFFF"/>
        </w:rPr>
        <w:t>as these</w:t>
      </w:r>
      <w:r w:rsidR="00E6033D" w:rsidRPr="008955A0">
        <w:rPr>
          <w:rFonts w:asciiTheme="majorBidi" w:hAnsiTheme="majorBidi" w:cstheme="majorBidi"/>
          <w:color w:val="auto"/>
          <w:shd w:val="clear" w:color="auto" w:fill="FFFFFF"/>
        </w:rPr>
        <w:t xml:space="preserve"> </w:t>
      </w:r>
      <w:r w:rsidRPr="008955A0">
        <w:rPr>
          <w:rFonts w:asciiTheme="majorBidi" w:hAnsiTheme="majorBidi" w:cstheme="majorBidi"/>
          <w:color w:val="auto"/>
          <w:shd w:val="clear" w:color="auto" w:fill="FFFFFF"/>
        </w:rPr>
        <w:t xml:space="preserve">are the most important family-related predictors of receiving care </w:t>
      </w:r>
      <w:r w:rsidRPr="008955A0">
        <w:rPr>
          <w:rFonts w:asciiTheme="majorBidi" w:hAnsiTheme="majorBidi" w:cstheme="majorBidi"/>
          <w:color w:val="auto"/>
          <w:shd w:val="clear" w:color="auto" w:fill="FFFFFF"/>
        </w:rPr>
        <w:fldChar w:fldCharType="begin">
          <w:fldData xml:space="preserve">PEVuZE5vdGU+PENpdGU+PEF1dGhvcj5LasOmcjwvQXV0aG9yPjxZZWFyPjIwMjA8L1llYXI+PFJl
Y051bT4yODwvUmVjTnVtPjxEaXNwbGF5VGV4dD4oS2rDpnIgJmFtcDsgU2lyZW4sIDIwMjA7IFJv
ZHLDrWd1ZXosIDIwMTM7IFNvbMOpLUF1csOzICZhbXA7IENyaW1taW5zLCAyMDE0KTwvRGlzcGxh
eVRleHQ+PHJlY29yZD48cmVjLW51bWJlcj4yODwvcmVjLW51bWJlcj48Zm9yZWlnbi1rZXlzPjxr
ZXkgYXBwPSJFTiIgZGItaWQ9ImRhcHR4NXpwdXdhZHd5ZXZ4cmg1eDU5eXhlNXg1end3ZHIwYSIg
dGltZXN0YW1wPSIxNjE0MDQ0MzM3Ij4yODwva2V5PjwvZm9yZWlnbi1rZXlzPjxyZWYtdHlwZSBu
YW1lPSJKb3VybmFsIEFydGljbGUiPjE3PC9yZWYtdHlwZT48Y29udHJpYnV0b3JzPjxhdXRob3Jz
PjxhdXRob3I+S2rDpnIsIEEuPC9hdXRob3I+PGF1dGhvcj5TaXJlbiwgQS48L2F1dGhvcj48L2F1
dGhvcnM+PC9jb250cmlidXRvcnM+PHRpdGxlcz48dGl0bGU+Rm9ybWFsIGFuZCBpbmZvcm1hbCBj
YXJlOiBUcmFqZWN0b3JpZXMgb2YgaG9tZSBjYXJlIHVzZSBhbW9uZyBEYW5pc2ggb2xkZXIgYWR1
bHRzLiA8L3RpdGxlPjxzZWNvbmRhcnktdGl0bGU+QWdlaW5nIGFuZCBTb2NpZXR5PC9zZWNvbmRh
cnktdGl0bGU+PC90aXRsZXM+PHBlcmlvZGljYWw+PGZ1bGwtdGl0bGU+QWdlaW5nIGFuZCBTb2Np
ZXR5PC9mdWxsLXRpdGxlPjwvcGVyaW9kaWNhbD48cGFnZXM+MjQ5NS0yNTE4PC9wYWdlcz48dm9s
dW1lPjQwPC92b2x1bWU+PG51bWJlcj4xMTwvbnVtYmVyPjxkYXRlcz48eWVhcj4yMDIwPC95ZWFy
PjwvZGF0ZXM+PHVybHM+PC91cmxzPjxlbGVjdHJvbmljLXJlc291cmNlLW51bT4xMC4xMDE3L1Mw
MTQ0Njg2WDE5MDAwNzcxPC9lbGVjdHJvbmljLXJlc291cmNlLW51bT48L3JlY29yZD48L0NpdGU+
PENpdGU+PEF1dGhvcj5Sb2Ryw61ndWV6PC9BdXRob3I+PFllYXI+MjAxMzwvWWVhcj48UmVjTnVt
PjM8L1JlY051bT48cmVjb3JkPjxyZWMtbnVtYmVyPjM8L3JlYy1udW1iZXI+PGZvcmVpZ24ta2V5
cz48a2V5IGFwcD0iRU4iIGRiLWlkPSJkYXB0eDV6cHV3YWR3eWV2eHJoNXg1OXl4ZTV4NXp3d2Ry
MGEiIHRpbWVzdGFtcD0iMTYxMjIyMjU5OSI+Mzwva2V5PjwvZm9yZWlnbi1rZXlzPjxyZWYtdHlw
ZSBuYW1lPSJKb3VybmFsIEFydGljbGUiPjE3PC9yZWYtdHlwZT48Y29udHJpYnV0b3JzPjxhdXRo
b3JzPjxhdXRob3I+Um9kcsOtZ3VleiwgTWVyY2VkZXM8L2F1dGhvcj48L2F1dGhvcnM+PC9jb250
cmlidXRvcnM+PHRpdGxlcz48dGl0bGU+VXNlIG9mIGluZm9ybWFsIGFuZCBmb3JtYWwgY2FyZSBh
bW9uZyBjb21tdW5pdHkgZHdlbGxpbmcgZGVwZW5kZW50IGVsZGVybHkgaW4gU3BhaW48L3RpdGxl
PjxzZWNvbmRhcnktdGl0bGU+RXVyb3BlYW4gSm91cm5hbCBvZiBQdWJsaWMgSGVhbHRoPC9zZWNv
bmRhcnktdGl0bGU+PC90aXRsZXM+PHBlcmlvZGljYWw+PGZ1bGwtdGl0bGU+RXVyb3BlYW4gSm91
cm5hbCBvZiBQdWJsaWMgSGVhbHRoPC9mdWxsLXRpdGxlPjwvcGVyaW9kaWNhbD48cGFnZXM+NjY4
LTY3MzwvcGFnZXM+PHZvbHVtZT4yNDwvdm9sdW1lPjxudW1iZXI+NDwvbnVtYmVyPjxkYXRlcz48
eWVhcj4yMDEzPC95ZWFyPjwvZGF0ZXM+PGlzYm4+MTEwMS0xMjYyPC9pc2JuPjx1cmxzPjxyZWxh
dGVkLXVybHM+PHVybD5odHRwczovL2RvaS5vcmcvMTAuMTA5My9ldXJwdWIvY2t0MDg4PC91cmw+
PC9yZWxhdGVkLXVybHM+PC91cmxzPjxlbGVjdHJvbmljLXJlc291cmNlLW51bT4xMC4xMDkzL2V1
cnB1Yi9ja3QwODg8L2VsZWN0cm9uaWMtcmVzb3VyY2UtbnVtPjxhY2Nlc3MtZGF0ZT4yLzEvMjAy
MTwvYWNjZXNzLWRhdGU+PC9yZWNvcmQ+PC9DaXRlPjxDaXRlPjxBdXRob3I+U29sw6ktQXVyw7M8
L0F1dGhvcj48WWVhcj4yMDE0PC9ZZWFyPjxSZWNOdW0+NDwvUmVjTnVtPjxyZWNvcmQ+PHJlYy1u
dW1iZXI+NDwvcmVjLW51bWJlcj48Zm9yZWlnbi1rZXlzPjxrZXkgYXBwPSJFTiIgZGItaWQ9ImRh
cHR4NXpwdXdhZHd5ZXZ4cmg1eDU5eXhlNXg1end3ZHIwYSIgdGltZXN0YW1wPSIxNjEyMjI0Nzg4
Ij40PC9rZXk+PC9mb3JlaWduLWtleXM+PHJlZi10eXBlIG5hbWU9IkpvdXJuYWwgQXJ0aWNsZSI+
MTc8L3JlZi10eXBlPjxjb250cmlidXRvcnM+PGF1dGhvcnM+PGF1dGhvcj5Tb2zDqS1BdXLDsywg
QS48L2F1dGhvcj48YXV0aG9yPkNyaW1taW5zLCBFLiBNLjwvYXV0aG9yPjwvYXV0aG9ycz48L2Nv
bnRyaWJ1dG9ycz48YXV0aC1hZGRyZXNzPlJGQS1JUkVBLCBEZXBhcnRtZW50IG9mIEVjb25vbWV0
cmljcywgU3RhdGlzdGljcyBhbmQgU3BhbmlzaCBFY29ub215LCBVbml2ZXJzaXR5IG9mIEJhcmNl
bG9uYSwgU3BhaW4gOyBFdGhlbCBQZXJjeSBBbmRydXMgR2Vyb250b2xvZ3kgQ2VudGVyLCBVbml2
ZXJzaXR5IG9mIFNvdXRoZXJuIENhbGlmb3JuaWEsIExvcyBBbmdlbGVzLCBVU0EuJiN4RDtFdGhl
bCBQZXJjeSBBbmRydXMgR2Vyb250b2xvZ3kgQ2VudGVyLCBVbml2ZXJzaXR5IG9mIFNvdXRoZXJu
IENhbGlmb3JuaWEsIExvcyBBbmdlbGVzLCBVU0EuPC9hdXRoLWFkZHJlc3M+PHRpdGxlcz48dGl0
bGU+V2hvIGNhcmVzPyBBIGNvbXBhcmlzb24gb2YgaW5mb3JtYWwgYW5kIGZvcm1hbCBjYXJlIHBy
b3Zpc2lvbiBpbiBTcGFpbiwgRW5nbGFuZCBhbmQgdGhlIFVTQTwvdGl0bGU+PHNlY29uZGFyeS10
aXRsZT5BZ2VpbmcgU29jPC9zZWNvbmRhcnktdGl0bGU+PC90aXRsZXM+PHBlcmlvZGljYWw+PGZ1
bGwtdGl0bGU+QWdlaW5nIFNvYzwvZnVsbC10aXRsZT48L3BlcmlvZGljYWw+PHBhZ2VzPjQ5NS01
MTc8L3BhZ2VzPjx2b2x1bWU+MzQ8L3ZvbHVtZT48bnVtYmVyPjM8L251bWJlcj48ZWRpdGlvbj4y
MDE0LzAyLzIwPC9lZGl0aW9uPjxrZXl3b3Jkcz48a2V5d29yZD5FbHNhPC9rZXl3b3JkPjxrZXl3
b3JkPkVuZ2xhbmQ8L2tleXdvcmQ+PGtleXdvcmQ+SHJzPC9rZXl3b3JkPjxrZXl3b3JkPlNoYXJl
PC9rZXl3b3JkPjxrZXl3b3JkPlNwYWluPC9rZXl3b3JkPjxrZXl3b3JkPlVTQTwva2V5d29yZD48
a2V5d29yZD5kaXNhYmlsaXR5PC9rZXl3b3JkPjxrZXl3b3JkPmZvcm1hbCBjYXJlPC9rZXl3b3Jk
PjxrZXl3b3JkPmluZm9ybWFsIGNhcmU8L2tleXdvcmQ+PGtleXdvcmQ+bG9uZy10ZXJtIGNhcmU8
L2tleXdvcmQ+PC9rZXl3b3Jkcz48ZGF0ZXM+PHllYXI+MjAxNDwveWVhcj48cHViLWRhdGVzPjxk
YXRlPk1hciAxPC9kYXRlPjwvcHViLWRhdGVzPjwvZGF0ZXM+PGlzYm4+MDE0NC02ODZYIChQcmlu
dCkmI3hEOzAxNDQtNjg2eDwvaXNibj48YWNjZXNzaW9uLW51bT4yNDU1MDU3NDwvYWNjZXNzaW9u
LW51bT48dXJscz48L3VybHM+PGN1c3RvbTI+UE1DMzkyNTQ0OTwvY3VzdG9tMj48Y3VzdG9tNj5O
SUhNUzQ0NTc0ODwvY3VzdG9tNj48ZWxlY3Ryb25pYy1yZXNvdXJjZS1udW0+MTAuMTAxNy9zMDE0
NDY4NngxMjAwMTEzNDwvZWxlY3Ryb25pYy1yZXNvdXJjZS1udW0+PHJlbW90ZS1kYXRhYmFzZS1w
cm92aWRlcj5OTE08L3JlbW90ZS1kYXRhYmFzZS1wcm92aWRlcj48bGFuZ3VhZ2U+ZW5nPC9sYW5n
dWFnZT48L3JlY29yZD48L0NpdGU+PC9FbmROb3RlPgB=
</w:fldData>
        </w:fldChar>
      </w:r>
      <w:r w:rsidR="001D4F26" w:rsidRPr="00ED6670">
        <w:rPr>
          <w:rFonts w:asciiTheme="majorBidi" w:hAnsiTheme="majorBidi" w:cstheme="majorBidi"/>
          <w:color w:val="auto"/>
          <w:shd w:val="clear" w:color="auto" w:fill="FFFFFF"/>
        </w:rPr>
        <w:instrText xml:space="preserve"> ADDIN EN.CITE </w:instrText>
      </w:r>
      <w:r w:rsidR="001D4F26" w:rsidRPr="00ED6670">
        <w:rPr>
          <w:rFonts w:asciiTheme="majorBidi" w:hAnsiTheme="majorBidi" w:cstheme="majorBidi"/>
          <w:color w:val="auto"/>
          <w:shd w:val="clear" w:color="auto" w:fill="FFFFFF"/>
          <w:rPrChange w:id="32" w:author="Ricardo" w:date="2021-03-23T21:38:00Z">
            <w:rPr>
              <w:rFonts w:asciiTheme="majorBidi" w:hAnsiTheme="majorBidi" w:cstheme="majorBidi"/>
              <w:color w:val="auto"/>
              <w:shd w:val="clear" w:color="auto" w:fill="FFFFFF"/>
            </w:rPr>
          </w:rPrChange>
        </w:rPr>
        <w:fldChar w:fldCharType="begin">
          <w:fldData xml:space="preserve">PEVuZE5vdGU+PENpdGU+PEF1dGhvcj5LasOmcjwvQXV0aG9yPjxZZWFyPjIwMjA8L1llYXI+PFJl
Y051bT4yODwvUmVjTnVtPjxEaXNwbGF5VGV4dD4oS2rDpnIgJmFtcDsgU2lyZW4sIDIwMjA7IFJv
ZHLDrWd1ZXosIDIwMTM7IFNvbMOpLUF1csOzICZhbXA7IENyaW1taW5zLCAyMDE0KTwvRGlzcGxh
eVRleHQ+PHJlY29yZD48cmVjLW51bWJlcj4yODwvcmVjLW51bWJlcj48Zm9yZWlnbi1rZXlzPjxr
ZXkgYXBwPSJFTiIgZGItaWQ9ImRhcHR4NXpwdXdhZHd5ZXZ4cmg1eDU5eXhlNXg1end3ZHIwYSIg
dGltZXN0YW1wPSIxNjE0MDQ0MzM3Ij4yODwva2V5PjwvZm9yZWlnbi1rZXlzPjxyZWYtdHlwZSBu
YW1lPSJKb3VybmFsIEFydGljbGUiPjE3PC9yZWYtdHlwZT48Y29udHJpYnV0b3JzPjxhdXRob3Jz
PjxhdXRob3I+S2rDpnIsIEEuPC9hdXRob3I+PGF1dGhvcj5TaXJlbiwgQS48L2F1dGhvcj48L2F1
dGhvcnM+PC9jb250cmlidXRvcnM+PHRpdGxlcz48dGl0bGU+Rm9ybWFsIGFuZCBpbmZvcm1hbCBj
YXJlOiBUcmFqZWN0b3JpZXMgb2YgaG9tZSBjYXJlIHVzZSBhbW9uZyBEYW5pc2ggb2xkZXIgYWR1
bHRzLiA8L3RpdGxlPjxzZWNvbmRhcnktdGl0bGU+QWdlaW5nIGFuZCBTb2NpZXR5PC9zZWNvbmRh
cnktdGl0bGU+PC90aXRsZXM+PHBlcmlvZGljYWw+PGZ1bGwtdGl0bGU+QWdlaW5nIGFuZCBTb2Np
ZXR5PC9mdWxsLXRpdGxlPjwvcGVyaW9kaWNhbD48cGFnZXM+MjQ5NS0yNTE4PC9wYWdlcz48dm9s
dW1lPjQwPC92b2x1bWU+PG51bWJlcj4xMTwvbnVtYmVyPjxkYXRlcz48eWVhcj4yMDIwPC95ZWFy
PjwvZGF0ZXM+PHVybHM+PC91cmxzPjxlbGVjdHJvbmljLXJlc291cmNlLW51bT4xMC4xMDE3L1Mw
MTQ0Njg2WDE5MDAwNzcxPC9lbGVjdHJvbmljLXJlc291cmNlLW51bT48L3JlY29yZD48L0NpdGU+
PENpdGU+PEF1dGhvcj5Sb2Ryw61ndWV6PC9BdXRob3I+PFllYXI+MjAxMzwvWWVhcj48UmVjTnVt
PjM8L1JlY051bT48cmVjb3JkPjxyZWMtbnVtYmVyPjM8L3JlYy1udW1iZXI+PGZvcmVpZ24ta2V5
cz48a2V5IGFwcD0iRU4iIGRiLWlkPSJkYXB0eDV6cHV3YWR3eWV2eHJoNXg1OXl4ZTV4NXp3d2Ry
MGEiIHRpbWVzdGFtcD0iMTYxMjIyMjU5OSI+Mzwva2V5PjwvZm9yZWlnbi1rZXlzPjxyZWYtdHlw
ZSBuYW1lPSJKb3VybmFsIEFydGljbGUiPjE3PC9yZWYtdHlwZT48Y29udHJpYnV0b3JzPjxhdXRo
b3JzPjxhdXRob3I+Um9kcsOtZ3VleiwgTWVyY2VkZXM8L2F1dGhvcj48L2F1dGhvcnM+PC9jb250
cmlidXRvcnM+PHRpdGxlcz48dGl0bGU+VXNlIG9mIGluZm9ybWFsIGFuZCBmb3JtYWwgY2FyZSBh
bW9uZyBjb21tdW5pdHkgZHdlbGxpbmcgZGVwZW5kZW50IGVsZGVybHkgaW4gU3BhaW48L3RpdGxl
PjxzZWNvbmRhcnktdGl0bGU+RXVyb3BlYW4gSm91cm5hbCBvZiBQdWJsaWMgSGVhbHRoPC9zZWNv
bmRhcnktdGl0bGU+PC90aXRsZXM+PHBlcmlvZGljYWw+PGZ1bGwtdGl0bGU+RXVyb3BlYW4gSm91
cm5hbCBvZiBQdWJsaWMgSGVhbHRoPC9mdWxsLXRpdGxlPjwvcGVyaW9kaWNhbD48cGFnZXM+NjY4
LTY3MzwvcGFnZXM+PHZvbHVtZT4yNDwvdm9sdW1lPjxudW1iZXI+NDwvbnVtYmVyPjxkYXRlcz48
eWVhcj4yMDEzPC95ZWFyPjwvZGF0ZXM+PGlzYm4+MTEwMS0xMjYyPC9pc2JuPjx1cmxzPjxyZWxh
dGVkLXVybHM+PHVybD5odHRwczovL2RvaS5vcmcvMTAuMTA5My9ldXJwdWIvY2t0MDg4PC91cmw+
PC9yZWxhdGVkLXVybHM+PC91cmxzPjxlbGVjdHJvbmljLXJlc291cmNlLW51bT4xMC4xMDkzL2V1
cnB1Yi9ja3QwODg8L2VsZWN0cm9uaWMtcmVzb3VyY2UtbnVtPjxhY2Nlc3MtZGF0ZT4yLzEvMjAy
MTwvYWNjZXNzLWRhdGU+PC9yZWNvcmQ+PC9DaXRlPjxDaXRlPjxBdXRob3I+U29sw6ktQXVyw7M8
L0F1dGhvcj48WWVhcj4yMDE0PC9ZZWFyPjxSZWNOdW0+NDwvUmVjTnVtPjxyZWNvcmQ+PHJlYy1u
dW1iZXI+NDwvcmVjLW51bWJlcj48Zm9yZWlnbi1rZXlzPjxrZXkgYXBwPSJFTiIgZGItaWQ9ImRh
cHR4NXpwdXdhZHd5ZXZ4cmg1eDU5eXhlNXg1end3ZHIwYSIgdGltZXN0YW1wPSIxNjEyMjI0Nzg4
Ij40PC9rZXk+PC9mb3JlaWduLWtleXM+PHJlZi10eXBlIG5hbWU9IkpvdXJuYWwgQXJ0aWNsZSI+
MTc8L3JlZi10eXBlPjxjb250cmlidXRvcnM+PGF1dGhvcnM+PGF1dGhvcj5Tb2zDqS1BdXLDsywg
QS48L2F1dGhvcj48YXV0aG9yPkNyaW1taW5zLCBFLiBNLjwvYXV0aG9yPjwvYXV0aG9ycz48L2Nv
bnRyaWJ1dG9ycz48YXV0aC1hZGRyZXNzPlJGQS1JUkVBLCBEZXBhcnRtZW50IG9mIEVjb25vbWV0
cmljcywgU3RhdGlzdGljcyBhbmQgU3BhbmlzaCBFY29ub215LCBVbml2ZXJzaXR5IG9mIEJhcmNl
bG9uYSwgU3BhaW4gOyBFdGhlbCBQZXJjeSBBbmRydXMgR2Vyb250b2xvZ3kgQ2VudGVyLCBVbml2
ZXJzaXR5IG9mIFNvdXRoZXJuIENhbGlmb3JuaWEsIExvcyBBbmdlbGVzLCBVU0EuJiN4RDtFdGhl
bCBQZXJjeSBBbmRydXMgR2Vyb250b2xvZ3kgQ2VudGVyLCBVbml2ZXJzaXR5IG9mIFNvdXRoZXJu
IENhbGlmb3JuaWEsIExvcyBBbmdlbGVzLCBVU0EuPC9hdXRoLWFkZHJlc3M+PHRpdGxlcz48dGl0
bGU+V2hvIGNhcmVzPyBBIGNvbXBhcmlzb24gb2YgaW5mb3JtYWwgYW5kIGZvcm1hbCBjYXJlIHBy
b3Zpc2lvbiBpbiBTcGFpbiwgRW5nbGFuZCBhbmQgdGhlIFVTQTwvdGl0bGU+PHNlY29uZGFyeS10
aXRsZT5BZ2VpbmcgU29jPC9zZWNvbmRhcnktdGl0bGU+PC90aXRsZXM+PHBlcmlvZGljYWw+PGZ1
bGwtdGl0bGU+QWdlaW5nIFNvYzwvZnVsbC10aXRsZT48L3BlcmlvZGljYWw+PHBhZ2VzPjQ5NS01
MTc8L3BhZ2VzPjx2b2x1bWU+MzQ8L3ZvbHVtZT48bnVtYmVyPjM8L251bWJlcj48ZWRpdGlvbj4y
MDE0LzAyLzIwPC9lZGl0aW9uPjxrZXl3b3Jkcz48a2V5d29yZD5FbHNhPC9rZXl3b3JkPjxrZXl3
b3JkPkVuZ2xhbmQ8L2tleXdvcmQ+PGtleXdvcmQ+SHJzPC9rZXl3b3JkPjxrZXl3b3JkPlNoYXJl
PC9rZXl3b3JkPjxrZXl3b3JkPlNwYWluPC9rZXl3b3JkPjxrZXl3b3JkPlVTQTwva2V5d29yZD48
a2V5d29yZD5kaXNhYmlsaXR5PC9rZXl3b3JkPjxrZXl3b3JkPmZvcm1hbCBjYXJlPC9rZXl3b3Jk
PjxrZXl3b3JkPmluZm9ybWFsIGNhcmU8L2tleXdvcmQ+PGtleXdvcmQ+bG9uZy10ZXJtIGNhcmU8
L2tleXdvcmQ+PC9rZXl3b3Jkcz48ZGF0ZXM+PHllYXI+MjAxNDwveWVhcj48cHViLWRhdGVzPjxk
YXRlPk1hciAxPC9kYXRlPjwvcHViLWRhdGVzPjwvZGF0ZXM+PGlzYm4+MDE0NC02ODZYIChQcmlu
dCkmI3hEOzAxNDQtNjg2eDwvaXNibj48YWNjZXNzaW9uLW51bT4yNDU1MDU3NDwvYWNjZXNzaW9u
LW51bT48dXJscz48L3VybHM+PGN1c3RvbTI+UE1DMzkyNTQ0OTwvY3VzdG9tMj48Y3VzdG9tNj5O
SUhNUzQ0NTc0ODwvY3VzdG9tNj48ZWxlY3Ryb25pYy1yZXNvdXJjZS1udW0+MTAuMTAxNy9zMDE0
NDY4NngxMjAwMTEzNDwvZWxlY3Ryb25pYy1yZXNvdXJjZS1udW0+PHJlbW90ZS1kYXRhYmFzZS1w
cm92aWRlcj5OTE08L3JlbW90ZS1kYXRhYmFzZS1wcm92aWRlcj48bGFuZ3VhZ2U+ZW5nPC9sYW5n
dWFnZT48L3JlY29yZD48L0NpdGU+PC9FbmROb3RlPgB=
</w:fldData>
        </w:fldChar>
      </w:r>
      <w:r w:rsidR="001D4F26" w:rsidRPr="00ED6670">
        <w:rPr>
          <w:rFonts w:asciiTheme="majorBidi" w:hAnsiTheme="majorBidi" w:cstheme="majorBidi"/>
          <w:color w:val="auto"/>
          <w:shd w:val="clear" w:color="auto" w:fill="FFFFFF"/>
        </w:rPr>
        <w:instrText xml:space="preserve"> ADDIN EN.CITE.DATA </w:instrText>
      </w:r>
      <w:r w:rsidR="001D4F26" w:rsidRPr="00ED6670">
        <w:rPr>
          <w:rFonts w:asciiTheme="majorBidi" w:hAnsiTheme="majorBidi" w:cstheme="majorBidi"/>
          <w:color w:val="auto"/>
          <w:shd w:val="clear" w:color="auto" w:fill="FFFFFF"/>
          <w:rPrChange w:id="33" w:author="Ricardo" w:date="2021-03-23T21:38:00Z">
            <w:rPr>
              <w:rFonts w:asciiTheme="majorBidi" w:hAnsiTheme="majorBidi" w:cstheme="majorBidi"/>
              <w:color w:val="auto"/>
              <w:shd w:val="clear" w:color="auto" w:fill="FFFFFF"/>
            </w:rPr>
          </w:rPrChange>
        </w:rPr>
      </w:r>
      <w:r w:rsidR="001D4F26" w:rsidRPr="00ED6670">
        <w:rPr>
          <w:rFonts w:asciiTheme="majorBidi" w:hAnsiTheme="majorBidi" w:cstheme="majorBidi"/>
          <w:color w:val="auto"/>
          <w:shd w:val="clear" w:color="auto" w:fill="FFFFFF"/>
          <w:rPrChange w:id="34" w:author="Ricardo" w:date="2021-03-23T21:38:00Z">
            <w:rPr>
              <w:rFonts w:asciiTheme="majorBidi" w:hAnsiTheme="majorBidi" w:cstheme="majorBidi"/>
              <w:color w:val="auto"/>
              <w:shd w:val="clear" w:color="auto" w:fill="FFFFFF"/>
            </w:rPr>
          </w:rPrChange>
        </w:rPr>
        <w:fldChar w:fldCharType="end"/>
      </w:r>
      <w:r w:rsidRPr="008955A0">
        <w:rPr>
          <w:rFonts w:asciiTheme="majorBidi" w:hAnsiTheme="majorBidi" w:cstheme="majorBidi"/>
          <w:color w:val="auto"/>
          <w:shd w:val="clear" w:color="auto" w:fill="FFFFFF"/>
        </w:rPr>
      </w:r>
      <w:r w:rsidRPr="008955A0">
        <w:rPr>
          <w:rFonts w:asciiTheme="majorBidi" w:hAnsiTheme="majorBidi" w:cstheme="majorBidi"/>
          <w:color w:val="auto"/>
          <w:shd w:val="clear" w:color="auto" w:fill="FFFFFF"/>
        </w:rPr>
        <w:fldChar w:fldCharType="separate"/>
      </w:r>
      <w:r w:rsidR="001D4F26">
        <w:rPr>
          <w:rFonts w:asciiTheme="majorBidi" w:hAnsiTheme="majorBidi" w:cstheme="majorBidi"/>
          <w:noProof/>
          <w:color w:val="auto"/>
          <w:shd w:val="clear" w:color="auto" w:fill="FFFFFF"/>
        </w:rPr>
        <w:t>(Kjær &amp; Siren, 2020; Rodríguez, 2013; Solé-Auró &amp; Crimmins, 2014)</w:t>
      </w:r>
      <w:r w:rsidRPr="008955A0">
        <w:rPr>
          <w:rFonts w:asciiTheme="majorBidi" w:hAnsiTheme="majorBidi" w:cstheme="majorBidi"/>
          <w:color w:val="auto"/>
          <w:shd w:val="clear" w:color="auto" w:fill="FFFFFF"/>
        </w:rPr>
        <w:fldChar w:fldCharType="end"/>
      </w:r>
      <w:r w:rsidRPr="008955A0">
        <w:rPr>
          <w:rFonts w:asciiTheme="majorBidi" w:hAnsiTheme="majorBidi" w:cstheme="majorBidi"/>
          <w:color w:val="auto"/>
          <w:shd w:val="clear" w:color="auto" w:fill="FFFFFF"/>
        </w:rPr>
        <w:t>.</w:t>
      </w:r>
    </w:p>
    <w:p w14:paraId="73BE3C9A" w14:textId="7A88670C" w:rsidR="0009105B" w:rsidRPr="008955A0" w:rsidRDefault="0009105B" w:rsidP="008955A0">
      <w:pPr>
        <w:spacing w:line="480" w:lineRule="auto"/>
        <w:rPr>
          <w:rFonts w:asciiTheme="majorBidi" w:hAnsiTheme="majorBidi" w:cstheme="majorBidi"/>
          <w:i/>
          <w:iCs/>
          <w:sz w:val="24"/>
          <w:szCs w:val="24"/>
        </w:rPr>
      </w:pPr>
      <w:r w:rsidRPr="008955A0">
        <w:rPr>
          <w:rFonts w:asciiTheme="majorBidi" w:hAnsiTheme="majorBidi" w:cstheme="majorBidi"/>
          <w:i/>
          <w:iCs/>
          <w:sz w:val="24"/>
          <w:szCs w:val="24"/>
        </w:rPr>
        <w:t>2.</w:t>
      </w:r>
      <w:r w:rsidR="00AE7CB5">
        <w:rPr>
          <w:rFonts w:asciiTheme="majorBidi" w:hAnsiTheme="majorBidi" w:cstheme="majorBidi"/>
          <w:i/>
          <w:iCs/>
          <w:sz w:val="24"/>
          <w:szCs w:val="24"/>
        </w:rPr>
        <w:t>4</w:t>
      </w:r>
      <w:r w:rsidRPr="008955A0">
        <w:rPr>
          <w:rFonts w:asciiTheme="majorBidi" w:hAnsiTheme="majorBidi" w:cstheme="majorBidi"/>
          <w:i/>
          <w:iCs/>
          <w:sz w:val="24"/>
          <w:szCs w:val="24"/>
        </w:rPr>
        <w:t>.3 Physical and mental health factors:</w:t>
      </w:r>
    </w:p>
    <w:p w14:paraId="6427CB04" w14:textId="5DD8EB58" w:rsidR="0009105B" w:rsidRPr="008955A0" w:rsidRDefault="00E6033D" w:rsidP="00D65E86">
      <w:pPr>
        <w:spacing w:after="0" w:line="480" w:lineRule="auto"/>
        <w:rPr>
          <w:rFonts w:asciiTheme="majorBidi" w:hAnsiTheme="majorBidi" w:cstheme="majorBidi"/>
          <w:sz w:val="24"/>
          <w:szCs w:val="24"/>
        </w:rPr>
      </w:pPr>
      <w:r w:rsidRPr="008955A0">
        <w:rPr>
          <w:rFonts w:asciiTheme="majorBidi" w:hAnsiTheme="majorBidi" w:cstheme="majorBidi"/>
          <w:sz w:val="24"/>
          <w:szCs w:val="24"/>
        </w:rPr>
        <w:t xml:space="preserve">To measure function of participants </w:t>
      </w:r>
      <w:r w:rsidR="00D11B5C" w:rsidRPr="008955A0">
        <w:rPr>
          <w:rFonts w:asciiTheme="majorBidi" w:hAnsiTheme="majorBidi" w:cstheme="majorBidi"/>
          <w:sz w:val="24"/>
          <w:szCs w:val="24"/>
        </w:rPr>
        <w:t xml:space="preserve">we used </w:t>
      </w:r>
      <w:r w:rsidRPr="008955A0">
        <w:rPr>
          <w:rFonts w:asciiTheme="majorBidi" w:hAnsiTheme="majorBidi" w:cstheme="majorBidi"/>
          <w:sz w:val="24"/>
          <w:szCs w:val="24"/>
        </w:rPr>
        <w:t xml:space="preserve">a </w:t>
      </w:r>
      <w:r w:rsidR="00D11B5C" w:rsidRPr="008955A0">
        <w:rPr>
          <w:rFonts w:asciiTheme="majorBidi" w:hAnsiTheme="majorBidi" w:cstheme="majorBidi"/>
          <w:sz w:val="24"/>
          <w:szCs w:val="24"/>
        </w:rPr>
        <w:t xml:space="preserve">composite variable </w:t>
      </w:r>
      <w:r w:rsidRPr="008955A0">
        <w:rPr>
          <w:rFonts w:asciiTheme="majorBidi" w:hAnsiTheme="majorBidi" w:cstheme="majorBidi"/>
          <w:sz w:val="24"/>
          <w:szCs w:val="24"/>
        </w:rPr>
        <w:t xml:space="preserve">that </w:t>
      </w:r>
      <w:r w:rsidR="0009105B" w:rsidRPr="008955A0">
        <w:rPr>
          <w:rFonts w:asciiTheme="majorBidi" w:hAnsiTheme="majorBidi" w:cstheme="majorBidi"/>
          <w:sz w:val="24"/>
          <w:szCs w:val="24"/>
        </w:rPr>
        <w:t xml:space="preserve">calculates the total number of times the respondent indicated </w:t>
      </w:r>
      <w:r w:rsidR="008C364F">
        <w:rPr>
          <w:rFonts w:asciiTheme="majorBidi" w:hAnsiTheme="majorBidi" w:cstheme="majorBidi"/>
          <w:sz w:val="24"/>
          <w:szCs w:val="24"/>
        </w:rPr>
        <w:t>needing</w:t>
      </w:r>
      <w:r w:rsidR="0009105B" w:rsidRPr="008955A0">
        <w:rPr>
          <w:rFonts w:asciiTheme="majorBidi" w:hAnsiTheme="majorBidi" w:cstheme="majorBidi"/>
          <w:sz w:val="24"/>
          <w:szCs w:val="24"/>
        </w:rPr>
        <w:t xml:space="preserve"> help with an activity or </w:t>
      </w:r>
      <w:r w:rsidR="00C45107">
        <w:rPr>
          <w:rFonts w:asciiTheme="majorBidi" w:hAnsiTheme="majorBidi" w:cstheme="majorBidi"/>
          <w:sz w:val="24"/>
          <w:szCs w:val="24"/>
        </w:rPr>
        <w:t>being</w:t>
      </w:r>
      <w:r w:rsidR="0009105B" w:rsidRPr="008955A0">
        <w:rPr>
          <w:rFonts w:asciiTheme="majorBidi" w:hAnsiTheme="majorBidi" w:cstheme="majorBidi"/>
          <w:sz w:val="24"/>
          <w:szCs w:val="24"/>
        </w:rPr>
        <w:t xml:space="preserve"> completely unable to do an activity in the</w:t>
      </w:r>
      <w:r w:rsidRPr="008955A0">
        <w:rPr>
          <w:rFonts w:asciiTheme="majorBidi" w:hAnsiTheme="majorBidi" w:cstheme="majorBidi"/>
          <w:sz w:val="24"/>
          <w:szCs w:val="24"/>
        </w:rPr>
        <w:t xml:space="preserve"> Activit</w:t>
      </w:r>
      <w:r w:rsidR="008C364F">
        <w:rPr>
          <w:rFonts w:asciiTheme="majorBidi" w:hAnsiTheme="majorBidi" w:cstheme="majorBidi"/>
          <w:sz w:val="24"/>
          <w:szCs w:val="24"/>
        </w:rPr>
        <w:t>ies</w:t>
      </w:r>
      <w:r w:rsidRPr="008955A0">
        <w:rPr>
          <w:rFonts w:asciiTheme="majorBidi" w:hAnsiTheme="majorBidi" w:cstheme="majorBidi"/>
          <w:sz w:val="24"/>
          <w:szCs w:val="24"/>
        </w:rPr>
        <w:t xml:space="preserve"> of Daily Living (</w:t>
      </w:r>
      <w:r w:rsidR="0009105B" w:rsidRPr="008955A0">
        <w:rPr>
          <w:rFonts w:asciiTheme="majorBidi" w:hAnsiTheme="majorBidi" w:cstheme="majorBidi"/>
          <w:sz w:val="24"/>
          <w:szCs w:val="24"/>
        </w:rPr>
        <w:t>ADL</w:t>
      </w:r>
      <w:r w:rsidRPr="008955A0">
        <w:rPr>
          <w:rFonts w:asciiTheme="majorBidi" w:hAnsiTheme="majorBidi" w:cstheme="majorBidi"/>
          <w:sz w:val="24"/>
          <w:szCs w:val="24"/>
        </w:rPr>
        <w:t>)</w:t>
      </w:r>
      <w:r w:rsidR="0009105B" w:rsidRPr="008955A0">
        <w:rPr>
          <w:rFonts w:asciiTheme="majorBidi" w:hAnsiTheme="majorBidi" w:cstheme="majorBidi"/>
          <w:sz w:val="24"/>
          <w:szCs w:val="24"/>
        </w:rPr>
        <w:t xml:space="preserve"> and</w:t>
      </w:r>
      <w:r w:rsidRPr="008955A0">
        <w:rPr>
          <w:rFonts w:asciiTheme="majorBidi" w:hAnsiTheme="majorBidi" w:cstheme="majorBidi"/>
          <w:sz w:val="24"/>
          <w:szCs w:val="24"/>
        </w:rPr>
        <w:t xml:space="preserve"> Instrumental Activit</w:t>
      </w:r>
      <w:r w:rsidR="008C364F">
        <w:rPr>
          <w:rFonts w:asciiTheme="majorBidi" w:hAnsiTheme="majorBidi" w:cstheme="majorBidi"/>
          <w:sz w:val="24"/>
          <w:szCs w:val="24"/>
        </w:rPr>
        <w:t xml:space="preserve">ies </w:t>
      </w:r>
      <w:r w:rsidRPr="008955A0">
        <w:rPr>
          <w:rFonts w:asciiTheme="majorBidi" w:hAnsiTheme="majorBidi" w:cstheme="majorBidi"/>
          <w:sz w:val="24"/>
          <w:szCs w:val="24"/>
        </w:rPr>
        <w:t>of Daily Living</w:t>
      </w:r>
      <w:r w:rsidR="0009105B" w:rsidRPr="008955A0">
        <w:rPr>
          <w:rFonts w:asciiTheme="majorBidi" w:hAnsiTheme="majorBidi" w:cstheme="majorBidi"/>
          <w:sz w:val="24"/>
          <w:szCs w:val="24"/>
        </w:rPr>
        <w:t xml:space="preserve"> </w:t>
      </w:r>
      <w:r w:rsidRPr="008955A0">
        <w:rPr>
          <w:rFonts w:asciiTheme="majorBidi" w:hAnsiTheme="majorBidi" w:cstheme="majorBidi"/>
          <w:sz w:val="24"/>
          <w:szCs w:val="24"/>
        </w:rPr>
        <w:t>(</w:t>
      </w:r>
      <w:r w:rsidR="0009105B" w:rsidRPr="008955A0">
        <w:rPr>
          <w:rFonts w:asciiTheme="majorBidi" w:hAnsiTheme="majorBidi" w:cstheme="majorBidi"/>
          <w:sz w:val="24"/>
          <w:szCs w:val="24"/>
        </w:rPr>
        <w:t>IA</w:t>
      </w:r>
      <w:r w:rsidRPr="008955A0">
        <w:rPr>
          <w:rFonts w:asciiTheme="majorBidi" w:hAnsiTheme="majorBidi" w:cstheme="majorBidi"/>
          <w:sz w:val="24"/>
          <w:szCs w:val="24"/>
        </w:rPr>
        <w:t>D</w:t>
      </w:r>
      <w:r w:rsidR="0020674F" w:rsidRPr="008955A0">
        <w:rPr>
          <w:rFonts w:asciiTheme="majorBidi" w:hAnsiTheme="majorBidi" w:cstheme="majorBidi"/>
          <w:sz w:val="24"/>
          <w:szCs w:val="24"/>
        </w:rPr>
        <w:t>L</w:t>
      </w:r>
      <w:r w:rsidRPr="008955A0">
        <w:rPr>
          <w:rFonts w:asciiTheme="majorBidi" w:hAnsiTheme="majorBidi" w:cstheme="majorBidi"/>
          <w:sz w:val="24"/>
          <w:szCs w:val="24"/>
        </w:rPr>
        <w:t>)</w:t>
      </w:r>
      <w:r w:rsidR="00D11B5C" w:rsidRPr="008955A0">
        <w:rPr>
          <w:rFonts w:asciiTheme="majorBidi" w:hAnsiTheme="majorBidi" w:cstheme="majorBidi"/>
          <w:sz w:val="24"/>
          <w:szCs w:val="24"/>
        </w:rPr>
        <w:t xml:space="preserve">. This derived variable created by </w:t>
      </w:r>
      <w:r w:rsidR="0020674F" w:rsidRPr="008955A0">
        <w:rPr>
          <w:rFonts w:asciiTheme="majorBidi" w:hAnsiTheme="majorBidi" w:cstheme="majorBidi"/>
          <w:sz w:val="24"/>
          <w:szCs w:val="24"/>
        </w:rPr>
        <w:t xml:space="preserve">CLSA modified the original measure </w:t>
      </w:r>
      <w:r w:rsidR="0009105B" w:rsidRPr="008955A0">
        <w:rPr>
          <w:rFonts w:asciiTheme="majorBidi" w:hAnsiTheme="majorBidi" w:cstheme="majorBidi"/>
          <w:sz w:val="24"/>
          <w:szCs w:val="24"/>
        </w:rPr>
        <w:t>modules</w:t>
      </w:r>
      <w:r w:rsidR="008955A0" w:rsidRPr="008955A0">
        <w:rPr>
          <w:rFonts w:asciiTheme="majorBidi" w:hAnsiTheme="majorBidi" w:cstheme="majorBidi"/>
          <w:sz w:val="24"/>
          <w:szCs w:val="24"/>
        </w:rPr>
        <w:t xml:space="preserve"> of the OARS Multidimensional Assessment Questionnaire </w:t>
      </w:r>
      <w:r w:rsidR="008955A0" w:rsidRPr="008955A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&lt;EndNote&gt;&lt;Cite&gt;&lt;Author&gt;Fillenbaum&lt;/Author&gt;&lt;Year&gt;2013&lt;/Year&gt;&lt;RecNum&gt;41&lt;/RecNum&gt;&lt;DisplayText&gt;(Fillenbaum, 2013)&lt;/DisplayText&gt;&lt;record&gt;&lt;rec-number&gt;41&lt;/rec-number&gt;&lt;foreign-keys&gt;&lt;key app="EN" db-id="daptx5zpuwadwyevxrh5x59yxe5x5zwwdr0a" timestamp="1614712449"&gt;41&lt;/key&gt;&lt;/foreign-keys&gt;&lt;ref-type name="Book"&gt;6&lt;/ref-type&gt;&lt;contributors&gt;&lt;authors&gt;&lt;author&gt;Fillenbaum, G.G.&lt;/author&gt;&lt;/authors&gt;&lt;/contributors&gt;&lt;titles&gt;&lt;title&gt;Multidimensional Functional Assessment of Older Adults: The Duke Older Americans Resources and Services Procedures&lt;/title&gt;&lt;/titles&gt;&lt;dates&gt;&lt;year&gt;2013&lt;/year&gt;&lt;/dates&gt;&lt;publisher&gt;Taylor &amp;amp; Francis&lt;/publisher&gt;&lt;isbn&gt;9781134741939&lt;/isbn&gt;&lt;urls&gt;&lt;related-urls&gt;&lt;url&gt;https://books.google.ca/books?id=Y55zQCDqrToC&lt;/url&gt;&lt;/related-urls&gt;&lt;/urls&gt;&lt;/record&gt;&lt;/Cite&gt;&lt;/EndNote&gt;</w:instrText>
      </w:r>
      <w:r w:rsidR="008955A0" w:rsidRPr="008955A0">
        <w:rPr>
          <w:rFonts w:asciiTheme="majorBidi" w:hAnsiTheme="majorBidi" w:cstheme="majorBidi"/>
          <w:sz w:val="24"/>
          <w:szCs w:val="24"/>
        </w:rPr>
        <w:fldChar w:fldCharType="separate"/>
      </w:r>
      <w:r w:rsidR="001D4F26">
        <w:rPr>
          <w:rFonts w:asciiTheme="majorBidi" w:hAnsiTheme="majorBidi" w:cstheme="majorBidi"/>
          <w:noProof/>
          <w:sz w:val="24"/>
          <w:szCs w:val="24"/>
        </w:rPr>
        <w:t>(Fillenbaum, 2013)</w:t>
      </w:r>
      <w:r w:rsidR="008955A0" w:rsidRPr="008955A0">
        <w:rPr>
          <w:rFonts w:asciiTheme="majorBidi" w:hAnsiTheme="majorBidi" w:cstheme="majorBidi"/>
          <w:sz w:val="24"/>
          <w:szCs w:val="24"/>
        </w:rPr>
        <w:fldChar w:fldCharType="end"/>
      </w:r>
      <w:r w:rsidR="0009105B" w:rsidRPr="008955A0">
        <w:rPr>
          <w:rFonts w:asciiTheme="majorBidi" w:hAnsiTheme="majorBidi" w:cstheme="majorBidi"/>
          <w:sz w:val="24"/>
          <w:szCs w:val="24"/>
        </w:rPr>
        <w:t>, excluding questions regarding meal preparation ability</w:t>
      </w:r>
      <w:r w:rsidR="008955A0" w:rsidRPr="008955A0">
        <w:rPr>
          <w:rFonts w:asciiTheme="majorBidi" w:hAnsiTheme="majorBidi" w:cstheme="majorBidi"/>
          <w:sz w:val="24"/>
          <w:szCs w:val="24"/>
        </w:rPr>
        <w:t xml:space="preserve">. </w:t>
      </w:r>
      <w:r w:rsidR="00D11B5C" w:rsidRPr="008955A0">
        <w:rPr>
          <w:rFonts w:asciiTheme="majorBidi" w:hAnsiTheme="majorBidi" w:cstheme="majorBidi"/>
          <w:sz w:val="24"/>
          <w:szCs w:val="24"/>
        </w:rPr>
        <w:t xml:space="preserve"> Evaluation of perception of health was via two direct questions: ‘Would you say your health is excellent, very good, good, fair, poor?’  and ‘Would you say your mental health is excellent, very good, good, fair, poor?’  For analysis, we collapsed the first three categories into ‘good’ and the last two into ‘poor’ S</w:t>
      </w:r>
      <w:r w:rsidR="00B50D46" w:rsidRPr="008955A0">
        <w:rPr>
          <w:rFonts w:asciiTheme="majorBidi" w:hAnsiTheme="majorBidi" w:cstheme="majorBidi"/>
          <w:sz w:val="24"/>
          <w:szCs w:val="24"/>
        </w:rPr>
        <w:t xml:space="preserve">elf-rated Health </w:t>
      </w:r>
      <w:r w:rsidR="00C45107">
        <w:rPr>
          <w:rFonts w:asciiTheme="majorBidi" w:hAnsiTheme="majorBidi" w:cstheme="majorBidi"/>
          <w:sz w:val="24"/>
          <w:szCs w:val="24"/>
        </w:rPr>
        <w:t xml:space="preserve">(SRH) </w:t>
      </w:r>
      <w:r w:rsidR="00B50D46" w:rsidRPr="008955A0">
        <w:rPr>
          <w:rFonts w:asciiTheme="majorBidi" w:hAnsiTheme="majorBidi" w:cstheme="majorBidi"/>
          <w:sz w:val="24"/>
          <w:szCs w:val="24"/>
        </w:rPr>
        <w:t>and Self-rated Mental Health</w:t>
      </w:r>
      <w:r w:rsidR="00D11B5C" w:rsidRPr="008955A0">
        <w:rPr>
          <w:rFonts w:asciiTheme="majorBidi" w:hAnsiTheme="majorBidi" w:cstheme="majorBidi"/>
          <w:sz w:val="24"/>
          <w:szCs w:val="24"/>
        </w:rPr>
        <w:t xml:space="preserve"> categor</w:t>
      </w:r>
      <w:r w:rsidR="00B50D46" w:rsidRPr="008955A0">
        <w:rPr>
          <w:rFonts w:asciiTheme="majorBidi" w:hAnsiTheme="majorBidi" w:cstheme="majorBidi"/>
          <w:sz w:val="24"/>
          <w:szCs w:val="24"/>
        </w:rPr>
        <w:t>ies</w:t>
      </w:r>
      <w:r w:rsidR="00D11B5C" w:rsidRPr="008955A0">
        <w:rPr>
          <w:rFonts w:asciiTheme="majorBidi" w:hAnsiTheme="majorBidi" w:cstheme="majorBidi"/>
          <w:sz w:val="24"/>
          <w:szCs w:val="24"/>
        </w:rPr>
        <w:t xml:space="preserve">. </w:t>
      </w:r>
      <w:r w:rsidR="008955A0" w:rsidRPr="008955A0">
        <w:rPr>
          <w:rFonts w:asciiTheme="majorBidi" w:hAnsiTheme="majorBidi" w:cstheme="majorBidi"/>
          <w:sz w:val="24"/>
          <w:szCs w:val="24"/>
        </w:rPr>
        <w:t xml:space="preserve">The 10-item version of the Centre for Epidemiologic Studies Depression (CESD) scale was used to measure depression </w:t>
      </w:r>
      <w:r w:rsidR="008955A0" w:rsidRPr="008955A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&lt;EndNote&gt;&lt;Cite&gt;&lt;Author&gt;Andresen&lt;/Author&gt;&lt;Year&gt;1994&lt;/Year&gt;&lt;RecNum&gt;40&lt;/RecNum&gt;&lt;DisplayText&gt;(Andresen et al., 1994)&lt;/DisplayText&gt;&lt;record&gt;&lt;rec-number&gt;40&lt;/rec-number&gt;&lt;foreign-keys&gt;&lt;key app="EN" db-id="daptx5zpuwadwyevxrh5x59yxe5x5zwwdr0a" timestamp="1614712233"&gt;40&lt;/key&gt;&lt;/foreign-keys&gt;&lt;ref-type name="Journal Article"&gt;17&lt;/ref-type&gt;&lt;contributors&gt;&lt;authors&gt;&lt;author&gt;Andresen, E. M.&lt;/author&gt;&lt;author&gt;Malmgren, J. A.&lt;/author&gt;&lt;author&gt;Carter, W. B.&lt;/author&gt;&lt;author&gt;Patrick, D. L.&lt;/author&gt;&lt;/authors&gt;&lt;/contributors&gt;&lt;auth-address&gt;Department of Community and Preventive Medicine, University of Rochester Medical Center, NY 14642.&lt;/auth-address&gt;&lt;titles&gt;&lt;title&gt;Screening for depression in well older adults: evaluation of a short form of the CES-D (Center for Epidemiologic Studies Depression Scale)&lt;/title&gt;&lt;secondary-title&gt;Am J Prev Med&lt;/secondary-title&gt;&lt;/titles&gt;&lt;periodical&gt;&lt;full-title&gt;Am J Prev Med&lt;/full-title&gt;&lt;/periodical&gt;&lt;pages&gt;77-84&lt;/pages&gt;&lt;volume&gt;10&lt;/volume&gt;&lt;number&gt;2&lt;/number&gt;&lt;edition&gt;1994/03/01&lt;/edition&gt;&lt;keywords&gt;&lt;keyword&gt;Aged&lt;/keyword&gt;&lt;keyword&gt;Depression/*diagnosis&lt;/keyword&gt;&lt;keyword&gt;Feasibility Studies&lt;/keyword&gt;&lt;keyword&gt;Female&lt;/keyword&gt;&lt;keyword&gt;Health Status&lt;/keyword&gt;&lt;keyword&gt;Humans&lt;/keyword&gt;&lt;keyword&gt;Male&lt;/keyword&gt;&lt;keyword&gt;*Mass Screening&lt;/keyword&gt;&lt;keyword&gt;*Psychiatric Status Rating Scales&lt;/keyword&gt;&lt;keyword&gt;Psychometrics&lt;/keyword&gt;&lt;keyword&gt;Reproducibility of Results&lt;/keyword&gt;&lt;keyword&gt;Surveys and Questionnaires&lt;/keyword&gt;&lt;/keywords&gt;&lt;dates&gt;&lt;year&gt;1994&lt;/year&gt;&lt;pub-dates&gt;&lt;date&gt;Mar-Apr&lt;/date&gt;&lt;/pub-dates&gt;&lt;/dates&gt;&lt;isbn&gt;0749-3797 (Print)&amp;#xD;0749-3797&lt;/isbn&gt;&lt;accession-num&gt;8037935&lt;/accession-num&gt;&lt;urls&gt;&lt;/urls&gt;&lt;remote-database-provider&gt;NLM&lt;/remote-database-provider&gt;&lt;language&gt;eng&lt;/language&gt;&lt;/record&gt;&lt;/Cite&gt;&lt;/EndNote&gt;</w:instrText>
      </w:r>
      <w:r w:rsidR="008955A0" w:rsidRPr="008955A0">
        <w:rPr>
          <w:rFonts w:asciiTheme="majorBidi" w:hAnsiTheme="majorBidi" w:cstheme="majorBidi"/>
          <w:sz w:val="24"/>
          <w:szCs w:val="24"/>
        </w:rPr>
        <w:fldChar w:fldCharType="separate"/>
      </w:r>
      <w:r w:rsidR="001D4F26">
        <w:rPr>
          <w:rFonts w:asciiTheme="majorBidi" w:hAnsiTheme="majorBidi" w:cstheme="majorBidi"/>
          <w:noProof/>
          <w:sz w:val="24"/>
          <w:szCs w:val="24"/>
        </w:rPr>
        <w:t>(Andresen et al., 1994)</w:t>
      </w:r>
      <w:r w:rsidR="008955A0" w:rsidRPr="008955A0">
        <w:rPr>
          <w:rFonts w:asciiTheme="majorBidi" w:hAnsiTheme="majorBidi" w:cstheme="majorBidi"/>
          <w:sz w:val="24"/>
          <w:szCs w:val="24"/>
        </w:rPr>
        <w:fldChar w:fldCharType="end"/>
      </w:r>
      <w:r w:rsidR="008955A0" w:rsidRPr="008955A0">
        <w:rPr>
          <w:rFonts w:asciiTheme="majorBidi" w:hAnsiTheme="majorBidi" w:cstheme="majorBidi"/>
          <w:sz w:val="24"/>
          <w:szCs w:val="24"/>
        </w:rPr>
        <w:t xml:space="preserve">, and number of chronic conditions </w:t>
      </w:r>
      <w:r w:rsidR="00C45107">
        <w:rPr>
          <w:rFonts w:asciiTheme="majorBidi" w:hAnsiTheme="majorBidi" w:cstheme="majorBidi"/>
          <w:sz w:val="24"/>
          <w:szCs w:val="24"/>
        </w:rPr>
        <w:t xml:space="preserve">was </w:t>
      </w:r>
      <w:r w:rsidR="008955A0" w:rsidRPr="008955A0">
        <w:rPr>
          <w:rFonts w:asciiTheme="majorBidi" w:hAnsiTheme="majorBidi" w:cstheme="majorBidi"/>
          <w:sz w:val="24"/>
          <w:szCs w:val="24"/>
        </w:rPr>
        <w:t>entered into the analysis as a dichotomous variable (no self-report of chronic</w:t>
      </w:r>
      <w:r w:rsidR="00AE7CB5">
        <w:rPr>
          <w:rFonts w:asciiTheme="majorBidi" w:hAnsiTheme="majorBidi" w:cstheme="majorBidi"/>
          <w:sz w:val="24"/>
          <w:szCs w:val="24"/>
        </w:rPr>
        <w:t xml:space="preserve"> condition</w:t>
      </w:r>
      <w:r w:rsidR="008955A0" w:rsidRPr="008955A0">
        <w:rPr>
          <w:rFonts w:asciiTheme="majorBidi" w:hAnsiTheme="majorBidi" w:cstheme="majorBidi"/>
          <w:sz w:val="24"/>
          <w:szCs w:val="24"/>
        </w:rPr>
        <w:t xml:space="preserve"> vs. at least one).</w:t>
      </w:r>
    </w:p>
    <w:p w14:paraId="6A6BD369" w14:textId="6E0C2E47" w:rsidR="0009105B" w:rsidRPr="00FE2FB0" w:rsidRDefault="00FE2FB0" w:rsidP="00D65E86">
      <w:pPr>
        <w:spacing w:after="0" w:line="480" w:lineRule="auto"/>
        <w:rPr>
          <w:rFonts w:asciiTheme="majorBidi" w:hAnsiTheme="majorBidi" w:cstheme="majorBidi"/>
          <w:i/>
          <w:iCs/>
          <w:sz w:val="24"/>
          <w:szCs w:val="24"/>
        </w:rPr>
      </w:pPr>
      <w:r>
        <w:rPr>
          <w:rFonts w:asciiTheme="majorBidi" w:hAnsiTheme="majorBidi" w:cstheme="majorBidi"/>
          <w:i/>
          <w:iCs/>
          <w:sz w:val="24"/>
          <w:szCs w:val="24"/>
        </w:rPr>
        <w:t xml:space="preserve">2.4.4 </w:t>
      </w:r>
      <w:r w:rsidR="0009105B" w:rsidRPr="00FE2FB0">
        <w:rPr>
          <w:rFonts w:asciiTheme="majorBidi" w:hAnsiTheme="majorBidi" w:cstheme="majorBidi"/>
          <w:i/>
          <w:iCs/>
          <w:sz w:val="24"/>
          <w:szCs w:val="24"/>
        </w:rPr>
        <w:t>Contextual factors</w:t>
      </w:r>
    </w:p>
    <w:p w14:paraId="34748795" w14:textId="5B775D4B" w:rsidR="00FE2FB0" w:rsidRPr="00FE2FB0" w:rsidRDefault="00C45107" w:rsidP="00D65E86">
      <w:pPr>
        <w:pStyle w:val="Default"/>
        <w:spacing w:line="480" w:lineRule="auto"/>
        <w:rPr>
          <w:rFonts w:asciiTheme="majorBidi" w:hAnsiTheme="majorBidi" w:cstheme="majorBidi"/>
        </w:rPr>
      </w:pPr>
      <w:r>
        <w:rPr>
          <w:rFonts w:asciiTheme="majorBidi" w:hAnsiTheme="majorBidi" w:cstheme="majorBidi"/>
        </w:rPr>
        <w:lastRenderedPageBreak/>
        <w:t xml:space="preserve">To measure </w:t>
      </w:r>
      <w:r w:rsidR="00C15804" w:rsidRPr="00FE2FB0">
        <w:rPr>
          <w:rFonts w:asciiTheme="majorBidi" w:hAnsiTheme="majorBidi" w:cstheme="majorBidi"/>
        </w:rPr>
        <w:t xml:space="preserve">contextual deprivation </w:t>
      </w:r>
      <w:r w:rsidR="00FE2FB0" w:rsidRPr="00FE2FB0">
        <w:rPr>
          <w:rFonts w:asciiTheme="majorBidi" w:hAnsiTheme="majorBidi" w:cstheme="majorBidi"/>
        </w:rPr>
        <w:t>Material and</w:t>
      </w:r>
      <w:r w:rsidR="00FE2FB0">
        <w:rPr>
          <w:rFonts w:asciiTheme="majorBidi" w:hAnsiTheme="majorBidi" w:cstheme="majorBidi"/>
        </w:rPr>
        <w:t xml:space="preserve"> S</w:t>
      </w:r>
      <w:r w:rsidR="00FE2FB0" w:rsidRPr="00FE2FB0">
        <w:rPr>
          <w:rFonts w:asciiTheme="majorBidi" w:hAnsiTheme="majorBidi" w:cstheme="majorBidi"/>
        </w:rPr>
        <w:t xml:space="preserve">ocial </w:t>
      </w:r>
      <w:r w:rsidR="00FE2FB0">
        <w:rPr>
          <w:rFonts w:asciiTheme="majorBidi" w:hAnsiTheme="majorBidi" w:cstheme="majorBidi"/>
        </w:rPr>
        <w:t>D</w:t>
      </w:r>
      <w:r w:rsidR="00FE2FB0" w:rsidRPr="00FE2FB0">
        <w:rPr>
          <w:rFonts w:asciiTheme="majorBidi" w:hAnsiTheme="majorBidi" w:cstheme="majorBidi"/>
        </w:rPr>
        <w:t xml:space="preserve">erivation </w:t>
      </w:r>
      <w:r w:rsidR="00FE2FB0">
        <w:rPr>
          <w:rFonts w:asciiTheme="majorBidi" w:hAnsiTheme="majorBidi" w:cstheme="majorBidi"/>
        </w:rPr>
        <w:t>I</w:t>
      </w:r>
      <w:r w:rsidR="00FE2FB0" w:rsidRPr="00FE2FB0">
        <w:rPr>
          <w:rFonts w:asciiTheme="majorBidi" w:hAnsiTheme="majorBidi" w:cstheme="majorBidi"/>
        </w:rPr>
        <w:t xml:space="preserve">ndices (MSDI) </w:t>
      </w:r>
      <w:r w:rsidR="00FE2FB0" w:rsidRPr="00AF5F69">
        <w:rPr>
          <w:rFonts w:asciiTheme="majorBidi" w:hAnsiTheme="majorBidi" w:cstheme="majorBidi"/>
        </w:rPr>
        <w:t>for all Canadian census dissemination areas (DA) were downloaded July 21, 2017 by CANUE from</w:t>
      </w:r>
      <w:r w:rsidR="00FE2FB0" w:rsidRPr="00FE2FB0">
        <w:rPr>
          <w:rFonts w:asciiTheme="majorBidi" w:hAnsiTheme="majorBidi" w:cstheme="majorBidi"/>
        </w:rPr>
        <w:t xml:space="preserve"> the ‘</w:t>
      </w:r>
      <w:r w:rsidR="00FE2FB0" w:rsidRPr="00FE2FB0">
        <w:rPr>
          <w:rFonts w:asciiTheme="majorBidi" w:hAnsiTheme="majorBidi" w:cstheme="majorBidi"/>
          <w:i/>
          <w:iCs/>
        </w:rPr>
        <w:t xml:space="preserve">Institut national de santé publique du Québec’ </w:t>
      </w:r>
      <w:r w:rsidR="00FE2FB0" w:rsidRPr="00FE2FB0">
        <w:rPr>
          <w:rFonts w:asciiTheme="majorBidi" w:hAnsiTheme="majorBidi" w:cstheme="majorBidi"/>
        </w:rPr>
        <w:t>(INSPQ) website</w:t>
      </w:r>
      <w:r w:rsidR="00C43A0C">
        <w:rPr>
          <w:rFonts w:asciiTheme="majorBidi" w:hAnsiTheme="majorBidi" w:cstheme="majorBidi"/>
        </w:rPr>
        <w:t xml:space="preserve"> </w:t>
      </w:r>
      <w:r w:rsidR="00FE2FB0" w:rsidRPr="00FE2FB0">
        <w:rPr>
          <w:rFonts w:asciiTheme="majorBidi" w:hAnsiTheme="majorBidi" w:cstheme="majorBidi"/>
        </w:rPr>
        <w:t xml:space="preserve">and linked to </w:t>
      </w:r>
      <w:r w:rsidR="009E7449">
        <w:rPr>
          <w:rFonts w:asciiTheme="majorBidi" w:hAnsiTheme="majorBidi" w:cstheme="majorBidi"/>
        </w:rPr>
        <w:t xml:space="preserve">participants' </w:t>
      </w:r>
      <w:r w:rsidR="00FE2FB0" w:rsidRPr="00FE2FB0">
        <w:rPr>
          <w:rFonts w:asciiTheme="majorBidi" w:hAnsiTheme="majorBidi" w:cstheme="majorBidi"/>
        </w:rPr>
        <w:t xml:space="preserve">postal codes. </w:t>
      </w:r>
      <w:r w:rsidR="009E7449">
        <w:rPr>
          <w:rFonts w:asciiTheme="majorBidi" w:hAnsiTheme="majorBidi" w:cstheme="majorBidi"/>
        </w:rPr>
        <w:t>This is a well-validated approach in Canada</w:t>
      </w:r>
      <w:r w:rsidR="008C364F">
        <w:rPr>
          <w:rFonts w:asciiTheme="majorBidi" w:hAnsiTheme="majorBidi" w:cstheme="majorBidi"/>
        </w:rPr>
        <w:t xml:space="preserve"> (</w:t>
      </w:r>
      <w:r w:rsidR="008C364F" w:rsidRPr="005F2E56">
        <w:rPr>
          <w:rFonts w:asciiTheme="majorBidi" w:hAnsiTheme="majorBidi" w:cstheme="majorBidi"/>
          <w:color w:val="4472C4" w:themeColor="accent1"/>
        </w:rPr>
        <w:t>REF)</w:t>
      </w:r>
      <w:r w:rsidR="009E7449">
        <w:rPr>
          <w:rFonts w:asciiTheme="majorBidi" w:hAnsiTheme="majorBidi" w:cstheme="majorBidi"/>
        </w:rPr>
        <w:t>.</w:t>
      </w:r>
    </w:p>
    <w:p w14:paraId="49BF8C3A" w14:textId="69C120EA" w:rsidR="00A14250" w:rsidRPr="00C36390" w:rsidRDefault="00A14250" w:rsidP="00D65E86">
      <w:pPr>
        <w:spacing w:after="0" w:line="480" w:lineRule="auto"/>
        <w:rPr>
          <w:rFonts w:asciiTheme="majorBidi" w:hAnsiTheme="majorBidi" w:cstheme="majorBidi"/>
          <w:b/>
          <w:sz w:val="24"/>
          <w:szCs w:val="24"/>
        </w:rPr>
      </w:pPr>
      <w:r w:rsidRPr="00C36390">
        <w:rPr>
          <w:rFonts w:asciiTheme="majorBidi" w:hAnsiTheme="majorBidi" w:cstheme="majorBidi"/>
          <w:b/>
          <w:sz w:val="24"/>
          <w:szCs w:val="24"/>
        </w:rPr>
        <w:t>2.</w:t>
      </w:r>
      <w:r w:rsidR="00C43A0C">
        <w:rPr>
          <w:rFonts w:asciiTheme="majorBidi" w:hAnsiTheme="majorBidi" w:cstheme="majorBidi"/>
          <w:b/>
          <w:sz w:val="24"/>
          <w:szCs w:val="24"/>
        </w:rPr>
        <w:t>5</w:t>
      </w:r>
      <w:r w:rsidRPr="00C36390">
        <w:rPr>
          <w:rFonts w:asciiTheme="majorBidi" w:hAnsiTheme="majorBidi" w:cstheme="majorBidi"/>
          <w:b/>
          <w:sz w:val="24"/>
          <w:szCs w:val="24"/>
        </w:rPr>
        <w:t>. Statistical analysis</w:t>
      </w:r>
    </w:p>
    <w:p w14:paraId="4BAD9513" w14:textId="7C6FF674" w:rsidR="00077315" w:rsidRDefault="00E923A1" w:rsidP="00D65E86">
      <w:pPr>
        <w:spacing w:after="0" w:line="480" w:lineRule="auto"/>
        <w:rPr>
          <w:rFonts w:asciiTheme="majorBidi" w:hAnsiTheme="majorBidi" w:cstheme="majorBidi"/>
          <w:sz w:val="24"/>
          <w:szCs w:val="24"/>
        </w:rPr>
      </w:pPr>
      <w:r>
        <w:rPr>
          <w:rFonts w:asciiTheme="majorBidi" w:hAnsiTheme="majorBidi" w:cstheme="majorBidi"/>
          <w:sz w:val="24"/>
          <w:szCs w:val="24"/>
        </w:rPr>
        <w:t>Descriptive analys</w:t>
      </w:r>
      <w:r w:rsidR="008C364F">
        <w:rPr>
          <w:rFonts w:asciiTheme="majorBidi" w:hAnsiTheme="majorBidi" w:cstheme="majorBidi"/>
          <w:sz w:val="24"/>
          <w:szCs w:val="24"/>
        </w:rPr>
        <w:t>e</w:t>
      </w:r>
      <w:r>
        <w:rPr>
          <w:rFonts w:asciiTheme="majorBidi" w:hAnsiTheme="majorBidi" w:cstheme="majorBidi"/>
          <w:sz w:val="24"/>
          <w:szCs w:val="24"/>
        </w:rPr>
        <w:t xml:space="preserve">s </w:t>
      </w:r>
      <w:r w:rsidR="008C364F">
        <w:rPr>
          <w:rFonts w:asciiTheme="majorBidi" w:hAnsiTheme="majorBidi" w:cstheme="majorBidi"/>
          <w:sz w:val="24"/>
          <w:szCs w:val="24"/>
        </w:rPr>
        <w:t>were</w:t>
      </w:r>
      <w:r>
        <w:rPr>
          <w:rFonts w:asciiTheme="majorBidi" w:hAnsiTheme="majorBidi" w:cstheme="majorBidi"/>
          <w:sz w:val="24"/>
          <w:szCs w:val="24"/>
        </w:rPr>
        <w:t xml:space="preserve"> performed to estimate the distributions of all covariates in the whole sample and across the four care groups: </w:t>
      </w:r>
      <w:r w:rsidR="00077315">
        <w:rPr>
          <w:rFonts w:asciiTheme="majorBidi" w:hAnsiTheme="majorBidi" w:cstheme="majorBidi"/>
          <w:sz w:val="24"/>
          <w:szCs w:val="24"/>
        </w:rPr>
        <w:t xml:space="preserve">1) </w:t>
      </w:r>
      <w:r>
        <w:rPr>
          <w:rFonts w:asciiTheme="majorBidi" w:hAnsiTheme="majorBidi" w:cstheme="majorBidi"/>
          <w:sz w:val="24"/>
          <w:szCs w:val="24"/>
        </w:rPr>
        <w:t xml:space="preserve">receiving formal care only, </w:t>
      </w:r>
      <w:r w:rsidR="00077315">
        <w:rPr>
          <w:rFonts w:asciiTheme="majorBidi" w:hAnsiTheme="majorBidi" w:cstheme="majorBidi"/>
          <w:sz w:val="24"/>
          <w:szCs w:val="24"/>
        </w:rPr>
        <w:t xml:space="preserve">2) </w:t>
      </w:r>
      <w:r>
        <w:rPr>
          <w:rFonts w:asciiTheme="majorBidi" w:hAnsiTheme="majorBidi" w:cstheme="majorBidi"/>
          <w:sz w:val="24"/>
          <w:szCs w:val="24"/>
        </w:rPr>
        <w:t>receiving informal care only,</w:t>
      </w:r>
      <w:r w:rsidR="00077315">
        <w:rPr>
          <w:rFonts w:asciiTheme="majorBidi" w:hAnsiTheme="majorBidi" w:cstheme="majorBidi"/>
          <w:sz w:val="24"/>
          <w:szCs w:val="24"/>
        </w:rPr>
        <w:t xml:space="preserve"> 3) receiving a mix of formal and informal care, 4) receiving no care. Differences in distributions were compared statistically by Chi-square </w:t>
      </w:r>
      <w:commentRangeStart w:id="35"/>
      <w:commentRangeStart w:id="36"/>
      <w:r w:rsidR="00077315">
        <w:rPr>
          <w:rFonts w:asciiTheme="majorBidi" w:hAnsiTheme="majorBidi" w:cstheme="majorBidi"/>
          <w:sz w:val="24"/>
          <w:szCs w:val="24"/>
        </w:rPr>
        <w:t xml:space="preserve">test </w:t>
      </w:r>
      <w:r w:rsidR="00816D53">
        <w:rPr>
          <w:rFonts w:asciiTheme="majorBidi" w:hAnsiTheme="majorBidi" w:cstheme="majorBidi"/>
          <w:sz w:val="24"/>
          <w:szCs w:val="24"/>
        </w:rPr>
        <w:t>for contingency tables</w:t>
      </w:r>
      <w:commentRangeEnd w:id="35"/>
      <w:r w:rsidR="009E7449">
        <w:rPr>
          <w:rStyle w:val="Kommentarsreferens"/>
        </w:rPr>
        <w:commentReference w:id="35"/>
      </w:r>
      <w:commentRangeEnd w:id="36"/>
      <w:r w:rsidR="00DB60CA">
        <w:rPr>
          <w:rStyle w:val="Kommentarsreferens"/>
        </w:rPr>
        <w:commentReference w:id="36"/>
      </w:r>
      <w:r w:rsidR="00077315">
        <w:rPr>
          <w:rFonts w:asciiTheme="majorBidi" w:hAnsiTheme="majorBidi" w:cstheme="majorBidi"/>
          <w:sz w:val="24"/>
          <w:szCs w:val="24"/>
        </w:rPr>
        <w:t xml:space="preserve">.  </w:t>
      </w:r>
    </w:p>
    <w:p w14:paraId="41E540D9" w14:textId="04BF41C0" w:rsidR="009B1EB5" w:rsidRDefault="00856BAE" w:rsidP="00D65E86">
      <w:pPr>
        <w:spacing w:after="0" w:line="480" w:lineRule="auto"/>
        <w:rPr>
          <w:rFonts w:asciiTheme="majorBidi" w:hAnsiTheme="majorBidi" w:cstheme="majorBidi"/>
          <w:sz w:val="24"/>
          <w:szCs w:val="24"/>
        </w:rPr>
      </w:pPr>
      <w:r>
        <w:rPr>
          <w:rFonts w:asciiTheme="majorBidi" w:hAnsiTheme="majorBidi" w:cstheme="majorBidi"/>
          <w:sz w:val="24"/>
          <w:szCs w:val="24"/>
        </w:rPr>
        <w:t>Separate models</w:t>
      </w:r>
      <w:r w:rsidR="009E7449">
        <w:rPr>
          <w:rFonts w:asciiTheme="majorBidi" w:hAnsiTheme="majorBidi" w:cstheme="majorBidi"/>
          <w:sz w:val="24"/>
          <w:szCs w:val="24"/>
        </w:rPr>
        <w:t xml:space="preserve"> were generated </w:t>
      </w:r>
      <w:r w:rsidR="00DB60CA">
        <w:rPr>
          <w:rFonts w:asciiTheme="majorBidi" w:hAnsiTheme="majorBidi" w:cstheme="majorBidi"/>
          <w:sz w:val="24"/>
          <w:szCs w:val="24"/>
        </w:rPr>
        <w:t>for r</w:t>
      </w:r>
      <w:r w:rsidR="00077315">
        <w:rPr>
          <w:rFonts w:asciiTheme="majorBidi" w:hAnsiTheme="majorBidi" w:cstheme="majorBidi"/>
          <w:sz w:val="24"/>
          <w:szCs w:val="24"/>
        </w:rPr>
        <w:t>eceiving informal care</w:t>
      </w:r>
      <w:r w:rsidR="00DB60CA">
        <w:rPr>
          <w:rFonts w:asciiTheme="majorBidi" w:hAnsiTheme="majorBidi" w:cstheme="majorBidi"/>
          <w:sz w:val="24"/>
          <w:szCs w:val="24"/>
        </w:rPr>
        <w:t xml:space="preserve"> and </w:t>
      </w:r>
      <w:r w:rsidR="00077315">
        <w:rPr>
          <w:rFonts w:asciiTheme="majorBidi" w:hAnsiTheme="majorBidi" w:cstheme="majorBidi"/>
          <w:sz w:val="24"/>
          <w:szCs w:val="24"/>
        </w:rPr>
        <w:t>receiving formal care.</w:t>
      </w:r>
    </w:p>
    <w:p w14:paraId="039D7573" w14:textId="25A8C0ED" w:rsidR="002A3518" w:rsidRPr="007C5A95" w:rsidRDefault="00816D53" w:rsidP="00D65E86">
      <w:pPr>
        <w:shd w:val="clear" w:color="auto" w:fill="FFFFFF"/>
        <w:spacing w:after="0" w:line="480" w:lineRule="auto"/>
        <w:textAlignment w:val="baseline"/>
        <w:rPr>
          <w:rFonts w:asciiTheme="majorBidi" w:hAnsiTheme="majorBidi" w:cstheme="majorBidi"/>
          <w:color w:val="000000" w:themeColor="text1"/>
          <w:sz w:val="24"/>
          <w:szCs w:val="24"/>
        </w:rPr>
      </w:pPr>
      <w:r w:rsidRPr="00391060">
        <w:rPr>
          <w:rFonts w:asciiTheme="majorBidi" w:hAnsiTheme="majorBidi" w:cstheme="majorBidi"/>
          <w:sz w:val="24"/>
          <w:szCs w:val="24"/>
        </w:rPr>
        <w:t>T</w:t>
      </w:r>
      <w:r w:rsidR="002A3518" w:rsidRPr="00391060">
        <w:rPr>
          <w:rFonts w:asciiTheme="majorBidi" w:hAnsiTheme="majorBidi" w:cstheme="majorBidi"/>
          <w:sz w:val="24"/>
          <w:szCs w:val="24"/>
        </w:rPr>
        <w:t>o identify</w:t>
      </w:r>
      <w:r w:rsidR="008C364F">
        <w:rPr>
          <w:rFonts w:asciiTheme="majorBidi" w:hAnsiTheme="majorBidi" w:cstheme="majorBidi"/>
          <w:sz w:val="24"/>
          <w:szCs w:val="24"/>
        </w:rPr>
        <w:t xml:space="preserve"> </w:t>
      </w:r>
      <w:r w:rsidRPr="00391060">
        <w:rPr>
          <w:rFonts w:asciiTheme="majorBidi" w:hAnsiTheme="majorBidi" w:cstheme="majorBidi"/>
          <w:sz w:val="24"/>
          <w:szCs w:val="24"/>
        </w:rPr>
        <w:t xml:space="preserve">combinations of </w:t>
      </w:r>
      <w:r w:rsidR="009E7449">
        <w:rPr>
          <w:rFonts w:asciiTheme="majorBidi" w:hAnsiTheme="majorBidi" w:cstheme="majorBidi"/>
          <w:sz w:val="24"/>
          <w:szCs w:val="24"/>
        </w:rPr>
        <w:t xml:space="preserve">significant </w:t>
      </w:r>
      <w:r w:rsidR="002A3518" w:rsidRPr="00391060">
        <w:rPr>
          <w:rFonts w:asciiTheme="majorBidi" w:hAnsiTheme="majorBidi" w:cstheme="majorBidi"/>
          <w:sz w:val="24"/>
          <w:szCs w:val="24"/>
        </w:rPr>
        <w:t xml:space="preserve">variables that </w:t>
      </w:r>
      <w:r w:rsidRPr="00391060">
        <w:rPr>
          <w:rFonts w:asciiTheme="majorBidi" w:hAnsiTheme="majorBidi" w:cstheme="majorBidi"/>
          <w:sz w:val="24"/>
          <w:szCs w:val="24"/>
        </w:rPr>
        <w:t>predict receiv</w:t>
      </w:r>
      <w:r w:rsidR="009E7449">
        <w:rPr>
          <w:rFonts w:asciiTheme="majorBidi" w:hAnsiTheme="majorBidi" w:cstheme="majorBidi"/>
          <w:sz w:val="24"/>
          <w:szCs w:val="24"/>
        </w:rPr>
        <w:t>ing</w:t>
      </w:r>
      <w:r w:rsidR="008C364F">
        <w:rPr>
          <w:rFonts w:asciiTheme="majorBidi" w:hAnsiTheme="majorBidi" w:cstheme="majorBidi"/>
          <w:sz w:val="24"/>
          <w:szCs w:val="24"/>
        </w:rPr>
        <w:t xml:space="preserve"> </w:t>
      </w:r>
      <w:r w:rsidRPr="00391060">
        <w:rPr>
          <w:rFonts w:asciiTheme="majorBidi" w:hAnsiTheme="majorBidi" w:cstheme="majorBidi"/>
          <w:sz w:val="24"/>
          <w:szCs w:val="24"/>
        </w:rPr>
        <w:t>care we performed recursive partitioning</w:t>
      </w:r>
      <w:r w:rsidR="007F2562">
        <w:rPr>
          <w:rFonts w:asciiTheme="majorBidi" w:hAnsiTheme="majorBidi" w:cstheme="majorBidi"/>
          <w:sz w:val="24"/>
          <w:szCs w:val="24"/>
        </w:rPr>
        <w:t xml:space="preserve"> regression tree</w:t>
      </w:r>
      <w:r w:rsidRPr="00391060">
        <w:rPr>
          <w:rFonts w:asciiTheme="majorBidi" w:hAnsiTheme="majorBidi" w:cstheme="majorBidi"/>
          <w:sz w:val="24"/>
          <w:szCs w:val="24"/>
        </w:rPr>
        <w:t xml:space="preserve"> analysis using </w:t>
      </w:r>
      <w:r w:rsidR="00391060">
        <w:rPr>
          <w:rFonts w:asciiTheme="majorBidi" w:hAnsiTheme="majorBidi" w:cstheme="majorBidi"/>
          <w:sz w:val="24"/>
          <w:szCs w:val="24"/>
        </w:rPr>
        <w:t>C</w:t>
      </w:r>
      <w:r w:rsidR="002A3518" w:rsidRPr="00391060">
        <w:rPr>
          <w:rFonts w:asciiTheme="majorBidi" w:hAnsiTheme="majorBidi" w:cstheme="majorBidi"/>
          <w:sz w:val="24"/>
          <w:szCs w:val="24"/>
        </w:rPr>
        <w:t>hi</w:t>
      </w:r>
      <w:r w:rsidR="00391060">
        <w:rPr>
          <w:rFonts w:asciiTheme="majorBidi" w:hAnsiTheme="majorBidi" w:cstheme="majorBidi"/>
          <w:sz w:val="24"/>
          <w:szCs w:val="24"/>
        </w:rPr>
        <w:t>-S</w:t>
      </w:r>
      <w:r w:rsidR="002A3518" w:rsidRPr="00391060">
        <w:rPr>
          <w:rFonts w:asciiTheme="majorBidi" w:hAnsiTheme="majorBidi" w:cstheme="majorBidi"/>
          <w:sz w:val="24"/>
          <w:szCs w:val="24"/>
        </w:rPr>
        <w:t>quared</w:t>
      </w:r>
      <w:r w:rsidRPr="00391060">
        <w:rPr>
          <w:rFonts w:asciiTheme="majorBidi" w:hAnsiTheme="majorBidi" w:cstheme="majorBidi"/>
          <w:sz w:val="24"/>
          <w:szCs w:val="24"/>
        </w:rPr>
        <w:t xml:space="preserve"> </w:t>
      </w:r>
      <w:r w:rsidR="002A3518" w:rsidRPr="00391060">
        <w:rPr>
          <w:rFonts w:asciiTheme="majorBidi" w:hAnsiTheme="majorBidi" w:cstheme="majorBidi"/>
          <w:sz w:val="24"/>
          <w:szCs w:val="24"/>
        </w:rPr>
        <w:t xml:space="preserve">automatic interaction detection (CHAID) </w:t>
      </w:r>
      <w:r w:rsidR="002A3518" w:rsidRPr="007C5A95">
        <w:rPr>
          <w:rFonts w:asciiTheme="majorBidi" w:hAnsiTheme="majorBidi" w:cstheme="majorBidi"/>
          <w:sz w:val="24"/>
          <w:szCs w:val="24"/>
        </w:rPr>
        <w:t>analysis</w:t>
      </w:r>
      <w:r w:rsidR="00591289" w:rsidRPr="007C5A95">
        <w:rPr>
          <w:rFonts w:asciiTheme="majorBidi" w:hAnsiTheme="majorBidi" w:cstheme="majorBidi"/>
          <w:sz w:val="24"/>
          <w:szCs w:val="24"/>
        </w:rPr>
        <w:t xml:space="preserve"> </w:t>
      </w:r>
      <w:r w:rsidR="00C04966" w:rsidRPr="007C5A9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&lt;EndNote&gt;&lt;Cite&gt;&lt;Author&gt;Ma&lt;/Author&gt;&lt;Year&gt;2018&lt;/Year&gt;&lt;RecNum&gt;15&lt;/RecNum&gt;&lt;DisplayText&gt;(Ma, 2018)&lt;/DisplayText&gt;&lt;record&gt;&lt;rec-number&gt;15&lt;/rec-number&gt;&lt;foreign-keys&gt;&lt;key app="EN" db-id="daptx5zpuwadwyevxrh5x59yxe5x5zwwdr0a" timestamp="1613780173"&gt;15&lt;/key&gt;&lt;/foreign-keys&gt;&lt;ref-type name="Book"&gt;6&lt;/ref-type&gt;&lt;contributors&gt;&lt;authors&gt;&lt;author&gt;Ma, X.&lt;/author&gt;&lt;/authors&gt;&lt;/contributors&gt;&lt;titles&gt;&lt;title&gt;Using Classification and Regression Trees: A Practical Primer&lt;/title&gt;&lt;/titles&gt;&lt;dates&gt;&lt;year&gt;2018&lt;/year&gt;&lt;/dates&gt;&lt;publisher&gt;Information Age Publishing, Incorporated&lt;/publisher&gt;&lt;isbn&gt;9781641132374&lt;/isbn&gt;&lt;urls&gt;&lt;related-urls&gt;&lt;url&gt;https://books.google.ca/books?id=umxGtgEACAAJ&lt;/url&gt;&lt;/related-urls&gt;&lt;/urls&gt;&lt;/record&gt;&lt;/Cite&gt;&lt;/EndNote&gt;</w:instrText>
      </w:r>
      <w:r w:rsidR="00C04966" w:rsidRPr="007C5A95">
        <w:rPr>
          <w:rFonts w:asciiTheme="majorBidi" w:hAnsiTheme="majorBidi" w:cstheme="majorBidi"/>
          <w:sz w:val="24"/>
          <w:szCs w:val="24"/>
        </w:rPr>
        <w:fldChar w:fldCharType="separate"/>
      </w:r>
      <w:r w:rsidR="001D4F26">
        <w:rPr>
          <w:rFonts w:asciiTheme="majorBidi" w:hAnsiTheme="majorBidi" w:cstheme="majorBidi"/>
          <w:noProof/>
          <w:sz w:val="24"/>
          <w:szCs w:val="24"/>
        </w:rPr>
        <w:t>(Ma, 2018)</w:t>
      </w:r>
      <w:r w:rsidR="00C04966" w:rsidRPr="007C5A95">
        <w:rPr>
          <w:rFonts w:asciiTheme="majorBidi" w:hAnsiTheme="majorBidi" w:cstheme="majorBidi"/>
          <w:sz w:val="24"/>
          <w:szCs w:val="24"/>
        </w:rPr>
        <w:fldChar w:fldCharType="end"/>
      </w:r>
      <w:r w:rsidR="00C04966" w:rsidRPr="007C5A95">
        <w:rPr>
          <w:rFonts w:asciiTheme="majorBidi" w:hAnsiTheme="majorBidi" w:cstheme="majorBidi"/>
          <w:sz w:val="24"/>
          <w:szCs w:val="24"/>
        </w:rPr>
        <w:t xml:space="preserve"> </w:t>
      </w:r>
      <w:r w:rsidRPr="007C5A95">
        <w:rPr>
          <w:rFonts w:asciiTheme="majorBidi" w:hAnsiTheme="majorBidi" w:cstheme="majorBidi"/>
          <w:sz w:val="24"/>
          <w:szCs w:val="24"/>
        </w:rPr>
        <w:t xml:space="preserve">as the </w:t>
      </w:r>
      <w:commentRangeStart w:id="37"/>
      <w:commentRangeStart w:id="38"/>
      <w:r w:rsidRPr="007C5A95">
        <w:rPr>
          <w:rFonts w:asciiTheme="majorBidi" w:hAnsiTheme="majorBidi" w:cstheme="majorBidi"/>
          <w:sz w:val="24"/>
          <w:szCs w:val="24"/>
        </w:rPr>
        <w:t>grow</w:t>
      </w:r>
      <w:r w:rsidR="00391060" w:rsidRPr="007C5A95">
        <w:rPr>
          <w:rFonts w:asciiTheme="majorBidi" w:hAnsiTheme="majorBidi" w:cstheme="majorBidi"/>
          <w:sz w:val="24"/>
          <w:szCs w:val="24"/>
        </w:rPr>
        <w:t>ing</w:t>
      </w:r>
      <w:r w:rsidRPr="007C5A95">
        <w:rPr>
          <w:rFonts w:asciiTheme="majorBidi" w:hAnsiTheme="majorBidi" w:cstheme="majorBidi"/>
          <w:sz w:val="24"/>
          <w:szCs w:val="24"/>
        </w:rPr>
        <w:t xml:space="preserve"> method</w:t>
      </w:r>
      <w:commentRangeEnd w:id="37"/>
      <w:r w:rsidR="009E7449">
        <w:rPr>
          <w:rStyle w:val="Kommentarsreferens"/>
        </w:rPr>
        <w:commentReference w:id="37"/>
      </w:r>
      <w:commentRangeEnd w:id="38"/>
      <w:r w:rsidR="008C364F">
        <w:rPr>
          <w:rStyle w:val="Kommentarsreferens"/>
        </w:rPr>
        <w:commentReference w:id="38"/>
      </w:r>
      <w:r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 </w:t>
      </w:r>
      <w:r w:rsidR="00591289" w:rsidRPr="007C5A95">
        <w:rPr>
          <w:rFonts w:asciiTheme="majorBidi" w:hAnsiTheme="majorBidi" w:cstheme="majorBidi"/>
          <w:color w:val="000000"/>
          <w:sz w:val="24"/>
          <w:szCs w:val="24"/>
        </w:rPr>
        <w:t xml:space="preserve">Tree-Structured Modeling techniques </w:t>
      </w:r>
      <w:r w:rsidR="009E7449">
        <w:rPr>
          <w:rFonts w:asciiTheme="majorBidi" w:hAnsiTheme="majorBidi" w:cstheme="majorBidi"/>
          <w:color w:val="000000"/>
          <w:sz w:val="24"/>
          <w:szCs w:val="24"/>
        </w:rPr>
        <w:t>were</w:t>
      </w:r>
      <w:r w:rsidR="00591289" w:rsidRPr="007C5A95">
        <w:rPr>
          <w:rFonts w:asciiTheme="majorBidi" w:hAnsiTheme="majorBidi" w:cstheme="majorBidi"/>
          <w:color w:val="000000"/>
          <w:sz w:val="24"/>
          <w:szCs w:val="24"/>
        </w:rPr>
        <w:t xml:space="preserve"> developed more </w:t>
      </w:r>
      <w:commentRangeStart w:id="39"/>
      <w:commentRangeStart w:id="40"/>
      <w:r w:rsidR="00591289" w:rsidRPr="007C5A95">
        <w:rPr>
          <w:rFonts w:asciiTheme="majorBidi" w:hAnsiTheme="majorBidi" w:cstheme="majorBidi"/>
          <w:color w:val="000000"/>
          <w:sz w:val="24"/>
          <w:szCs w:val="24"/>
        </w:rPr>
        <w:t xml:space="preserve">than 3 decades </w:t>
      </w:r>
      <w:commentRangeEnd w:id="39"/>
      <w:r w:rsidR="009E7449">
        <w:rPr>
          <w:rStyle w:val="Kommentarsreferens"/>
        </w:rPr>
        <w:commentReference w:id="39"/>
      </w:r>
      <w:commentRangeEnd w:id="40"/>
      <w:r w:rsidR="008C364F">
        <w:rPr>
          <w:rStyle w:val="Kommentarsreferens"/>
        </w:rPr>
        <w:commentReference w:id="40"/>
      </w:r>
      <w:r w:rsidR="00591289" w:rsidRPr="007C5A95">
        <w:rPr>
          <w:rFonts w:asciiTheme="majorBidi" w:hAnsiTheme="majorBidi" w:cstheme="majorBidi"/>
          <w:color w:val="000000"/>
          <w:sz w:val="24"/>
          <w:szCs w:val="24"/>
        </w:rPr>
        <w:t xml:space="preserve">ago </w:t>
      </w:r>
      <w:r w:rsidR="00C04966" w:rsidRPr="007C5A95">
        <w:rPr>
          <w:rFonts w:asciiTheme="majorBidi" w:hAnsiTheme="majorBidi" w:cstheme="majorBidi"/>
          <w:color w:val="000000"/>
          <w:sz w:val="24"/>
          <w:szCs w:val="24"/>
        </w:rPr>
        <w:fldChar w:fldCharType="begin"/>
      </w:r>
      <w:r w:rsidR="001D4F26">
        <w:rPr>
          <w:rFonts w:asciiTheme="majorBidi" w:hAnsiTheme="majorBidi" w:cstheme="majorBidi"/>
          <w:color w:val="000000"/>
          <w:sz w:val="24"/>
          <w:szCs w:val="24"/>
        </w:rPr>
        <w:instrText xml:space="preserve"> ADDIN EN.CITE &lt;EndNote&gt;&lt;Cite&gt;&lt;Author&gt;Kass&lt;/Author&gt;&lt;Year&gt;1980&lt;/Year&gt;&lt;RecNum&gt;42&lt;/RecNum&gt;&lt;DisplayText&gt;(Kass, 1980)&lt;/DisplayText&gt;&lt;record&gt;&lt;rec-number&gt;42&lt;/rec-number&gt;&lt;foreign-keys&gt;&lt;key app="EN" db-id="daptx5zpuwadwyevxrh5x59yxe5x5zwwdr0a" timestamp="1614737517"&gt;42&lt;/key&gt;&lt;/foreign-keys&gt;&lt;ref-type name="Journal Article"&gt;17&lt;/ref-type&gt;&lt;contributors&gt;&lt;authors&gt;&lt;author&gt;Kass, G. &lt;/author&gt;&lt;/authors&gt;&lt;/contributors&gt;&lt;titles&gt;&lt;title&gt;An Exploratory Technique for Investigating Large Quantities of Categorical Data&lt;/title&gt;&lt;secondary-title&gt;Journal of the Royal Statistical Society. Series C (Applied Statistics)&lt;/secondary-title&gt;&lt;/titles&gt;&lt;periodical&gt;&lt;full-title&gt;Journal of the Royal Statistical Society. Series C (Applied Statistics)&lt;/full-title&gt;&lt;/periodical&gt;&lt;pages&gt;119-127&lt;/pages&gt;&lt;volume&gt;92&lt;/volume&gt;&lt;number&gt;2&lt;/number&gt;&lt;dates&gt;&lt;year&gt;1980&lt;/year&gt;&lt;/dates&gt;&lt;urls&gt;&lt;/urls&gt;&lt;electronic-resource-num&gt;10.2307/2986296&lt;/electronic-resource-num&gt;&lt;/record&gt;&lt;/Cite&gt;&lt;/EndNote&gt;</w:instrText>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(Kass, 1980)</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 xml:space="preserve"> </w:t>
      </w:r>
      <w:r w:rsidR="00591289" w:rsidRPr="007C5A95">
        <w:rPr>
          <w:rFonts w:asciiTheme="majorBidi" w:hAnsiTheme="majorBidi" w:cstheme="majorBidi"/>
          <w:color w:val="000000"/>
          <w:sz w:val="24"/>
          <w:szCs w:val="24"/>
        </w:rPr>
        <w:t>mostly for data mining purpose</w:t>
      </w:r>
      <w:r w:rsidR="00391060" w:rsidRPr="007C5A95">
        <w:rPr>
          <w:rFonts w:asciiTheme="majorBidi" w:hAnsiTheme="majorBidi" w:cstheme="majorBidi"/>
          <w:color w:val="000000"/>
          <w:sz w:val="24"/>
          <w:szCs w:val="24"/>
        </w:rPr>
        <w:t>s</w:t>
      </w:r>
      <w:r w:rsidR="00591289" w:rsidRPr="007C5A95">
        <w:rPr>
          <w:rFonts w:asciiTheme="majorBidi" w:hAnsiTheme="majorBidi" w:cstheme="majorBidi"/>
          <w:color w:val="000000"/>
          <w:sz w:val="24"/>
          <w:szCs w:val="24"/>
        </w:rPr>
        <w:t xml:space="preserve"> and</w:t>
      </w:r>
      <w:r w:rsidR="009E7449">
        <w:rPr>
          <w:rFonts w:asciiTheme="majorBidi" w:hAnsiTheme="majorBidi" w:cstheme="majorBidi"/>
          <w:color w:val="000000"/>
          <w:sz w:val="24"/>
          <w:szCs w:val="24"/>
        </w:rPr>
        <w:t xml:space="preserve"> have</w:t>
      </w:r>
      <w:r w:rsidR="00591289" w:rsidRPr="007C5A95">
        <w:rPr>
          <w:rFonts w:asciiTheme="majorBidi" w:hAnsiTheme="majorBidi" w:cstheme="majorBidi"/>
          <w:color w:val="000000"/>
          <w:sz w:val="24"/>
          <w:szCs w:val="24"/>
        </w:rPr>
        <w:t xml:space="preserve"> been used in health research </w:t>
      </w:r>
      <w:r w:rsidR="009E7449">
        <w:rPr>
          <w:rFonts w:asciiTheme="majorBidi" w:hAnsiTheme="majorBidi" w:cstheme="majorBidi"/>
          <w:color w:val="000000"/>
          <w:sz w:val="24"/>
          <w:szCs w:val="24"/>
        </w:rPr>
        <w:t>with increasing</w:t>
      </w:r>
      <w:r w:rsidR="00591289" w:rsidRPr="007C5A95">
        <w:rPr>
          <w:rFonts w:asciiTheme="majorBidi" w:hAnsiTheme="majorBidi" w:cstheme="majorBidi"/>
          <w:color w:val="000000"/>
          <w:sz w:val="24"/>
          <w:szCs w:val="24"/>
        </w:rPr>
        <w:t xml:space="preserve"> </w:t>
      </w:r>
      <w:del w:id="41" w:author="Stefan Fors" w:date="2021-04-06T16:49:00Z">
        <w:r w:rsidR="00591289" w:rsidRPr="007C5A95" w:rsidDel="009C2FFA">
          <w:rPr>
            <w:rFonts w:asciiTheme="majorBidi" w:hAnsiTheme="majorBidi" w:cstheme="majorBidi"/>
            <w:color w:val="000000"/>
            <w:sz w:val="24"/>
            <w:szCs w:val="24"/>
          </w:rPr>
          <w:delText xml:space="preserve">frequently </w:delText>
        </w:r>
      </w:del>
      <w:ins w:id="42" w:author="Stefan Fors" w:date="2021-04-06T16:49:00Z">
        <w:r w:rsidR="009C2FFA" w:rsidRPr="007C5A95">
          <w:rPr>
            <w:rFonts w:asciiTheme="majorBidi" w:hAnsiTheme="majorBidi" w:cstheme="majorBidi"/>
            <w:color w:val="000000"/>
            <w:sz w:val="24"/>
            <w:szCs w:val="24"/>
          </w:rPr>
          <w:t>frequen</w:t>
        </w:r>
        <w:r w:rsidR="009C2FFA">
          <w:rPr>
            <w:rFonts w:asciiTheme="majorBidi" w:hAnsiTheme="majorBidi" w:cstheme="majorBidi"/>
            <w:color w:val="000000"/>
            <w:sz w:val="24"/>
            <w:szCs w:val="24"/>
          </w:rPr>
          <w:t>cy</w:t>
        </w:r>
        <w:r w:rsidR="009C2FFA" w:rsidRPr="007C5A95">
          <w:rPr>
            <w:rFonts w:asciiTheme="majorBidi" w:hAnsiTheme="majorBidi" w:cstheme="majorBidi"/>
            <w:color w:val="000000"/>
            <w:sz w:val="24"/>
            <w:szCs w:val="24"/>
          </w:rPr>
          <w:t xml:space="preserve"> </w:t>
        </w:r>
      </w:ins>
      <w:r w:rsidR="00C04966" w:rsidRPr="007C5A95">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Pjx5ZWFyPjIwMTQ8L3llYXI+PHB1Yi1kYXRlcz48ZGF0ZT5TZXAgMTA8L2RhdGU+PC9wdWItZGF0
ZXM+PC9kYXRlcz48aXNibj4xNDcyLTY5NjM8L2lzYm4+PGFjY2Vzc2lvbi1udW0+MjUyMDk2MjM8
L2FjY2Vzc2lvbi1udW0+PHVybHM+PC91cmxzPjxjdXN0b20yPlBNQzQyNjE2Mzg8L2N1c3RvbTI+
PGVsZWN0cm9uaWMtcmVzb3VyY2UtbnVtPjEwLjExODYvMTQ3Mi02OTYzLTE0LTM4MjwvZWxlY3Ry
b25pYy1yZXNvdXJjZS1udW0+PHJlbW90ZS1kYXRhYmFzZS1wcm92aWRlcj5OTE08L3JlbW90ZS1k
YXRhYmFzZS1wcm92aWRlcj48bGFuZ3VhZ2U+ZW5nPC9sYW5ndWFnZT48L3JlY29yZD48L0NpdGU+
PENpdGU+PEF1dGhvcj5TdTwvQXV0aG9yPjxZZWFyPjIwMTE8L1llYXI+PFJlY051bT40MzwvUmVj
TnVtPjxyZWNvcmQ+PHJlYy1udW1iZXI+NDM8L3JlYy1udW1iZXI+PGZvcmVpZ24ta2V5cz48a2V5
IGFwcD0iRU4iIGRiLWlkPSJkYXB0eDV6cHV3YWR3eWV2eHJoNXg1OXl4ZTV4NXp3d2RyMGEiIHRp
bWVzdGFtcD0iMTYxNDczNzg0MiI+NDM8L2tleT48L2ZvcmVpZ24ta2V5cz48cmVmLXR5cGUgbmFt
ZT0iSm91cm5hbCBBcnRpY2xlIj4xNzwvcmVmLXR5cGU+PGNvbnRyaWJ1dG9ycz48YXV0aG9ycz48
YXV0aG9yPlN1LCBYLjwvYXV0aG9yPjxhdXRob3I+QXp1ZXJvLCBBLjwvYXV0aG9yPjxhdXRob3I+
Q2hvLCBKLjwvYXV0aG9yPjxhdXRob3I+S3ZhbGUsIEUuPC9hdXRob3I+PGF1dGhvcj5NZW5lc2Vz
LCBLLiBNLjwvYXV0aG9yPjxhdXRob3I+TWNOZWVzLCBNLiBQLjwvYXV0aG9yPjwvYXV0aG9ycz48
L2NvbnRyaWJ1dG9ycz48dGl0bGVzPjx0aXRsZT5BbiBpbnRyb2R1Y3Rpb24gdG8gdHJlZS1zdHJ1
Y3R1cmVkIG1vZGVsaW5nIHdpdGggYXBwbGljYXRpb24gdG8gcXVhbGl0eSBvZiBsaWZlIGRhdGE8
L3RpdGxlPjxzZWNvbmRhcnktdGl0bGU+TnVyc2luZyByZXNlYXJjaDwvc2Vjb25kYXJ5LXRpdGxl
PjwvdGl0bGVzPjxwZXJpb2RpY2FsPjxmdWxsLXRpdGxlPk51cnNpbmcgcmVzZWFyY2g8L2Z1bGwt
dGl0bGU+PC9wZXJpb2RpY2FsPjxwYWdlcz4yNDfigJMyNTU8L3BhZ2VzPjx2b2x1bWU+NjA8L3Zv
bHVtZT48bnVtYmVyPjQ8L251bWJlcj48ZGF0ZXM+PHllYXI+MjAxMTwveWVhcj48L2RhdGVzPjx1
cmxzPjwvdXJscz48L3JlY29yZD48L0NpdGU+PC9FbmROb3RlPn==
</w:fldData>
        </w:fldChar>
      </w:r>
      <w:r w:rsidR="001D4F26">
        <w:rPr>
          <w:rFonts w:asciiTheme="majorBidi" w:hAnsiTheme="majorBidi" w:cstheme="majorBidi"/>
          <w:color w:val="000000"/>
          <w:sz w:val="24"/>
          <w:szCs w:val="24"/>
        </w:rPr>
        <w:instrText xml:space="preserve"> ADDIN EN.CITE </w:instrText>
      </w:r>
      <w:r w:rsidR="001D4F26">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Pjx5ZWFyPjIwMTQ8L3llYXI+PHB1Yi1kYXRlcz48ZGF0ZT5TZXAgMTA8L2RhdGU+PC9wdWItZGF0
ZXM+PC9kYXRlcz48aXNibj4xNDcyLTY5NjM8L2lzYm4+PGFjY2Vzc2lvbi1udW0+MjUyMDk2MjM8
L2FjY2Vzc2lvbi1udW0+PHVybHM+PC91cmxzPjxjdXN0b20yPlBNQzQyNjE2Mzg8L2N1c3RvbTI+
PGVsZWN0cm9uaWMtcmVzb3VyY2UtbnVtPjEwLjExODYvMTQ3Mi02OTYzLTE0LTM4MjwvZWxlY3Ry
b25pYy1yZXNvdXJjZS1udW0+PHJlbW90ZS1kYXRhYmFzZS1wcm92aWRlcj5OTE08L3JlbW90ZS1k
YXRhYmFzZS1wcm92aWRlcj48bGFuZ3VhZ2U+ZW5nPC9sYW5ndWFnZT48L3JlY29yZD48L0NpdGU+
PENpdGU+PEF1dGhvcj5TdTwvQXV0aG9yPjxZZWFyPjIwMTE8L1llYXI+PFJlY051bT40MzwvUmVj
TnVtPjxyZWNvcmQ+PHJlYy1udW1iZXI+NDM8L3JlYy1udW1iZXI+PGZvcmVpZ24ta2V5cz48a2V5
IGFwcD0iRU4iIGRiLWlkPSJkYXB0eDV6cHV3YWR3eWV2eHJoNXg1OXl4ZTV4NXp3d2RyMGEiIHRp
bWVzdGFtcD0iMTYxNDczNzg0MiI+NDM8L2tleT48L2ZvcmVpZ24ta2V5cz48cmVmLXR5cGUgbmFt
ZT0iSm91cm5hbCBBcnRpY2xlIj4xNzwvcmVmLXR5cGU+PGNvbnRyaWJ1dG9ycz48YXV0aG9ycz48
YXV0aG9yPlN1LCBYLjwvYXV0aG9yPjxhdXRob3I+QXp1ZXJvLCBBLjwvYXV0aG9yPjxhdXRob3I+
Q2hvLCBKLjwvYXV0aG9yPjxhdXRob3I+S3ZhbGUsIEUuPC9hdXRob3I+PGF1dGhvcj5NZW5lc2Vz
LCBLLiBNLjwvYXV0aG9yPjxhdXRob3I+TWNOZWVzLCBNLiBQLjwvYXV0aG9yPjwvYXV0aG9ycz48
L2NvbnRyaWJ1dG9ycz48dGl0bGVzPjx0aXRsZT5BbiBpbnRyb2R1Y3Rpb24gdG8gdHJlZS1zdHJ1
Y3R1cmVkIG1vZGVsaW5nIHdpdGggYXBwbGljYXRpb24gdG8gcXVhbGl0eSBvZiBsaWZlIGRhdGE8
L3RpdGxlPjxzZWNvbmRhcnktdGl0bGU+TnVyc2luZyByZXNlYXJjaDwvc2Vjb25kYXJ5LXRpdGxl
PjwvdGl0bGVzPjxwZXJpb2RpY2FsPjxmdWxsLXRpdGxlPk51cnNpbmcgcmVzZWFyY2g8L2Z1bGwt
dGl0bGU+PC9wZXJpb2RpY2FsPjxwYWdlcz4yNDfigJMyNTU8L3BhZ2VzPjx2b2x1bWU+NjA8L3Zv
bHVtZT48bnVtYmVyPjQ8L251bWJlcj48ZGF0ZXM+PHllYXI+MjAxMTwveWVhcj48L2RhdGVzPjx1
cmxzPjwvdXJscz48L3JlY29yZD48L0NpdGU+PC9FbmROb3RlPn==
</w:fldData>
        </w:fldChar>
      </w:r>
      <w:r w:rsidR="001D4F26">
        <w:rPr>
          <w:rFonts w:asciiTheme="majorBidi" w:hAnsiTheme="majorBidi" w:cstheme="majorBidi"/>
          <w:color w:val="000000"/>
          <w:sz w:val="24"/>
          <w:szCs w:val="24"/>
        </w:rPr>
        <w:instrText xml:space="preserve"> ADDIN EN.CITE.DATA </w:instrText>
      </w:r>
      <w:r w:rsidR="001D4F26">
        <w:rPr>
          <w:rFonts w:asciiTheme="majorBidi" w:hAnsiTheme="majorBidi" w:cstheme="majorBidi"/>
          <w:color w:val="000000"/>
          <w:sz w:val="24"/>
          <w:szCs w:val="24"/>
        </w:rPr>
      </w:r>
      <w:r w:rsidR="001D4F26">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(Igarashi et al., 2014; Su et al., 2011)</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w:t>
      </w:r>
      <w:r w:rsidR="00391060" w:rsidRPr="007C5A95">
        <w:rPr>
          <w:rFonts w:asciiTheme="majorBidi" w:hAnsiTheme="majorBidi" w:cstheme="majorBidi"/>
          <w:color w:val="000000"/>
          <w:sz w:val="24"/>
          <w:szCs w:val="24"/>
        </w:rPr>
        <w:t xml:space="preserve"> </w:t>
      </w:r>
      <w:r w:rsidR="002A3518" w:rsidRPr="007C5A95">
        <w:rPr>
          <w:rFonts w:asciiTheme="majorBidi" w:hAnsiTheme="majorBidi" w:cstheme="majorBidi"/>
          <w:sz w:val="24"/>
          <w:szCs w:val="24"/>
        </w:rPr>
        <w:t xml:space="preserve">CHAID </w:t>
      </w:r>
      <w:r w:rsidR="00391060" w:rsidRPr="007C5A95">
        <w:rPr>
          <w:rFonts w:asciiTheme="majorBidi" w:hAnsiTheme="majorBidi" w:cstheme="majorBidi"/>
          <w:sz w:val="24"/>
          <w:szCs w:val="24"/>
        </w:rPr>
        <w:t>is a classification method</w:t>
      </w:r>
      <w:r w:rsidR="00C04966" w:rsidRPr="007C5A95">
        <w:rPr>
          <w:rFonts w:asciiTheme="majorBidi" w:hAnsiTheme="majorBidi" w:cstheme="majorBidi"/>
          <w:sz w:val="24"/>
          <w:szCs w:val="24"/>
        </w:rPr>
        <w:t xml:space="preserve"> </w:t>
      </w:r>
      <w:r w:rsidR="008C364F">
        <w:rPr>
          <w:rFonts w:asciiTheme="majorBidi" w:hAnsiTheme="majorBidi" w:cstheme="majorBidi"/>
          <w:sz w:val="24"/>
          <w:szCs w:val="24"/>
        </w:rPr>
        <w:t xml:space="preserve">that </w:t>
      </w:r>
      <w:r w:rsidR="00C04966" w:rsidRPr="007C5A95">
        <w:rPr>
          <w:rFonts w:asciiTheme="majorBidi" w:hAnsiTheme="majorBidi" w:cstheme="majorBidi"/>
          <w:sz w:val="24"/>
          <w:szCs w:val="24"/>
        </w:rPr>
        <w:t>examines t</w:t>
      </w:r>
      <w:r w:rsidR="002A3518" w:rsidRPr="007C5A95">
        <w:rPr>
          <w:rFonts w:asciiTheme="majorBidi" w:hAnsiTheme="majorBidi" w:cstheme="majorBidi"/>
          <w:sz w:val="24"/>
          <w:szCs w:val="24"/>
        </w:rPr>
        <w:t>he relative importance</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of each of the </w:t>
      </w:r>
      <w:r w:rsidR="00C04966" w:rsidRPr="007C5A95">
        <w:rPr>
          <w:rFonts w:asciiTheme="majorBidi" w:hAnsiTheme="majorBidi" w:cstheme="majorBidi"/>
          <w:sz w:val="24"/>
          <w:szCs w:val="24"/>
        </w:rPr>
        <w:t xml:space="preserve">predictors </w:t>
      </w:r>
      <w:r w:rsidR="002A3518" w:rsidRPr="007C5A95">
        <w:rPr>
          <w:rFonts w:asciiTheme="majorBidi" w:hAnsiTheme="majorBidi" w:cstheme="majorBidi"/>
          <w:sz w:val="24"/>
          <w:szCs w:val="24"/>
        </w:rPr>
        <w:t>in</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explaining </w:t>
      </w:r>
      <w:r w:rsidR="00C04966" w:rsidRPr="007C5A95">
        <w:rPr>
          <w:rFonts w:asciiTheme="majorBidi" w:hAnsiTheme="majorBidi" w:cstheme="majorBidi"/>
          <w:sz w:val="24"/>
          <w:szCs w:val="24"/>
        </w:rPr>
        <w:t xml:space="preserve">the occurrence of the </w:t>
      </w:r>
      <w:r w:rsidR="009E7449">
        <w:rPr>
          <w:rFonts w:asciiTheme="majorBidi" w:hAnsiTheme="majorBidi" w:cstheme="majorBidi"/>
          <w:sz w:val="24"/>
          <w:szCs w:val="24"/>
        </w:rPr>
        <w:t xml:space="preserve">preceding </w:t>
      </w:r>
      <w:r w:rsidR="002A3518" w:rsidRPr="007C5A95">
        <w:rPr>
          <w:rFonts w:asciiTheme="majorBidi" w:hAnsiTheme="majorBidi" w:cstheme="majorBidi"/>
          <w:sz w:val="24"/>
          <w:szCs w:val="24"/>
        </w:rPr>
        <w:t xml:space="preserve">outcome level. </w:t>
      </w:r>
      <w:r w:rsidR="00391060" w:rsidRPr="007C5A95">
        <w:rPr>
          <w:rFonts w:asciiTheme="majorBidi" w:hAnsiTheme="majorBidi" w:cstheme="majorBidi"/>
          <w:sz w:val="24"/>
          <w:szCs w:val="24"/>
        </w:rPr>
        <w:t xml:space="preserve">It chooses the optimal partition based on χ2 calculated statistical significance adjusted using the Bonferroni </w:t>
      </w:r>
      <w:r w:rsidR="009E7449">
        <w:rPr>
          <w:rFonts w:asciiTheme="majorBidi" w:hAnsiTheme="majorBidi" w:cstheme="majorBidi"/>
          <w:sz w:val="24"/>
          <w:szCs w:val="24"/>
        </w:rPr>
        <w:t>correction</w:t>
      </w:r>
      <w:r w:rsidR="00391060" w:rsidRPr="007C5A95">
        <w:rPr>
          <w:rFonts w:asciiTheme="majorBidi" w:hAnsiTheme="majorBidi" w:cstheme="majorBidi"/>
          <w:sz w:val="24"/>
          <w:szCs w:val="24"/>
        </w:rPr>
        <w:t>.</w:t>
      </w:r>
      <w:r w:rsidR="007B320C" w:rsidRPr="007C5A95">
        <w:rPr>
          <w:rFonts w:asciiTheme="majorBidi" w:hAnsiTheme="majorBidi" w:cstheme="majorBidi"/>
          <w:sz w:val="24"/>
          <w:szCs w:val="24"/>
        </w:rPr>
        <w:t xml:space="preserve"> In ordered to allow more predictors in the model we set the tree depth limitation to five (instead of three levels which is the default for CHAID)</w:t>
      </w:r>
      <w:r w:rsidR="00511DF3" w:rsidRPr="007C5A95">
        <w:rPr>
          <w:rFonts w:asciiTheme="majorBidi" w:hAnsiTheme="majorBidi" w:cstheme="majorBidi"/>
          <w:sz w:val="24"/>
          <w:szCs w:val="24"/>
        </w:rPr>
        <w:t xml:space="preserve"> and selected flexible </w:t>
      </w:r>
      <w:r w:rsidR="00BB4097" w:rsidRPr="007C5A95">
        <w:rPr>
          <w:rFonts w:asciiTheme="majorBidi" w:hAnsiTheme="majorBidi" w:cstheme="majorBidi"/>
          <w:sz w:val="24"/>
          <w:szCs w:val="24"/>
        </w:rPr>
        <w:t>stopping criteria for splitting</w:t>
      </w:r>
      <w:r w:rsidR="003134F3" w:rsidRPr="007C5A95">
        <w:rPr>
          <w:rFonts w:asciiTheme="majorBidi" w:hAnsiTheme="majorBidi" w:cstheme="majorBidi"/>
          <w:sz w:val="24"/>
          <w:szCs w:val="24"/>
        </w:rPr>
        <w:t xml:space="preserve">: maximum </w:t>
      </w:r>
      <w:r w:rsidR="006105E8" w:rsidRPr="007C5A95">
        <w:rPr>
          <w:rFonts w:asciiTheme="majorBidi" w:hAnsiTheme="majorBidi" w:cstheme="majorBidi"/>
          <w:sz w:val="24"/>
          <w:szCs w:val="24"/>
        </w:rPr>
        <w:t xml:space="preserve">size of 50 for </w:t>
      </w:r>
      <w:r w:rsidR="00BB4097" w:rsidRPr="007C5A95">
        <w:rPr>
          <w:rFonts w:asciiTheme="majorBidi" w:hAnsiTheme="majorBidi" w:cstheme="majorBidi"/>
          <w:sz w:val="24"/>
          <w:szCs w:val="24"/>
        </w:rPr>
        <w:t>parent node</w:t>
      </w:r>
      <w:r w:rsidR="006105E8" w:rsidRPr="007C5A95">
        <w:rPr>
          <w:rFonts w:asciiTheme="majorBidi" w:hAnsiTheme="majorBidi" w:cstheme="majorBidi"/>
          <w:sz w:val="24"/>
          <w:szCs w:val="24"/>
        </w:rPr>
        <w:t>s and of 20 for child nodes. This approach resulted in large trees with some nodes size</w:t>
      </w:r>
      <w:r w:rsidR="000831F6">
        <w:rPr>
          <w:rFonts w:asciiTheme="majorBidi" w:hAnsiTheme="majorBidi" w:cstheme="majorBidi"/>
          <w:sz w:val="24"/>
          <w:szCs w:val="24"/>
        </w:rPr>
        <w:t>d</w:t>
      </w:r>
      <w:r w:rsidR="006105E8" w:rsidRPr="007C5A95">
        <w:rPr>
          <w:rFonts w:asciiTheme="majorBidi" w:hAnsiTheme="majorBidi" w:cstheme="majorBidi"/>
          <w:sz w:val="24"/>
          <w:szCs w:val="24"/>
        </w:rPr>
        <w:t xml:space="preserve"> as small as 3. To generate more interpretable trees and meaningful nodes we </w:t>
      </w:r>
      <w:r w:rsidR="009E7449">
        <w:rPr>
          <w:rFonts w:asciiTheme="majorBidi" w:hAnsiTheme="majorBidi" w:cstheme="majorBidi"/>
          <w:sz w:val="24"/>
          <w:szCs w:val="24"/>
        </w:rPr>
        <w:t xml:space="preserve">then </w:t>
      </w:r>
      <w:r w:rsidR="006105E8" w:rsidRPr="007C5A95">
        <w:rPr>
          <w:rFonts w:asciiTheme="majorBidi" w:hAnsiTheme="majorBidi" w:cstheme="majorBidi"/>
          <w:sz w:val="24"/>
          <w:szCs w:val="24"/>
        </w:rPr>
        <w:t>modified these criteria. In the final trees no</w:t>
      </w:r>
      <w:r w:rsidR="00511DF3" w:rsidRPr="007C5A95">
        <w:rPr>
          <w:rFonts w:asciiTheme="majorBidi" w:hAnsiTheme="majorBidi" w:cstheme="majorBidi"/>
          <w:sz w:val="24"/>
          <w:szCs w:val="24"/>
        </w:rPr>
        <w:t xml:space="preserve"> </w:t>
      </w:r>
      <w:r w:rsidR="003134F3" w:rsidRPr="007C5A95">
        <w:rPr>
          <w:rFonts w:asciiTheme="majorBidi" w:hAnsiTheme="majorBidi" w:cstheme="majorBidi"/>
          <w:sz w:val="24"/>
          <w:szCs w:val="24"/>
        </w:rPr>
        <w:t xml:space="preserve">parent node smaller than </w:t>
      </w:r>
      <w:r w:rsidR="003134F3" w:rsidRPr="007C5A95">
        <w:rPr>
          <w:rFonts w:asciiTheme="majorBidi" w:hAnsiTheme="majorBidi" w:cstheme="majorBidi"/>
          <w:sz w:val="24"/>
          <w:szCs w:val="24"/>
        </w:rPr>
        <w:lastRenderedPageBreak/>
        <w:t>100 was</w:t>
      </w:r>
      <w:r w:rsidR="006105E8" w:rsidRPr="007C5A95">
        <w:rPr>
          <w:rFonts w:asciiTheme="majorBidi" w:hAnsiTheme="majorBidi" w:cstheme="majorBidi"/>
          <w:sz w:val="24"/>
          <w:szCs w:val="24"/>
        </w:rPr>
        <w:t xml:space="preserve"> allowed to</w:t>
      </w:r>
      <w:r w:rsidR="003134F3" w:rsidRPr="007C5A95">
        <w:rPr>
          <w:rFonts w:asciiTheme="majorBidi" w:hAnsiTheme="majorBidi" w:cstheme="majorBidi"/>
          <w:sz w:val="24"/>
          <w:szCs w:val="24"/>
        </w:rPr>
        <w:t xml:space="preserve"> split and the minimum size for</w:t>
      </w:r>
      <w:r w:rsidR="008C364F">
        <w:rPr>
          <w:rFonts w:asciiTheme="majorBidi" w:hAnsiTheme="majorBidi" w:cstheme="majorBidi"/>
          <w:sz w:val="24"/>
          <w:szCs w:val="24"/>
        </w:rPr>
        <w:t xml:space="preserve"> </w:t>
      </w:r>
      <w:r w:rsidR="003134F3" w:rsidRPr="007C5A95">
        <w:rPr>
          <w:rFonts w:asciiTheme="majorBidi" w:hAnsiTheme="majorBidi" w:cstheme="majorBidi"/>
          <w:sz w:val="24"/>
          <w:szCs w:val="24"/>
        </w:rPr>
        <w:t xml:space="preserve">end nodes was set to </w:t>
      </w:r>
      <w:r w:rsidR="00C77896">
        <w:rPr>
          <w:rFonts w:asciiTheme="majorBidi" w:hAnsiTheme="majorBidi" w:cstheme="majorBidi"/>
          <w:sz w:val="24"/>
          <w:szCs w:val="24"/>
        </w:rPr>
        <w:t>4</w:t>
      </w:r>
      <w:r w:rsidR="003134F3" w:rsidRPr="007C5A95">
        <w:rPr>
          <w:rFonts w:asciiTheme="majorBidi" w:hAnsiTheme="majorBidi" w:cstheme="majorBidi"/>
          <w:sz w:val="24"/>
          <w:szCs w:val="24"/>
        </w:rPr>
        <w:t xml:space="preserve">0. </w:t>
      </w:r>
      <w:r w:rsidR="000831F6">
        <w:rPr>
          <w:rFonts w:asciiTheme="majorBidi" w:hAnsiTheme="majorBidi" w:cstheme="majorBidi"/>
          <w:sz w:val="24"/>
          <w:szCs w:val="24"/>
        </w:rPr>
        <w:t xml:space="preserve"> Applying this restriction decreased the final number of nodes to the formal care models from 41 to 35 and for informal care model from 38 to 3</w:t>
      </w:r>
      <w:r w:rsidR="009E37D5">
        <w:rPr>
          <w:rFonts w:asciiTheme="majorBidi" w:hAnsiTheme="majorBidi" w:cstheme="majorBidi"/>
          <w:sz w:val="24"/>
          <w:szCs w:val="24"/>
        </w:rPr>
        <w:t>6</w:t>
      </w:r>
      <w:r w:rsidR="000831F6">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To </w:t>
      </w:r>
      <w:r w:rsidR="006105E8" w:rsidRPr="007C5A95">
        <w:rPr>
          <w:rFonts w:asciiTheme="majorBidi" w:hAnsiTheme="majorBidi" w:cstheme="majorBidi"/>
          <w:sz w:val="24"/>
          <w:szCs w:val="24"/>
        </w:rPr>
        <w:t xml:space="preserve">test trees’ stability and </w:t>
      </w:r>
      <w:r w:rsidR="002A3518" w:rsidRPr="007C5A95">
        <w:rPr>
          <w:rFonts w:asciiTheme="majorBidi" w:hAnsiTheme="majorBidi" w:cstheme="majorBidi"/>
          <w:sz w:val="24"/>
          <w:szCs w:val="24"/>
        </w:rPr>
        <w:t>confirm the validity of the prediction</w:t>
      </w:r>
      <w:r w:rsidR="0072072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accuracy (i.e., the correct classifications) of the models</w:t>
      </w:r>
      <w:r w:rsidR="009647D9"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we ran a </w:t>
      </w:r>
      <w:r w:rsidR="006105E8" w:rsidRPr="007C5A95">
        <w:rPr>
          <w:rFonts w:asciiTheme="majorBidi" w:hAnsiTheme="majorBidi" w:cstheme="majorBidi"/>
          <w:sz w:val="24"/>
          <w:szCs w:val="24"/>
        </w:rPr>
        <w:t xml:space="preserve">10-fold </w:t>
      </w:r>
      <w:r w:rsidR="002A3518" w:rsidRPr="007C5A95">
        <w:rPr>
          <w:rFonts w:asciiTheme="majorBidi" w:hAnsiTheme="majorBidi" w:cstheme="majorBidi"/>
          <w:sz w:val="24"/>
          <w:szCs w:val="24"/>
        </w:rPr>
        <w:t>cross</w:t>
      </w:r>
      <w:r w:rsidR="009E7449">
        <w:rPr>
          <w:rFonts w:asciiTheme="majorBidi" w:hAnsiTheme="majorBidi" w:cstheme="majorBidi"/>
          <w:sz w:val="24"/>
          <w:szCs w:val="24"/>
        </w:rPr>
        <w:t>-</w:t>
      </w:r>
      <w:r w:rsidR="002A3518" w:rsidRPr="007C5A95">
        <w:rPr>
          <w:rFonts w:asciiTheme="majorBidi" w:hAnsiTheme="majorBidi" w:cstheme="majorBidi"/>
          <w:sz w:val="24"/>
          <w:szCs w:val="24"/>
        </w:rPr>
        <w:t>validation</w:t>
      </w:r>
      <w:r w:rsidR="00684659" w:rsidRPr="007C5A95">
        <w:rPr>
          <w:rFonts w:asciiTheme="majorBidi" w:hAnsiTheme="majorBidi" w:cstheme="majorBidi"/>
          <w:sz w:val="24"/>
          <w:szCs w:val="24"/>
        </w:rPr>
        <w:t>.</w:t>
      </w:r>
      <w:r w:rsidR="009647D9" w:rsidRPr="007C5A95">
        <w:rPr>
          <w:rFonts w:asciiTheme="majorBidi" w:hAnsiTheme="majorBidi" w:cstheme="majorBidi"/>
          <w:sz w:val="24"/>
          <w:szCs w:val="24"/>
        </w:rPr>
        <w:t xml:space="preserve"> This standard method of validation divides t</w:t>
      </w:r>
      <w:r w:rsidR="00720726" w:rsidRPr="007C5A95">
        <w:rPr>
          <w:rFonts w:asciiTheme="majorBidi" w:hAnsiTheme="majorBidi" w:cstheme="majorBidi"/>
          <w:sz w:val="24"/>
          <w:szCs w:val="24"/>
        </w:rPr>
        <w:t xml:space="preserve">he sample </w:t>
      </w:r>
      <w:r w:rsidR="002A3518" w:rsidRPr="007C5A95">
        <w:rPr>
          <w:rFonts w:asciiTheme="majorBidi" w:hAnsiTheme="majorBidi" w:cstheme="majorBidi"/>
          <w:sz w:val="24"/>
          <w:szCs w:val="24"/>
        </w:rPr>
        <w:t>randomly</w:t>
      </w:r>
      <w:r w:rsidR="00856BAE"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into 10 </w:t>
      </w:r>
      <w:r w:rsidR="009647D9" w:rsidRPr="007C5A95">
        <w:rPr>
          <w:rFonts w:asciiTheme="majorBidi" w:eastAsia="Times New Roman" w:hAnsiTheme="majorBidi" w:cstheme="majorBidi"/>
          <w:color w:val="000000" w:themeColor="text1"/>
          <w:sz w:val="24"/>
          <w:szCs w:val="24"/>
          <w:lang w:eastAsia="en-CA"/>
        </w:rPr>
        <w:t>mutually exclusive subg</w:t>
      </w:r>
      <w:r w:rsidR="002A3518" w:rsidRPr="007C5A95">
        <w:rPr>
          <w:rFonts w:asciiTheme="majorBidi" w:hAnsiTheme="majorBidi" w:cstheme="majorBidi"/>
          <w:color w:val="000000" w:themeColor="text1"/>
          <w:sz w:val="24"/>
          <w:szCs w:val="24"/>
        </w:rPr>
        <w:t>roups</w:t>
      </w:r>
      <w:r w:rsidR="009647D9" w:rsidRPr="007C5A95">
        <w:rPr>
          <w:rFonts w:asciiTheme="majorBidi" w:hAnsiTheme="majorBidi" w:cstheme="majorBidi"/>
          <w:color w:val="000000" w:themeColor="text1"/>
          <w:sz w:val="24"/>
          <w:szCs w:val="24"/>
        </w:rPr>
        <w:t>, then e</w:t>
      </w:r>
      <w:r w:rsidR="009E44DE" w:rsidRPr="007C5A95">
        <w:rPr>
          <w:rFonts w:asciiTheme="majorBidi" w:eastAsia="Times New Roman" w:hAnsiTheme="majorBidi" w:cstheme="majorBidi"/>
          <w:color w:val="000000" w:themeColor="text1"/>
          <w:sz w:val="24"/>
          <w:szCs w:val="24"/>
          <w:lang w:eastAsia="en-CA"/>
        </w:rPr>
        <w:t xml:space="preserve">ach of the 10% </w:t>
      </w:r>
      <w:commentRangeStart w:id="43"/>
      <w:commentRangeStart w:id="44"/>
      <w:r w:rsidR="009E44DE" w:rsidRPr="007C5A95">
        <w:rPr>
          <w:rFonts w:asciiTheme="majorBidi" w:eastAsia="Times New Roman" w:hAnsiTheme="majorBidi" w:cstheme="majorBidi"/>
          <w:color w:val="000000" w:themeColor="text1"/>
          <w:sz w:val="24"/>
          <w:szCs w:val="24"/>
          <w:lang w:eastAsia="en-CA"/>
        </w:rPr>
        <w:t>folds</w:t>
      </w:r>
      <w:commentRangeEnd w:id="43"/>
      <w:r w:rsidR="009E7449">
        <w:rPr>
          <w:rStyle w:val="Kommentarsreferens"/>
        </w:rPr>
        <w:commentReference w:id="43"/>
      </w:r>
      <w:commentRangeEnd w:id="44"/>
      <w:r w:rsidR="008C364F">
        <w:rPr>
          <w:rStyle w:val="Kommentarsreferens"/>
        </w:rPr>
        <w:commentReference w:id="44"/>
      </w:r>
      <w:r w:rsidR="009E44DE" w:rsidRPr="007C5A95">
        <w:rPr>
          <w:rFonts w:asciiTheme="majorBidi" w:eastAsia="Times New Roman" w:hAnsiTheme="majorBidi" w:cstheme="majorBidi"/>
          <w:color w:val="000000" w:themeColor="text1"/>
          <w:sz w:val="24"/>
          <w:szCs w:val="24"/>
          <w:lang w:eastAsia="en-CA"/>
        </w:rPr>
        <w:t xml:space="preserve"> serve</w:t>
      </w:r>
      <w:r w:rsidR="0057609C">
        <w:rPr>
          <w:rFonts w:asciiTheme="majorBidi" w:eastAsia="Times New Roman" w:hAnsiTheme="majorBidi" w:cstheme="majorBidi"/>
          <w:color w:val="000000" w:themeColor="text1"/>
          <w:sz w:val="24"/>
          <w:szCs w:val="24"/>
          <w:lang w:eastAsia="en-CA"/>
        </w:rPr>
        <w:t>s</w:t>
      </w:r>
      <w:r w:rsidR="009E44DE" w:rsidRPr="007C5A95">
        <w:rPr>
          <w:rFonts w:asciiTheme="majorBidi" w:eastAsia="Times New Roman" w:hAnsiTheme="majorBidi" w:cstheme="majorBidi"/>
          <w:color w:val="000000" w:themeColor="text1"/>
          <w:sz w:val="24"/>
          <w:szCs w:val="24"/>
          <w:lang w:eastAsia="en-CA"/>
        </w:rPr>
        <w:t xml:space="preserve"> once as a test sample </w:t>
      </w:r>
      <w:r w:rsidR="009647D9" w:rsidRPr="007C5A95">
        <w:rPr>
          <w:rFonts w:asciiTheme="majorBidi" w:eastAsia="Times New Roman" w:hAnsiTheme="majorBidi" w:cstheme="majorBidi"/>
          <w:color w:val="000000" w:themeColor="text1"/>
          <w:sz w:val="24"/>
          <w:szCs w:val="24"/>
          <w:lang w:eastAsia="en-CA"/>
        </w:rPr>
        <w:t xml:space="preserve">while the rest of the sample (90%) </w:t>
      </w:r>
      <w:commentRangeStart w:id="45"/>
      <w:commentRangeStart w:id="46"/>
      <w:r w:rsidR="009E7449">
        <w:rPr>
          <w:rFonts w:asciiTheme="majorBidi" w:eastAsia="Times New Roman" w:hAnsiTheme="majorBidi" w:cstheme="majorBidi"/>
          <w:color w:val="000000" w:themeColor="text1"/>
          <w:sz w:val="24"/>
          <w:szCs w:val="24"/>
          <w:lang w:eastAsia="en-CA"/>
        </w:rPr>
        <w:t>is used to validate findings</w:t>
      </w:r>
      <w:r w:rsidR="009647D9" w:rsidRPr="007C5A95">
        <w:rPr>
          <w:rFonts w:asciiTheme="majorBidi" w:eastAsia="Times New Roman" w:hAnsiTheme="majorBidi" w:cstheme="majorBidi"/>
          <w:color w:val="000000" w:themeColor="text1"/>
          <w:sz w:val="24"/>
          <w:szCs w:val="24"/>
          <w:lang w:eastAsia="en-CA"/>
        </w:rPr>
        <w:t xml:space="preserve">.  </w:t>
      </w:r>
      <w:commentRangeEnd w:id="45"/>
      <w:r w:rsidR="009E7449">
        <w:rPr>
          <w:rStyle w:val="Kommentarsreferens"/>
        </w:rPr>
        <w:commentReference w:id="45"/>
      </w:r>
      <w:commentRangeEnd w:id="46"/>
      <w:r w:rsidR="0057609C">
        <w:rPr>
          <w:rStyle w:val="Kommentarsreferens"/>
        </w:rPr>
        <w:commentReference w:id="46"/>
      </w:r>
      <w:r w:rsidR="009E44DE" w:rsidRPr="007C5A95">
        <w:rPr>
          <w:rFonts w:asciiTheme="majorBidi" w:eastAsia="Times New Roman" w:hAnsiTheme="majorBidi" w:cstheme="majorBidi"/>
          <w:color w:val="000000" w:themeColor="text1"/>
          <w:sz w:val="24"/>
          <w:szCs w:val="24"/>
          <w:lang w:eastAsia="en-CA"/>
        </w:rPr>
        <w:t>The cross</w:t>
      </w:r>
      <w:r w:rsidR="009E7449">
        <w:rPr>
          <w:rFonts w:asciiTheme="majorBidi" w:eastAsia="Times New Roman" w:hAnsiTheme="majorBidi" w:cstheme="majorBidi"/>
          <w:color w:val="000000" w:themeColor="text1"/>
          <w:sz w:val="24"/>
          <w:szCs w:val="24"/>
          <w:lang w:eastAsia="en-CA"/>
        </w:rPr>
        <w:t>-</w:t>
      </w:r>
      <w:r w:rsidR="009E44DE" w:rsidRPr="007C5A95">
        <w:rPr>
          <w:rFonts w:asciiTheme="majorBidi" w:eastAsia="Times New Roman" w:hAnsiTheme="majorBidi" w:cstheme="majorBidi"/>
          <w:color w:val="000000" w:themeColor="text1"/>
          <w:sz w:val="24"/>
          <w:szCs w:val="24"/>
          <w:lang w:eastAsia="en-CA"/>
        </w:rPr>
        <w:t>validation risk</w:t>
      </w:r>
      <w:r w:rsidR="009647D9" w:rsidRPr="007C5A95">
        <w:rPr>
          <w:rFonts w:asciiTheme="majorBidi" w:eastAsia="Times New Roman" w:hAnsiTheme="majorBidi" w:cstheme="majorBidi"/>
          <w:color w:val="000000" w:themeColor="text1"/>
          <w:sz w:val="24"/>
          <w:szCs w:val="24"/>
          <w:lang w:eastAsia="en-CA"/>
        </w:rPr>
        <w:t xml:space="preserve">, which is </w:t>
      </w:r>
      <w:r w:rsidR="009647D9" w:rsidRPr="007C5A95">
        <w:rPr>
          <w:rFonts w:asciiTheme="majorBidi" w:hAnsiTheme="majorBidi" w:cstheme="majorBidi"/>
          <w:color w:val="000000" w:themeColor="text1"/>
          <w:sz w:val="24"/>
          <w:szCs w:val="24"/>
        </w:rPr>
        <w:t xml:space="preserve">the proportion of cases incorrectly classified after adjustment for prior probabilities and misclassification, is the average of risk estimated across </w:t>
      </w:r>
      <w:r w:rsidR="009647D9" w:rsidRPr="007C5A95">
        <w:rPr>
          <w:rFonts w:asciiTheme="majorBidi" w:eastAsia="Times New Roman" w:hAnsiTheme="majorBidi" w:cstheme="majorBidi"/>
          <w:color w:val="000000" w:themeColor="text1"/>
          <w:sz w:val="24"/>
          <w:szCs w:val="24"/>
          <w:lang w:eastAsia="en-CA"/>
        </w:rPr>
        <w:t xml:space="preserve">the 10 test samples. CHAID algorithm only prints </w:t>
      </w:r>
      <w:r w:rsidR="009E44DE" w:rsidRPr="007C5A95">
        <w:rPr>
          <w:rFonts w:asciiTheme="majorBidi" w:eastAsia="Times New Roman" w:hAnsiTheme="majorBidi" w:cstheme="majorBidi"/>
          <w:color w:val="000000" w:themeColor="text1"/>
          <w:sz w:val="24"/>
          <w:szCs w:val="24"/>
          <w:lang w:eastAsia="en-CA"/>
        </w:rPr>
        <w:t>the full-sample classification table.</w:t>
      </w:r>
    </w:p>
    <w:p w14:paraId="1120DBBE" w14:textId="2106AB75" w:rsidR="002A3518" w:rsidRPr="007C5A95" w:rsidRDefault="00684659" w:rsidP="00E510B3">
      <w:pPr>
        <w:autoSpaceDE w:val="0"/>
        <w:autoSpaceDN w:val="0"/>
        <w:adjustRightInd w:val="0"/>
        <w:spacing w:after="0" w:line="480" w:lineRule="auto"/>
        <w:rPr>
          <w:rFonts w:asciiTheme="majorBidi" w:hAnsiTheme="majorBidi" w:cstheme="majorBidi"/>
          <w:color w:val="000000" w:themeColor="text1"/>
          <w:sz w:val="24"/>
          <w:szCs w:val="24"/>
          <w:shd w:val="clear" w:color="auto" w:fill="FFFFFF"/>
        </w:rPr>
      </w:pPr>
      <w:r w:rsidRPr="007C5A95">
        <w:rPr>
          <w:rFonts w:asciiTheme="majorBidi" w:hAnsiTheme="majorBidi" w:cstheme="majorBidi"/>
          <w:color w:val="000000" w:themeColor="text1"/>
          <w:sz w:val="24"/>
          <w:szCs w:val="24"/>
        </w:rPr>
        <w:t>W</w:t>
      </w:r>
      <w:r w:rsidR="002A3518" w:rsidRPr="007C5A95">
        <w:rPr>
          <w:rFonts w:asciiTheme="majorBidi" w:hAnsiTheme="majorBidi" w:cstheme="majorBidi"/>
          <w:color w:val="000000" w:themeColor="text1"/>
          <w:sz w:val="24"/>
          <w:szCs w:val="24"/>
        </w:rPr>
        <w:t>e</w:t>
      </w:r>
      <w:r w:rsidRPr="007C5A95">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rPr>
        <w:t>conducted analyses separate</w:t>
      </w:r>
      <w:r w:rsidRPr="007C5A95">
        <w:rPr>
          <w:rFonts w:asciiTheme="majorBidi" w:hAnsiTheme="majorBidi" w:cstheme="majorBidi"/>
          <w:color w:val="000000" w:themeColor="text1"/>
          <w:sz w:val="24"/>
          <w:szCs w:val="24"/>
        </w:rPr>
        <w:t>ly for formal and informal care.</w:t>
      </w:r>
      <w:r w:rsidR="00E649CE">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shd w:val="clear" w:color="auto" w:fill="FFFFFF"/>
        </w:rPr>
        <w:t>All analyses were performed using SAS version 9.4 (SAS Institute, Cary, NC, USA) and SPSS v.27.</w:t>
      </w:r>
    </w:p>
    <w:p w14:paraId="12F5AFAF" w14:textId="77777777" w:rsidR="009B1EB5" w:rsidRPr="00220468" w:rsidRDefault="009B1EB5" w:rsidP="00E510B3">
      <w:pPr>
        <w:spacing w:after="0" w:line="480" w:lineRule="auto"/>
        <w:rPr>
          <w:rFonts w:asciiTheme="majorBidi" w:hAnsiTheme="majorBidi" w:cstheme="majorBidi"/>
        </w:rPr>
      </w:pPr>
      <w:r w:rsidRPr="00220468">
        <w:rPr>
          <w:rFonts w:asciiTheme="majorBidi" w:hAnsiTheme="majorBidi" w:cstheme="majorBidi"/>
          <w:b/>
          <w:bCs/>
          <w:sz w:val="28"/>
          <w:szCs w:val="28"/>
        </w:rPr>
        <w:t>Results</w:t>
      </w:r>
      <w:r w:rsidRPr="00220468">
        <w:rPr>
          <w:rFonts w:asciiTheme="majorBidi" w:hAnsiTheme="majorBidi" w:cstheme="majorBidi"/>
        </w:rPr>
        <w:t xml:space="preserve">: </w:t>
      </w:r>
    </w:p>
    <w:p w14:paraId="766180CC" w14:textId="37B77403" w:rsidR="009B1EB5" w:rsidRDefault="009E7449" w:rsidP="00E510B3">
      <w:pPr>
        <w:spacing w:after="0" w:line="480" w:lineRule="auto"/>
        <w:rPr>
          <w:rFonts w:asciiTheme="majorBidi" w:hAnsiTheme="majorBidi" w:cstheme="majorBidi"/>
          <w:sz w:val="24"/>
          <w:szCs w:val="24"/>
        </w:rPr>
      </w:pPr>
      <w:r>
        <w:rPr>
          <w:rFonts w:asciiTheme="majorBidi" w:hAnsiTheme="majorBidi" w:cstheme="majorBidi"/>
          <w:sz w:val="24"/>
          <w:szCs w:val="24"/>
        </w:rPr>
        <w:t>Slightly mor</w:t>
      </w:r>
      <w:r w:rsidR="0057609C">
        <w:rPr>
          <w:rFonts w:asciiTheme="majorBidi" w:hAnsiTheme="majorBidi" w:cstheme="majorBidi"/>
          <w:sz w:val="24"/>
          <w:szCs w:val="24"/>
        </w:rPr>
        <w:t xml:space="preserve">e </w:t>
      </w:r>
      <w:r w:rsidR="00CE787B">
        <w:rPr>
          <w:rFonts w:asciiTheme="majorBidi" w:hAnsiTheme="majorBidi" w:cstheme="majorBidi"/>
          <w:sz w:val="24"/>
          <w:szCs w:val="24"/>
        </w:rPr>
        <w:t xml:space="preserve">than </w:t>
      </w:r>
      <w:r w:rsidR="00CE787B" w:rsidRPr="00C36390">
        <w:rPr>
          <w:rFonts w:asciiTheme="majorBidi" w:hAnsiTheme="majorBidi" w:cstheme="majorBidi"/>
          <w:sz w:val="24"/>
          <w:szCs w:val="24"/>
        </w:rPr>
        <w:t xml:space="preserve">half of </w:t>
      </w:r>
      <w:r>
        <w:rPr>
          <w:rFonts w:asciiTheme="majorBidi" w:hAnsiTheme="majorBidi" w:cstheme="majorBidi"/>
          <w:sz w:val="24"/>
          <w:szCs w:val="24"/>
        </w:rPr>
        <w:t>all participant</w:t>
      </w:r>
      <w:r w:rsidR="0057609C">
        <w:rPr>
          <w:rFonts w:asciiTheme="majorBidi" w:hAnsiTheme="majorBidi" w:cstheme="majorBidi"/>
          <w:sz w:val="24"/>
          <w:szCs w:val="24"/>
        </w:rPr>
        <w:t>s</w:t>
      </w:r>
      <w:r w:rsidR="00CE787B" w:rsidRPr="00C36390">
        <w:rPr>
          <w:rFonts w:asciiTheme="majorBidi" w:hAnsiTheme="majorBidi" w:cstheme="majorBidi"/>
          <w:sz w:val="24"/>
          <w:szCs w:val="24"/>
        </w:rPr>
        <w:t xml:space="preserve"> </w:t>
      </w:r>
      <w:r w:rsidR="00CE787B">
        <w:rPr>
          <w:rFonts w:asciiTheme="majorBidi" w:hAnsiTheme="majorBidi" w:cstheme="majorBidi"/>
          <w:sz w:val="24"/>
          <w:szCs w:val="24"/>
        </w:rPr>
        <w:t xml:space="preserve">(50.9%) </w:t>
      </w:r>
      <w:r w:rsidR="00CE787B" w:rsidRPr="00C36390">
        <w:rPr>
          <w:rFonts w:asciiTheme="majorBidi" w:hAnsiTheme="majorBidi" w:cstheme="majorBidi"/>
          <w:sz w:val="24"/>
          <w:szCs w:val="24"/>
        </w:rPr>
        <w:t xml:space="preserve">were </w:t>
      </w:r>
      <w:r w:rsidR="007F2562" w:rsidRPr="00C36390">
        <w:rPr>
          <w:rFonts w:asciiTheme="majorBidi" w:hAnsiTheme="majorBidi" w:cstheme="majorBidi"/>
          <w:sz w:val="24"/>
          <w:szCs w:val="24"/>
        </w:rPr>
        <w:t>female</w:t>
      </w:r>
      <w:r>
        <w:rPr>
          <w:rFonts w:asciiTheme="majorBidi" w:hAnsiTheme="majorBidi" w:cstheme="majorBidi"/>
          <w:sz w:val="24"/>
          <w:szCs w:val="24"/>
        </w:rPr>
        <w:t>, 67</w:t>
      </w:r>
      <w:r w:rsidR="005D208B">
        <w:rPr>
          <w:rFonts w:asciiTheme="majorBidi" w:hAnsiTheme="majorBidi" w:cstheme="majorBidi"/>
          <w:sz w:val="24"/>
          <w:szCs w:val="24"/>
        </w:rPr>
        <w:t>%</w:t>
      </w:r>
      <w:r>
        <w:rPr>
          <w:rFonts w:asciiTheme="majorBidi" w:hAnsiTheme="majorBidi" w:cstheme="majorBidi"/>
          <w:sz w:val="24"/>
          <w:szCs w:val="24"/>
        </w:rPr>
        <w:t xml:space="preserve"> of the population lived with a partner and more than 77% had postsecondary education.</w:t>
      </w:r>
      <w:r w:rsidR="0057609C">
        <w:rPr>
          <w:rFonts w:asciiTheme="majorBidi" w:hAnsiTheme="majorBidi" w:cstheme="majorBidi"/>
          <w:sz w:val="24"/>
          <w:szCs w:val="24"/>
        </w:rPr>
        <w:t xml:space="preserve"> W</w:t>
      </w:r>
      <w:r w:rsidR="00CE787B">
        <w:rPr>
          <w:rFonts w:asciiTheme="majorBidi" w:hAnsiTheme="majorBidi" w:cstheme="majorBidi"/>
          <w:sz w:val="24"/>
          <w:szCs w:val="24"/>
        </w:rPr>
        <w:t>omen received both formal and informal care more frequently (2.7% vs 1.9</w:t>
      </w:r>
      <w:r w:rsidR="0057609C">
        <w:rPr>
          <w:rFonts w:asciiTheme="majorBidi" w:hAnsiTheme="majorBidi" w:cstheme="majorBidi"/>
          <w:sz w:val="24"/>
          <w:szCs w:val="24"/>
        </w:rPr>
        <w:t>%</w:t>
      </w:r>
      <w:r w:rsidR="00CE787B">
        <w:rPr>
          <w:rFonts w:asciiTheme="majorBidi" w:hAnsiTheme="majorBidi" w:cstheme="majorBidi"/>
          <w:sz w:val="24"/>
          <w:szCs w:val="24"/>
        </w:rPr>
        <w:t xml:space="preserve"> for formal care and 10.1% vs 7.0% for informal care). The </w:t>
      </w:r>
      <w:r>
        <w:rPr>
          <w:rFonts w:asciiTheme="majorBidi" w:hAnsiTheme="majorBidi" w:cstheme="majorBidi"/>
          <w:sz w:val="24"/>
          <w:szCs w:val="24"/>
        </w:rPr>
        <w:t xml:space="preserve">overall </w:t>
      </w:r>
      <w:r w:rsidR="00CE787B">
        <w:rPr>
          <w:rFonts w:asciiTheme="majorBidi" w:hAnsiTheme="majorBidi" w:cstheme="majorBidi"/>
          <w:sz w:val="24"/>
          <w:szCs w:val="24"/>
        </w:rPr>
        <w:t xml:space="preserve">sample </w:t>
      </w:r>
      <w:r w:rsidR="007E0B98">
        <w:rPr>
          <w:rFonts w:asciiTheme="majorBidi" w:hAnsiTheme="majorBidi" w:cstheme="majorBidi"/>
          <w:sz w:val="24"/>
          <w:szCs w:val="24"/>
        </w:rPr>
        <w:t>had high function</w:t>
      </w:r>
      <w:r w:rsidR="00B377B0">
        <w:rPr>
          <w:rFonts w:asciiTheme="majorBidi" w:hAnsiTheme="majorBidi" w:cstheme="majorBidi"/>
          <w:sz w:val="24"/>
          <w:szCs w:val="24"/>
        </w:rPr>
        <w:t>: almost 90% reported no ADL or IADL limitation or perceived their health as goo</w:t>
      </w:r>
      <w:r w:rsidR="007F2562">
        <w:rPr>
          <w:rFonts w:asciiTheme="majorBidi" w:hAnsiTheme="majorBidi" w:cstheme="majorBidi"/>
          <w:sz w:val="24"/>
          <w:szCs w:val="24"/>
        </w:rPr>
        <w:t xml:space="preserve">d </w:t>
      </w:r>
      <w:r w:rsidR="007C5A95">
        <w:rPr>
          <w:rFonts w:asciiTheme="majorBidi" w:hAnsiTheme="majorBidi" w:cstheme="majorBidi"/>
          <w:sz w:val="24"/>
          <w:szCs w:val="24"/>
        </w:rPr>
        <w:t>(table 1)</w:t>
      </w:r>
      <w:r w:rsidR="007F2562">
        <w:rPr>
          <w:rFonts w:asciiTheme="majorBidi" w:hAnsiTheme="majorBidi" w:cstheme="majorBidi"/>
          <w:sz w:val="24"/>
          <w:szCs w:val="24"/>
        </w:rPr>
        <w:t xml:space="preserve">. </w:t>
      </w:r>
    </w:p>
    <w:p w14:paraId="6F9E3CAB" w14:textId="531808C2" w:rsidR="007F2562" w:rsidRDefault="005D208B" w:rsidP="00D65E86">
      <w:pPr>
        <w:spacing w:after="0" w:line="480" w:lineRule="auto"/>
        <w:rPr>
          <w:rFonts w:asciiTheme="majorBidi" w:hAnsiTheme="majorBidi" w:cstheme="majorBidi"/>
          <w:sz w:val="24"/>
          <w:szCs w:val="24"/>
        </w:rPr>
      </w:pPr>
      <w:r w:rsidRPr="005D208B">
        <w:rPr>
          <w:rFonts w:asciiTheme="majorBidi" w:hAnsiTheme="majorBidi" w:cstheme="majorBidi"/>
          <w:color w:val="FF0000"/>
          <w:sz w:val="24"/>
          <w:szCs w:val="24"/>
        </w:rPr>
        <w:t xml:space="preserve">The main conclusion from the two regression trees was that </w:t>
      </w:r>
      <w:r>
        <w:rPr>
          <w:rFonts w:asciiTheme="majorBidi" w:hAnsiTheme="majorBidi" w:cstheme="majorBidi"/>
          <w:sz w:val="24"/>
          <w:szCs w:val="24"/>
        </w:rPr>
        <w:t>e</w:t>
      </w:r>
      <w:commentRangeStart w:id="47"/>
      <w:commentRangeStart w:id="48"/>
      <w:r w:rsidR="00C77896">
        <w:rPr>
          <w:rFonts w:asciiTheme="majorBidi" w:hAnsiTheme="majorBidi" w:cstheme="majorBidi"/>
          <w:sz w:val="24"/>
          <w:szCs w:val="24"/>
        </w:rPr>
        <w:t>xcept function as measured by ADL/IADL that was the most important predictors</w:t>
      </w:r>
      <w:r w:rsidR="00DC124D">
        <w:rPr>
          <w:rFonts w:asciiTheme="majorBidi" w:hAnsiTheme="majorBidi" w:cstheme="majorBidi"/>
          <w:sz w:val="24"/>
          <w:szCs w:val="24"/>
        </w:rPr>
        <w:t>, o</w:t>
      </w:r>
      <w:r w:rsidR="00460547">
        <w:rPr>
          <w:rFonts w:asciiTheme="majorBidi" w:hAnsiTheme="majorBidi" w:cstheme="majorBidi"/>
          <w:sz w:val="24"/>
          <w:szCs w:val="24"/>
        </w:rPr>
        <w:t>ther predictors varied considerably across formal and informal care.</w:t>
      </w:r>
      <w:commentRangeEnd w:id="47"/>
      <w:r w:rsidR="007E0B98">
        <w:rPr>
          <w:rStyle w:val="Kommentarsreferens"/>
        </w:rPr>
        <w:commentReference w:id="47"/>
      </w:r>
      <w:commentRangeEnd w:id="48"/>
      <w:r>
        <w:rPr>
          <w:rStyle w:val="Kommentarsreferens"/>
        </w:rPr>
        <w:commentReference w:id="48"/>
      </w:r>
      <w:r>
        <w:rPr>
          <w:rFonts w:asciiTheme="majorBidi" w:hAnsiTheme="majorBidi" w:cstheme="majorBidi"/>
          <w:sz w:val="24"/>
          <w:szCs w:val="24"/>
        </w:rPr>
        <w:t xml:space="preserve"> </w:t>
      </w:r>
      <w:commentRangeStart w:id="49"/>
      <w:commentRangeStart w:id="50"/>
      <w:r w:rsidRPr="00AA3CCA">
        <w:rPr>
          <w:rFonts w:asciiTheme="majorBidi" w:hAnsiTheme="majorBidi" w:cstheme="majorBidi"/>
          <w:color w:val="FF0000"/>
          <w:sz w:val="24"/>
          <w:szCs w:val="24"/>
        </w:rPr>
        <w:t>Therefore we report the detailed results separately for formal and informal</w:t>
      </w:r>
      <w:r w:rsidR="00AA3CCA" w:rsidRPr="00AA3CCA">
        <w:rPr>
          <w:rFonts w:asciiTheme="majorBidi" w:hAnsiTheme="majorBidi" w:cstheme="majorBidi"/>
          <w:color w:val="FF0000"/>
          <w:sz w:val="24"/>
          <w:szCs w:val="24"/>
        </w:rPr>
        <w:t xml:space="preserve"> care outcomes</w:t>
      </w:r>
      <w:r w:rsidR="00AA3CCA">
        <w:rPr>
          <w:rFonts w:asciiTheme="majorBidi" w:hAnsiTheme="majorBidi" w:cstheme="majorBidi"/>
          <w:sz w:val="24"/>
          <w:szCs w:val="24"/>
        </w:rPr>
        <w:t xml:space="preserve">.  </w:t>
      </w:r>
      <w:commentRangeEnd w:id="49"/>
      <w:r w:rsidR="00ED4C8D">
        <w:rPr>
          <w:rStyle w:val="Kommentarsreferens"/>
        </w:rPr>
        <w:commentReference w:id="49"/>
      </w:r>
      <w:commentRangeEnd w:id="50"/>
      <w:r w:rsidR="00941A8C">
        <w:rPr>
          <w:rStyle w:val="Kommentarsreferens"/>
        </w:rPr>
        <w:commentReference w:id="50"/>
      </w:r>
    </w:p>
    <w:p w14:paraId="5C14D4D7" w14:textId="77777777" w:rsidR="00A7627C" w:rsidRDefault="00A7627C" w:rsidP="00D65E86">
      <w:pPr>
        <w:spacing w:after="0" w:line="480" w:lineRule="auto"/>
        <w:rPr>
          <w:rFonts w:asciiTheme="majorBidi" w:hAnsiTheme="majorBidi" w:cstheme="majorBidi"/>
          <w:sz w:val="24"/>
          <w:szCs w:val="24"/>
        </w:rPr>
      </w:pPr>
    </w:p>
    <w:p w14:paraId="3A3BC058" w14:textId="24FC86A8" w:rsidR="007F2562" w:rsidRPr="007F2562" w:rsidRDefault="00882D91" w:rsidP="00D65E86">
      <w:pPr>
        <w:spacing w:after="0" w:line="480" w:lineRule="auto"/>
        <w:rPr>
          <w:rFonts w:asciiTheme="majorBidi" w:hAnsiTheme="majorBidi" w:cstheme="majorBidi"/>
          <w:i/>
          <w:iCs/>
          <w:sz w:val="24"/>
          <w:szCs w:val="24"/>
        </w:rPr>
      </w:pPr>
      <w:r>
        <w:rPr>
          <w:rFonts w:asciiTheme="majorBidi" w:hAnsiTheme="majorBidi" w:cstheme="majorBidi"/>
          <w:i/>
          <w:iCs/>
          <w:sz w:val="24"/>
          <w:szCs w:val="24"/>
        </w:rPr>
        <w:lastRenderedPageBreak/>
        <w:t>F</w:t>
      </w:r>
      <w:r w:rsidR="007F2562" w:rsidRPr="007F2562">
        <w:rPr>
          <w:rFonts w:asciiTheme="majorBidi" w:hAnsiTheme="majorBidi" w:cstheme="majorBidi"/>
          <w:i/>
          <w:iCs/>
          <w:sz w:val="24"/>
          <w:szCs w:val="24"/>
        </w:rPr>
        <w:t>ormal care</w:t>
      </w:r>
      <w:r>
        <w:rPr>
          <w:rFonts w:asciiTheme="majorBidi" w:hAnsiTheme="majorBidi" w:cstheme="majorBidi"/>
          <w:i/>
          <w:iCs/>
          <w:sz w:val="24"/>
          <w:szCs w:val="24"/>
        </w:rPr>
        <w:t xml:space="preserve"> receiving </w:t>
      </w:r>
      <w:r w:rsidR="005D208B">
        <w:rPr>
          <w:rFonts w:asciiTheme="majorBidi" w:hAnsiTheme="majorBidi" w:cstheme="majorBidi"/>
          <w:i/>
          <w:iCs/>
          <w:sz w:val="24"/>
          <w:szCs w:val="24"/>
        </w:rPr>
        <w:t xml:space="preserve">regression tree </w:t>
      </w:r>
    </w:p>
    <w:p w14:paraId="0F08D3B4" w14:textId="5FF4F866" w:rsidR="00187DD1" w:rsidRDefault="00A30445" w:rsidP="00D65E86">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By generating a total of 35 nodes and 19 terminal nodes </w:t>
      </w:r>
      <w:r w:rsidR="007F2562" w:rsidRPr="007F2562">
        <w:rPr>
          <w:rFonts w:asciiTheme="majorBidi" w:hAnsiTheme="majorBidi" w:cstheme="majorBidi"/>
          <w:sz w:val="24"/>
          <w:szCs w:val="24"/>
        </w:rPr>
        <w:t>CHAID correctly classified 28</w:t>
      </w:r>
      <w:r w:rsidR="007E0B98">
        <w:rPr>
          <w:rFonts w:asciiTheme="majorBidi" w:hAnsiTheme="majorBidi" w:cstheme="majorBidi"/>
          <w:sz w:val="24"/>
          <w:szCs w:val="24"/>
        </w:rPr>
        <w:t>,</w:t>
      </w:r>
      <w:r>
        <w:rPr>
          <w:rFonts w:asciiTheme="majorBidi" w:hAnsiTheme="majorBidi" w:cstheme="majorBidi"/>
          <w:sz w:val="24"/>
          <w:szCs w:val="24"/>
        </w:rPr>
        <w:t>870 (99.9%)</w:t>
      </w:r>
      <w:r w:rsidR="000319A4">
        <w:rPr>
          <w:rFonts w:asciiTheme="majorBidi" w:hAnsiTheme="majorBidi" w:cstheme="majorBidi"/>
          <w:sz w:val="24"/>
          <w:szCs w:val="24"/>
        </w:rPr>
        <w:t xml:space="preserve"> as</w:t>
      </w:r>
      <w:r>
        <w:rPr>
          <w:rFonts w:asciiTheme="majorBidi" w:hAnsiTheme="majorBidi" w:cstheme="majorBidi"/>
          <w:sz w:val="24"/>
          <w:szCs w:val="24"/>
        </w:rPr>
        <w:t xml:space="preserve"> not receiv</w:t>
      </w:r>
      <w:r w:rsidR="0072435C">
        <w:rPr>
          <w:rFonts w:asciiTheme="majorBidi" w:hAnsiTheme="majorBidi" w:cstheme="majorBidi"/>
          <w:sz w:val="24"/>
          <w:szCs w:val="24"/>
        </w:rPr>
        <w:t xml:space="preserve">ing </w:t>
      </w:r>
      <w:r>
        <w:rPr>
          <w:rFonts w:asciiTheme="majorBidi" w:hAnsiTheme="majorBidi" w:cstheme="majorBidi"/>
          <w:sz w:val="24"/>
          <w:szCs w:val="24"/>
        </w:rPr>
        <w:t xml:space="preserve">formal care and </w:t>
      </w:r>
      <w:commentRangeStart w:id="51"/>
      <w:commentRangeStart w:id="52"/>
      <w:r>
        <w:rPr>
          <w:rFonts w:asciiTheme="majorBidi" w:hAnsiTheme="majorBidi" w:cstheme="majorBidi"/>
          <w:sz w:val="24"/>
          <w:szCs w:val="24"/>
        </w:rPr>
        <w:t>133 (9.1%) of those who received</w:t>
      </w:r>
      <w:commentRangeEnd w:id="51"/>
      <w:r w:rsidR="007E0B98">
        <w:rPr>
          <w:rStyle w:val="Kommentarsreferens"/>
        </w:rPr>
        <w:commentReference w:id="51"/>
      </w:r>
      <w:commentRangeEnd w:id="52"/>
      <w:r w:rsidR="0057609C">
        <w:rPr>
          <w:rStyle w:val="Kommentarsreferens"/>
        </w:rPr>
        <w:commentReference w:id="52"/>
      </w:r>
      <w:r>
        <w:rPr>
          <w:rFonts w:asciiTheme="majorBidi" w:hAnsiTheme="majorBidi" w:cstheme="majorBidi"/>
          <w:sz w:val="24"/>
          <w:szCs w:val="24"/>
        </w:rPr>
        <w:t xml:space="preserve">. </w:t>
      </w:r>
      <w:r w:rsidR="007E0B98">
        <w:rPr>
          <w:rFonts w:asciiTheme="majorBidi" w:hAnsiTheme="majorBidi" w:cstheme="majorBidi"/>
          <w:sz w:val="24"/>
          <w:szCs w:val="24"/>
        </w:rPr>
        <w:t>with</w:t>
      </w:r>
      <w:r>
        <w:rPr>
          <w:rFonts w:asciiTheme="majorBidi" w:hAnsiTheme="majorBidi" w:cstheme="majorBidi"/>
          <w:sz w:val="24"/>
          <w:szCs w:val="24"/>
        </w:rPr>
        <w:t xml:space="preserve"> overall risk of misclassification of 4.5%. The risk </w:t>
      </w:r>
      <w:r w:rsidR="007F2562" w:rsidRPr="007F2562">
        <w:rPr>
          <w:rFonts w:asciiTheme="majorBidi" w:hAnsiTheme="majorBidi" w:cstheme="majorBidi"/>
          <w:sz w:val="24"/>
          <w:szCs w:val="24"/>
        </w:rPr>
        <w:t xml:space="preserve">remained </w:t>
      </w:r>
      <w:r>
        <w:rPr>
          <w:rFonts w:asciiTheme="majorBidi" w:hAnsiTheme="majorBidi" w:cstheme="majorBidi"/>
          <w:sz w:val="24"/>
          <w:szCs w:val="24"/>
        </w:rPr>
        <w:t xml:space="preserve">almost </w:t>
      </w:r>
      <w:r w:rsidR="007F2562" w:rsidRPr="007F2562">
        <w:rPr>
          <w:rFonts w:asciiTheme="majorBidi" w:hAnsiTheme="majorBidi" w:cstheme="majorBidi"/>
          <w:sz w:val="24"/>
          <w:szCs w:val="24"/>
        </w:rPr>
        <w:t xml:space="preserve">the same </w:t>
      </w:r>
      <w:r>
        <w:rPr>
          <w:rFonts w:asciiTheme="majorBidi" w:hAnsiTheme="majorBidi" w:cstheme="majorBidi"/>
          <w:sz w:val="24"/>
          <w:szCs w:val="24"/>
        </w:rPr>
        <w:t>(</w:t>
      </w:r>
      <w:r w:rsidR="007F2562" w:rsidRPr="007F2562">
        <w:rPr>
          <w:rFonts w:asciiTheme="majorBidi" w:hAnsiTheme="majorBidi" w:cstheme="majorBidi"/>
          <w:sz w:val="24"/>
          <w:szCs w:val="24"/>
        </w:rPr>
        <w:t>4.6%</w:t>
      </w:r>
      <w:r>
        <w:rPr>
          <w:rFonts w:asciiTheme="majorBidi" w:hAnsiTheme="majorBidi" w:cstheme="majorBidi"/>
          <w:sz w:val="24"/>
          <w:szCs w:val="24"/>
        </w:rPr>
        <w:t xml:space="preserve">) </w:t>
      </w:r>
      <w:r w:rsidR="007F2562" w:rsidRPr="007F2562">
        <w:rPr>
          <w:rFonts w:asciiTheme="majorBidi" w:hAnsiTheme="majorBidi" w:cstheme="majorBidi"/>
          <w:sz w:val="24"/>
          <w:szCs w:val="24"/>
        </w:rPr>
        <w:t>after 10 folds cross-validation</w:t>
      </w:r>
      <w:r w:rsidR="0072435C">
        <w:rPr>
          <w:rFonts w:asciiTheme="majorBidi" w:hAnsiTheme="majorBidi" w:cstheme="majorBidi"/>
          <w:sz w:val="24"/>
          <w:szCs w:val="24"/>
        </w:rPr>
        <w:t xml:space="preserve">. </w:t>
      </w:r>
    </w:p>
    <w:p w14:paraId="4B5D364A" w14:textId="1E57ABAA" w:rsidR="00146606" w:rsidRDefault="000319A4" w:rsidP="0098128B">
      <w:pPr>
        <w:autoSpaceDE w:val="0"/>
        <w:autoSpaceDN w:val="0"/>
        <w:adjustRightInd w:val="0"/>
        <w:spacing w:after="0" w:line="480" w:lineRule="auto"/>
        <w:rPr>
          <w:rFonts w:asciiTheme="majorBidi" w:hAnsiTheme="majorBidi" w:cstheme="majorBidi"/>
          <w:sz w:val="24"/>
          <w:szCs w:val="24"/>
        </w:rPr>
      </w:pPr>
      <w:r>
        <w:rPr>
          <w:rFonts w:ascii="Times New Roman" w:hAnsi="Times New Roman" w:cs="Times New Roman"/>
          <w:sz w:val="24"/>
          <w:szCs w:val="24"/>
        </w:rPr>
        <w:t xml:space="preserve"> </w:t>
      </w:r>
      <w:r w:rsidR="00AD0339" w:rsidRPr="00AD0339">
        <w:rPr>
          <w:rFonts w:asciiTheme="majorBidi" w:hAnsiTheme="majorBidi" w:cstheme="majorBidi"/>
          <w:sz w:val="24"/>
          <w:szCs w:val="24"/>
        </w:rPr>
        <w:t xml:space="preserve">The primary predictor of </w:t>
      </w:r>
      <w:commentRangeStart w:id="53"/>
      <w:commentRangeStart w:id="54"/>
      <w:r w:rsidR="00AD0339" w:rsidRPr="00AD0339">
        <w:rPr>
          <w:rFonts w:asciiTheme="majorBidi" w:hAnsiTheme="majorBidi" w:cstheme="majorBidi"/>
          <w:sz w:val="24"/>
          <w:szCs w:val="24"/>
        </w:rPr>
        <w:t>receiving formal care</w:t>
      </w:r>
      <w:commentRangeEnd w:id="53"/>
      <w:r w:rsidR="00ED4C8D">
        <w:rPr>
          <w:rStyle w:val="Kommentarsreferens"/>
        </w:rPr>
        <w:commentReference w:id="53"/>
      </w:r>
      <w:commentRangeEnd w:id="54"/>
      <w:r w:rsidR="00E31EA8">
        <w:rPr>
          <w:rStyle w:val="Kommentarsreferens"/>
        </w:rPr>
        <w:commentReference w:id="54"/>
      </w:r>
      <w:r w:rsidR="00AD0339" w:rsidRPr="00AD0339">
        <w:rPr>
          <w:rFonts w:asciiTheme="majorBidi" w:hAnsiTheme="majorBidi" w:cstheme="majorBidi"/>
          <w:sz w:val="24"/>
          <w:szCs w:val="24"/>
        </w:rPr>
        <w:t xml:space="preserve"> was limitations in ADL and IADL. </w:t>
      </w:r>
      <w:r w:rsidR="00985061">
        <w:rPr>
          <w:rFonts w:asciiTheme="majorBidi" w:hAnsiTheme="majorBidi" w:cstheme="majorBidi"/>
          <w:sz w:val="24"/>
          <w:szCs w:val="24"/>
        </w:rPr>
        <w:t>A</w:t>
      </w:r>
      <w:r w:rsidR="00AD0339" w:rsidRPr="00AD0339">
        <w:rPr>
          <w:rFonts w:asciiTheme="majorBidi" w:hAnsiTheme="majorBidi" w:cstheme="majorBidi"/>
          <w:sz w:val="24"/>
          <w:szCs w:val="24"/>
        </w:rPr>
        <w:t xml:space="preserve">mong those with </w:t>
      </w:r>
      <w:r w:rsidR="00985061">
        <w:rPr>
          <w:rFonts w:asciiTheme="majorBidi" w:hAnsiTheme="majorBidi" w:cstheme="majorBidi"/>
          <w:sz w:val="24"/>
          <w:szCs w:val="24"/>
        </w:rPr>
        <w:t>moderate</w:t>
      </w:r>
      <w:r w:rsidR="00AD0339" w:rsidRPr="00AD0339">
        <w:rPr>
          <w:rFonts w:asciiTheme="majorBidi" w:hAnsiTheme="majorBidi" w:cstheme="majorBidi"/>
          <w:sz w:val="24"/>
          <w:szCs w:val="24"/>
        </w:rPr>
        <w:t xml:space="preserve"> to severe functional limitations </w:t>
      </w:r>
      <w:r w:rsidR="00CF6540">
        <w:rPr>
          <w:rFonts w:asciiTheme="majorBidi" w:hAnsiTheme="majorBidi" w:cstheme="majorBidi"/>
          <w:sz w:val="24"/>
          <w:szCs w:val="24"/>
        </w:rPr>
        <w:t>57</w:t>
      </w:r>
      <w:r w:rsidR="00C223F3">
        <w:rPr>
          <w:rFonts w:asciiTheme="majorBidi" w:hAnsiTheme="majorBidi" w:cstheme="majorBidi"/>
          <w:sz w:val="24"/>
          <w:szCs w:val="24"/>
        </w:rPr>
        <w:t>%</w:t>
      </w:r>
      <w:r w:rsidR="00AD0339" w:rsidRPr="00AD0339">
        <w:rPr>
          <w:rFonts w:asciiTheme="majorBidi" w:hAnsiTheme="majorBidi" w:cstheme="majorBidi"/>
          <w:sz w:val="24"/>
          <w:szCs w:val="24"/>
        </w:rPr>
        <w:t xml:space="preserve"> received formal care</w:t>
      </w:r>
      <w:r w:rsidR="00985061">
        <w:rPr>
          <w:rFonts w:asciiTheme="majorBidi" w:hAnsiTheme="majorBidi" w:cstheme="majorBidi"/>
          <w:sz w:val="24"/>
          <w:szCs w:val="24"/>
        </w:rPr>
        <w:t xml:space="preserve">. </w:t>
      </w:r>
      <w:r w:rsidR="007E0B98">
        <w:rPr>
          <w:rFonts w:asciiTheme="majorBidi" w:hAnsiTheme="majorBidi" w:cstheme="majorBidi"/>
          <w:sz w:val="24"/>
          <w:szCs w:val="24"/>
        </w:rPr>
        <w:t>The proportion</w:t>
      </w:r>
      <w:r w:rsidR="00C223F3">
        <w:rPr>
          <w:rFonts w:asciiTheme="majorBidi" w:hAnsiTheme="majorBidi" w:cstheme="majorBidi"/>
          <w:sz w:val="24"/>
          <w:szCs w:val="24"/>
        </w:rPr>
        <w:t xml:space="preserve"> of </w:t>
      </w:r>
      <w:r w:rsidR="00985061">
        <w:rPr>
          <w:rFonts w:asciiTheme="majorBidi" w:hAnsiTheme="majorBidi" w:cstheme="majorBidi"/>
          <w:sz w:val="24"/>
          <w:szCs w:val="24"/>
        </w:rPr>
        <w:t>receiving formal care dropped to 22.4</w:t>
      </w:r>
      <w:r w:rsidR="00C223F3">
        <w:rPr>
          <w:rFonts w:asciiTheme="majorBidi" w:hAnsiTheme="majorBidi" w:cstheme="majorBidi"/>
          <w:sz w:val="24"/>
          <w:szCs w:val="24"/>
        </w:rPr>
        <w:t>%</w:t>
      </w:r>
      <w:r w:rsidR="00985061">
        <w:rPr>
          <w:rFonts w:asciiTheme="majorBidi" w:hAnsiTheme="majorBidi" w:cstheme="majorBidi"/>
          <w:sz w:val="24"/>
          <w:szCs w:val="24"/>
        </w:rPr>
        <w:t xml:space="preserve"> </w:t>
      </w:r>
      <w:r w:rsidR="007E0B98">
        <w:rPr>
          <w:rFonts w:asciiTheme="majorBidi" w:hAnsiTheme="majorBidi" w:cstheme="majorBidi"/>
          <w:sz w:val="24"/>
          <w:szCs w:val="24"/>
        </w:rPr>
        <w:t>for</w:t>
      </w:r>
      <w:r w:rsidR="00C223F3">
        <w:rPr>
          <w:rFonts w:asciiTheme="majorBidi" w:hAnsiTheme="majorBidi" w:cstheme="majorBidi"/>
          <w:sz w:val="24"/>
          <w:szCs w:val="24"/>
        </w:rPr>
        <w:t xml:space="preserve"> </w:t>
      </w:r>
      <w:r w:rsidR="00985061">
        <w:rPr>
          <w:rFonts w:asciiTheme="majorBidi" w:hAnsiTheme="majorBidi" w:cstheme="majorBidi"/>
          <w:sz w:val="24"/>
          <w:szCs w:val="24"/>
        </w:rPr>
        <w:t>those with mild limitation</w:t>
      </w:r>
      <w:r w:rsidR="00AD0339" w:rsidRPr="00D65E86">
        <w:rPr>
          <w:rFonts w:asciiTheme="majorBidi" w:hAnsiTheme="majorBidi" w:cstheme="majorBidi"/>
          <w:sz w:val="24"/>
          <w:szCs w:val="24"/>
        </w:rPr>
        <w:t xml:space="preserve">. When need was quantified further, </w:t>
      </w:r>
      <w:commentRangeStart w:id="55"/>
      <w:r w:rsidR="007E0B98">
        <w:rPr>
          <w:rFonts w:asciiTheme="majorBidi" w:hAnsiTheme="majorBidi" w:cstheme="majorBidi"/>
          <w:sz w:val="24"/>
          <w:szCs w:val="24"/>
        </w:rPr>
        <w:t>having a partner</w:t>
      </w:r>
      <w:r w:rsidR="00AD0339" w:rsidRPr="00D65E86">
        <w:rPr>
          <w:rFonts w:asciiTheme="majorBidi" w:hAnsiTheme="majorBidi" w:cstheme="majorBidi"/>
          <w:sz w:val="24"/>
          <w:szCs w:val="24"/>
        </w:rPr>
        <w:t xml:space="preserve"> best predicted receipt of formal care for those with </w:t>
      </w:r>
      <w:r w:rsidR="00112641" w:rsidRPr="00D65E86">
        <w:rPr>
          <w:rFonts w:asciiTheme="majorBidi" w:hAnsiTheme="majorBidi" w:cstheme="majorBidi"/>
          <w:sz w:val="24"/>
          <w:szCs w:val="24"/>
        </w:rPr>
        <w:t xml:space="preserve">any </w:t>
      </w:r>
      <w:r w:rsidR="00AD0339" w:rsidRPr="00D65E86">
        <w:rPr>
          <w:rFonts w:asciiTheme="majorBidi" w:hAnsiTheme="majorBidi" w:cstheme="majorBidi"/>
          <w:sz w:val="24"/>
          <w:szCs w:val="24"/>
        </w:rPr>
        <w:t>ADL limitations</w:t>
      </w:r>
      <w:r w:rsidR="00CF6540">
        <w:rPr>
          <w:rFonts w:asciiTheme="majorBidi" w:hAnsiTheme="majorBidi" w:cstheme="majorBidi"/>
          <w:sz w:val="24"/>
          <w:szCs w:val="24"/>
        </w:rPr>
        <w:t>, from mild to severe</w:t>
      </w:r>
      <w:commentRangeEnd w:id="55"/>
      <w:r w:rsidR="00ED4C8D">
        <w:rPr>
          <w:rStyle w:val="Kommentarsreferens"/>
        </w:rPr>
        <w:commentReference w:id="55"/>
      </w:r>
      <w:r w:rsidR="00112641" w:rsidRPr="00D65E86">
        <w:rPr>
          <w:rFonts w:asciiTheme="majorBidi" w:hAnsiTheme="majorBidi" w:cstheme="majorBidi"/>
          <w:sz w:val="24"/>
          <w:szCs w:val="24"/>
        </w:rPr>
        <w:t xml:space="preserve">. </w:t>
      </w:r>
      <w:r w:rsidR="00AD0339" w:rsidRPr="00D65E86">
        <w:rPr>
          <w:rFonts w:asciiTheme="majorBidi" w:hAnsiTheme="majorBidi" w:cstheme="majorBidi"/>
          <w:sz w:val="24"/>
          <w:szCs w:val="24"/>
        </w:rPr>
        <w:t xml:space="preserve"> </w:t>
      </w:r>
      <w:commentRangeStart w:id="56"/>
      <w:r w:rsidR="00112641" w:rsidRPr="00D65E86">
        <w:rPr>
          <w:rFonts w:asciiTheme="majorBidi" w:hAnsiTheme="majorBidi" w:cstheme="majorBidi"/>
          <w:sz w:val="24"/>
          <w:szCs w:val="24"/>
        </w:rPr>
        <w:t>A</w:t>
      </w:r>
      <w:r w:rsidR="00AD0339" w:rsidRPr="00D65E86">
        <w:rPr>
          <w:rFonts w:asciiTheme="majorBidi" w:hAnsiTheme="majorBidi" w:cstheme="majorBidi"/>
          <w:sz w:val="24"/>
          <w:szCs w:val="24"/>
        </w:rPr>
        <w:t>mong the moderate to severely limited group</w:t>
      </w:r>
      <w:r w:rsidR="00112641" w:rsidRPr="00D65E86">
        <w:rPr>
          <w:rFonts w:asciiTheme="majorBidi" w:hAnsiTheme="majorBidi" w:cstheme="majorBidi"/>
          <w:sz w:val="24"/>
          <w:szCs w:val="24"/>
        </w:rPr>
        <w:t>, 39.5</w:t>
      </w:r>
      <w:r w:rsidR="00AD0339" w:rsidRPr="00D65E86">
        <w:rPr>
          <w:rFonts w:asciiTheme="majorBidi" w:hAnsiTheme="majorBidi" w:cstheme="majorBidi"/>
          <w:sz w:val="24"/>
          <w:szCs w:val="24"/>
        </w:rPr>
        <w:t>%</w:t>
      </w:r>
      <w:r w:rsidR="00AD0339" w:rsidRPr="00AD0339">
        <w:rPr>
          <w:rFonts w:asciiTheme="majorBidi" w:hAnsiTheme="majorBidi" w:cstheme="majorBidi"/>
          <w:sz w:val="24"/>
          <w:szCs w:val="24"/>
        </w:rPr>
        <w:t xml:space="preserve"> of those with a partner received formal care compared with </w:t>
      </w:r>
      <w:r w:rsidR="00112641">
        <w:rPr>
          <w:rFonts w:asciiTheme="majorBidi" w:hAnsiTheme="majorBidi" w:cstheme="majorBidi"/>
          <w:sz w:val="24"/>
          <w:szCs w:val="24"/>
        </w:rPr>
        <w:t>76.4</w:t>
      </w:r>
      <w:r w:rsidR="00AD0339" w:rsidRPr="00AD0339">
        <w:rPr>
          <w:rFonts w:asciiTheme="majorBidi" w:hAnsiTheme="majorBidi" w:cstheme="majorBidi"/>
          <w:sz w:val="24"/>
          <w:szCs w:val="24"/>
        </w:rPr>
        <w:t>% of those with no partner</w:t>
      </w:r>
      <w:commentRangeEnd w:id="56"/>
      <w:r w:rsidR="00C145A8">
        <w:rPr>
          <w:rStyle w:val="Kommentarsreferens"/>
        </w:rPr>
        <w:commentReference w:id="56"/>
      </w:r>
      <w:r w:rsidR="00AD0339" w:rsidRPr="00AD0339">
        <w:rPr>
          <w:rFonts w:asciiTheme="majorBidi" w:hAnsiTheme="majorBidi" w:cstheme="majorBidi"/>
          <w:sz w:val="24"/>
          <w:szCs w:val="24"/>
        </w:rPr>
        <w:t>.</w:t>
      </w:r>
      <w:r w:rsidR="00112641">
        <w:rPr>
          <w:rFonts w:asciiTheme="majorBidi" w:hAnsiTheme="majorBidi" w:cstheme="majorBidi"/>
          <w:sz w:val="24"/>
          <w:szCs w:val="24"/>
        </w:rPr>
        <w:t xml:space="preserve">  </w:t>
      </w:r>
      <w:r w:rsidR="007E0B98">
        <w:rPr>
          <w:rFonts w:asciiTheme="majorBidi" w:hAnsiTheme="majorBidi" w:cstheme="majorBidi"/>
          <w:sz w:val="24"/>
          <w:szCs w:val="24"/>
        </w:rPr>
        <w:t>Comparable</w:t>
      </w:r>
      <w:r>
        <w:rPr>
          <w:rFonts w:asciiTheme="majorBidi" w:hAnsiTheme="majorBidi" w:cstheme="majorBidi"/>
          <w:sz w:val="24"/>
          <w:szCs w:val="24"/>
        </w:rPr>
        <w:t xml:space="preserve"> </w:t>
      </w:r>
      <w:r w:rsidR="00112641">
        <w:rPr>
          <w:rFonts w:asciiTheme="majorBidi" w:hAnsiTheme="majorBidi" w:cstheme="majorBidi"/>
          <w:sz w:val="24"/>
          <w:szCs w:val="24"/>
        </w:rPr>
        <w:t xml:space="preserve">proportions for the mild limitation group were 15.5% and 29.9% respectively. </w:t>
      </w:r>
      <w:r w:rsidR="00AD0339" w:rsidRPr="00AD0339">
        <w:rPr>
          <w:rFonts w:asciiTheme="majorBidi" w:hAnsiTheme="majorBidi" w:cstheme="majorBidi"/>
          <w:sz w:val="24"/>
          <w:szCs w:val="24"/>
        </w:rPr>
        <w:t>Further dissecting each of the categories thus far (</w:t>
      </w:r>
      <w:r w:rsidR="00895D99" w:rsidRPr="00AD0339">
        <w:rPr>
          <w:rFonts w:asciiTheme="majorBidi" w:hAnsiTheme="majorBidi" w:cstheme="majorBidi"/>
          <w:sz w:val="24"/>
          <w:szCs w:val="24"/>
        </w:rPr>
        <w:t>i.e.,</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 xml:space="preserve">after </w:t>
      </w:r>
      <w:r w:rsidR="007E0B98">
        <w:rPr>
          <w:rFonts w:asciiTheme="majorBidi" w:hAnsiTheme="majorBidi" w:cstheme="majorBidi"/>
          <w:sz w:val="24"/>
          <w:szCs w:val="24"/>
        </w:rPr>
        <w:t>partner</w:t>
      </w:r>
      <w:r w:rsidR="00112641">
        <w:rPr>
          <w:rFonts w:asciiTheme="majorBidi" w:hAnsiTheme="majorBidi" w:cstheme="majorBidi"/>
          <w:sz w:val="24"/>
          <w:szCs w:val="24"/>
        </w:rPr>
        <w:t xml:space="preserve"> status</w:t>
      </w:r>
      <w:r w:rsidR="00AD0339" w:rsidRPr="00AD0339">
        <w:rPr>
          <w:rFonts w:asciiTheme="majorBidi" w:hAnsiTheme="majorBidi" w:cstheme="majorBidi"/>
          <w:sz w:val="24"/>
          <w:szCs w:val="24"/>
        </w:rPr>
        <w:t xml:space="preserve">) identified the following </w:t>
      </w:r>
      <w:r w:rsidR="00CF6540">
        <w:rPr>
          <w:rFonts w:asciiTheme="majorBidi" w:hAnsiTheme="majorBidi" w:cstheme="majorBidi"/>
          <w:sz w:val="24"/>
          <w:szCs w:val="24"/>
        </w:rPr>
        <w:t xml:space="preserve">as </w:t>
      </w:r>
      <w:r w:rsidR="00AD0339" w:rsidRPr="00AD0339">
        <w:rPr>
          <w:rFonts w:asciiTheme="majorBidi" w:hAnsiTheme="majorBidi" w:cstheme="majorBidi"/>
          <w:sz w:val="24"/>
          <w:szCs w:val="24"/>
        </w:rPr>
        <w:t xml:space="preserve">predictors for formal care: </w:t>
      </w:r>
      <w:r w:rsidR="00112641">
        <w:rPr>
          <w:rFonts w:asciiTheme="majorBidi" w:hAnsiTheme="majorBidi" w:cstheme="majorBidi"/>
          <w:sz w:val="24"/>
          <w:szCs w:val="24"/>
        </w:rPr>
        <w:t xml:space="preserve">SRH </w:t>
      </w:r>
      <w:r w:rsidR="00AD0339" w:rsidRPr="00AD0339">
        <w:rPr>
          <w:rFonts w:asciiTheme="majorBidi" w:hAnsiTheme="majorBidi" w:cstheme="majorBidi"/>
          <w:sz w:val="24"/>
          <w:szCs w:val="24"/>
        </w:rPr>
        <w:t xml:space="preserve">(for </w:t>
      </w:r>
      <w:r w:rsidR="00112641">
        <w:rPr>
          <w:rFonts w:asciiTheme="majorBidi" w:hAnsiTheme="majorBidi" w:cstheme="majorBidi"/>
          <w:sz w:val="24"/>
          <w:szCs w:val="24"/>
        </w:rPr>
        <w:t>moderate/severe</w:t>
      </w:r>
      <w:r w:rsidR="007E0B98">
        <w:rPr>
          <w:rFonts w:asciiTheme="majorBidi" w:hAnsiTheme="majorBidi" w:cstheme="majorBidi"/>
          <w:sz w:val="24"/>
          <w:szCs w:val="24"/>
        </w:rPr>
        <w:t xml:space="preserve"> </w:t>
      </w:r>
      <w:r w:rsidR="00112641">
        <w:rPr>
          <w:rFonts w:asciiTheme="majorBidi" w:hAnsiTheme="majorBidi" w:cstheme="majorBidi"/>
          <w:sz w:val="24"/>
          <w:szCs w:val="24"/>
        </w:rPr>
        <w:t>+</w:t>
      </w:r>
      <w:ins w:id="57" w:author="Susan Phillips" w:date="2021-03-10T12:07:00Z">
        <w:r w:rsidR="007E0B98">
          <w:rPr>
            <w:rFonts w:asciiTheme="majorBidi" w:hAnsiTheme="majorBidi" w:cstheme="majorBidi"/>
            <w:sz w:val="24"/>
            <w:szCs w:val="24"/>
          </w:rPr>
          <w:t xml:space="preserve"> </w:t>
        </w:r>
      </w:ins>
      <w:r w:rsidR="00112641">
        <w:rPr>
          <w:rFonts w:asciiTheme="majorBidi" w:hAnsiTheme="majorBidi" w:cstheme="majorBidi"/>
          <w:sz w:val="24"/>
          <w:szCs w:val="24"/>
        </w:rPr>
        <w:t>partner:</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32.2</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 xml:space="preserve">in good SRH receiving care </w:t>
      </w:r>
      <w:r w:rsidR="00AD0339" w:rsidRPr="00AD0339">
        <w:rPr>
          <w:rFonts w:asciiTheme="majorBidi" w:hAnsiTheme="majorBidi" w:cstheme="majorBidi"/>
          <w:sz w:val="24"/>
          <w:szCs w:val="24"/>
        </w:rPr>
        <w:t xml:space="preserve">versus </w:t>
      </w:r>
      <w:r w:rsidR="00146606">
        <w:rPr>
          <w:rFonts w:asciiTheme="majorBidi" w:hAnsiTheme="majorBidi" w:cstheme="majorBidi"/>
          <w:sz w:val="24"/>
          <w:szCs w:val="24"/>
        </w:rPr>
        <w:t>50.0</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in the poor SRH group</w:t>
      </w:r>
      <w:r w:rsidR="00CF6540">
        <w:rPr>
          <w:rFonts w:asciiTheme="majorBidi" w:hAnsiTheme="majorBidi" w:cstheme="majorBidi"/>
          <w:sz w:val="24"/>
          <w:szCs w:val="24"/>
        </w:rPr>
        <w:t xml:space="preserve">) </w:t>
      </w:r>
      <w:r w:rsidR="00146606">
        <w:rPr>
          <w:rFonts w:asciiTheme="majorBidi" w:hAnsiTheme="majorBidi" w:cstheme="majorBidi"/>
          <w:sz w:val="24"/>
          <w:szCs w:val="24"/>
        </w:rPr>
        <w:t xml:space="preserve">living </w:t>
      </w:r>
      <w:r w:rsidR="00C223F3">
        <w:rPr>
          <w:rFonts w:asciiTheme="majorBidi" w:hAnsiTheme="majorBidi" w:cstheme="majorBidi"/>
          <w:sz w:val="24"/>
          <w:szCs w:val="24"/>
        </w:rPr>
        <w:t xml:space="preserve">arrangement </w:t>
      </w:r>
      <w:r w:rsidR="00146606">
        <w:rPr>
          <w:rFonts w:asciiTheme="majorBidi" w:hAnsiTheme="majorBidi" w:cstheme="majorBidi"/>
          <w:sz w:val="24"/>
          <w:szCs w:val="24"/>
        </w:rPr>
        <w:t xml:space="preserve">+ SRH for </w:t>
      </w:r>
      <w:r w:rsidR="00CF6540">
        <w:rPr>
          <w:rFonts w:asciiTheme="majorBidi" w:hAnsiTheme="majorBidi" w:cstheme="majorBidi"/>
          <w:sz w:val="24"/>
          <w:szCs w:val="24"/>
        </w:rPr>
        <w:t xml:space="preserve">the </w:t>
      </w:r>
      <w:r w:rsidR="00146606">
        <w:rPr>
          <w:rFonts w:asciiTheme="majorBidi" w:hAnsiTheme="majorBidi" w:cstheme="majorBidi"/>
          <w:sz w:val="24"/>
          <w:szCs w:val="24"/>
        </w:rPr>
        <w:t>mild limitation</w:t>
      </w:r>
      <w:r w:rsidR="007E0B98">
        <w:rPr>
          <w:rFonts w:asciiTheme="majorBidi" w:hAnsiTheme="majorBidi" w:cstheme="majorBidi"/>
          <w:sz w:val="24"/>
          <w:szCs w:val="24"/>
        </w:rPr>
        <w:t xml:space="preserve"> with </w:t>
      </w:r>
      <w:r w:rsidR="00146606">
        <w:rPr>
          <w:rFonts w:asciiTheme="majorBidi" w:hAnsiTheme="majorBidi" w:cstheme="majorBidi"/>
          <w:sz w:val="24"/>
          <w:szCs w:val="24"/>
        </w:rPr>
        <w:t>no partner</w:t>
      </w:r>
      <w:r w:rsidR="00CF6540">
        <w:rPr>
          <w:rFonts w:asciiTheme="majorBidi" w:hAnsiTheme="majorBidi" w:cstheme="majorBidi"/>
          <w:sz w:val="24"/>
          <w:szCs w:val="24"/>
        </w:rPr>
        <w:t xml:space="preserve"> group </w:t>
      </w:r>
      <w:r w:rsidR="00146606">
        <w:rPr>
          <w:rFonts w:asciiTheme="majorBidi" w:hAnsiTheme="majorBidi" w:cstheme="majorBidi"/>
          <w:sz w:val="24"/>
          <w:szCs w:val="24"/>
        </w:rPr>
        <w:t>and SRH</w:t>
      </w:r>
      <w:r w:rsidR="007E0B98">
        <w:rPr>
          <w:rFonts w:asciiTheme="majorBidi" w:hAnsiTheme="majorBidi" w:cstheme="majorBidi"/>
          <w:sz w:val="24"/>
          <w:szCs w:val="24"/>
        </w:rPr>
        <w:t xml:space="preserve"> </w:t>
      </w:r>
      <w:r w:rsidR="00146606">
        <w:rPr>
          <w:rFonts w:asciiTheme="majorBidi" w:hAnsiTheme="majorBidi" w:cstheme="majorBidi"/>
          <w:sz w:val="24"/>
          <w:szCs w:val="24"/>
        </w:rPr>
        <w:t xml:space="preserve">+ age for mild limitation with partner group. </w:t>
      </w:r>
    </w:p>
    <w:p w14:paraId="5D020382" w14:textId="53BBC701" w:rsidR="003C5B21" w:rsidRDefault="00AD0339" w:rsidP="0098128B">
      <w:pPr>
        <w:spacing w:after="0" w:line="480" w:lineRule="auto"/>
        <w:rPr>
          <w:rFonts w:asciiTheme="majorBidi" w:hAnsiTheme="majorBidi" w:cstheme="majorBidi"/>
          <w:sz w:val="24"/>
          <w:szCs w:val="24"/>
        </w:rPr>
      </w:pPr>
      <w:r w:rsidRPr="00AD0339">
        <w:rPr>
          <w:rFonts w:asciiTheme="majorBidi" w:hAnsiTheme="majorBidi" w:cstheme="majorBidi"/>
          <w:sz w:val="24"/>
          <w:szCs w:val="24"/>
        </w:rPr>
        <w:t>Among those with no functional limitations (</w:t>
      </w:r>
      <w:r w:rsidR="00522FB1">
        <w:rPr>
          <w:rFonts w:asciiTheme="majorBidi" w:hAnsiTheme="majorBidi" w:cstheme="majorBidi"/>
          <w:sz w:val="24"/>
          <w:szCs w:val="24"/>
        </w:rPr>
        <w:t>89.9</w:t>
      </w:r>
      <w:r w:rsidRPr="00AD0339">
        <w:rPr>
          <w:rFonts w:asciiTheme="majorBidi" w:hAnsiTheme="majorBidi" w:cstheme="majorBidi"/>
          <w:sz w:val="24"/>
          <w:szCs w:val="24"/>
        </w:rPr>
        <w:t xml:space="preserve">%), </w:t>
      </w:r>
      <w:r w:rsidR="007E0B98">
        <w:rPr>
          <w:rFonts w:asciiTheme="majorBidi" w:hAnsiTheme="majorBidi" w:cstheme="majorBidi"/>
          <w:sz w:val="24"/>
          <w:szCs w:val="24"/>
        </w:rPr>
        <w:t xml:space="preserve">only </w:t>
      </w:r>
      <w:r w:rsidR="00522FB1">
        <w:rPr>
          <w:rFonts w:asciiTheme="majorBidi" w:hAnsiTheme="majorBidi" w:cstheme="majorBidi"/>
          <w:sz w:val="24"/>
          <w:szCs w:val="24"/>
        </w:rPr>
        <w:t>2</w:t>
      </w:r>
      <w:r w:rsidRPr="00AD0339">
        <w:rPr>
          <w:rFonts w:asciiTheme="majorBidi" w:hAnsiTheme="majorBidi" w:cstheme="majorBidi"/>
          <w:sz w:val="24"/>
          <w:szCs w:val="24"/>
        </w:rPr>
        <w:t>.4% received formal care</w:t>
      </w:r>
      <w:r w:rsidR="00522FB1">
        <w:rPr>
          <w:rFonts w:asciiTheme="majorBidi" w:hAnsiTheme="majorBidi" w:cstheme="majorBidi"/>
          <w:sz w:val="24"/>
          <w:szCs w:val="24"/>
        </w:rPr>
        <w:t xml:space="preserve">. </w:t>
      </w:r>
      <w:r w:rsidRPr="00AD0339">
        <w:rPr>
          <w:rFonts w:asciiTheme="majorBidi" w:hAnsiTheme="majorBidi" w:cstheme="majorBidi"/>
          <w:sz w:val="24"/>
          <w:szCs w:val="24"/>
        </w:rPr>
        <w:t xml:space="preserve">This allocation of formal care was predicted </w:t>
      </w:r>
      <w:r w:rsidR="00CF6540">
        <w:rPr>
          <w:rFonts w:asciiTheme="majorBidi" w:hAnsiTheme="majorBidi" w:cstheme="majorBidi"/>
          <w:sz w:val="24"/>
          <w:szCs w:val="24"/>
        </w:rPr>
        <w:t xml:space="preserve">best </w:t>
      </w:r>
      <w:r w:rsidRPr="00AD0339">
        <w:rPr>
          <w:rFonts w:asciiTheme="majorBidi" w:hAnsiTheme="majorBidi" w:cstheme="majorBidi"/>
          <w:sz w:val="24"/>
          <w:szCs w:val="24"/>
        </w:rPr>
        <w:t xml:space="preserve">by </w:t>
      </w:r>
      <w:r w:rsidR="003C5B21">
        <w:rPr>
          <w:rFonts w:asciiTheme="majorBidi" w:hAnsiTheme="majorBidi" w:cstheme="majorBidi"/>
          <w:sz w:val="24"/>
          <w:szCs w:val="24"/>
        </w:rPr>
        <w:t>age (45-64 Y</w:t>
      </w:r>
      <w:r w:rsidRPr="00AD0339">
        <w:rPr>
          <w:rFonts w:asciiTheme="majorBidi" w:hAnsiTheme="majorBidi" w:cstheme="majorBidi"/>
          <w:sz w:val="24"/>
          <w:szCs w:val="24"/>
        </w:rPr>
        <w:t>– 1.</w:t>
      </w:r>
      <w:r w:rsidR="003C5B21">
        <w:rPr>
          <w:rFonts w:asciiTheme="majorBidi" w:hAnsiTheme="majorBidi" w:cstheme="majorBidi"/>
          <w:sz w:val="24"/>
          <w:szCs w:val="24"/>
        </w:rPr>
        <w:t>6</w:t>
      </w:r>
      <w:r w:rsidRPr="00AD0339">
        <w:rPr>
          <w:rFonts w:asciiTheme="majorBidi" w:hAnsiTheme="majorBidi" w:cstheme="majorBidi"/>
          <w:sz w:val="24"/>
          <w:szCs w:val="24"/>
        </w:rPr>
        <w:t xml:space="preserve">%, </w:t>
      </w:r>
      <w:r w:rsidR="003C5B21">
        <w:rPr>
          <w:rFonts w:asciiTheme="majorBidi" w:hAnsiTheme="majorBidi" w:cstheme="majorBidi"/>
          <w:sz w:val="24"/>
          <w:szCs w:val="24"/>
        </w:rPr>
        <w:t>65-74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2</w:t>
      </w:r>
      <w:r w:rsidR="003C5B21" w:rsidRPr="00AD0339">
        <w:rPr>
          <w:rFonts w:asciiTheme="majorBidi" w:hAnsiTheme="majorBidi" w:cstheme="majorBidi"/>
          <w:sz w:val="24"/>
          <w:szCs w:val="24"/>
        </w:rPr>
        <w:t>.</w:t>
      </w:r>
      <w:r w:rsidR="003C5B21">
        <w:rPr>
          <w:rFonts w:asciiTheme="majorBidi" w:hAnsiTheme="majorBidi" w:cstheme="majorBidi"/>
          <w:sz w:val="24"/>
          <w:szCs w:val="24"/>
        </w:rPr>
        <w:t>6</w:t>
      </w:r>
      <w:r w:rsidR="003C5B21" w:rsidRPr="00AD0339">
        <w:rPr>
          <w:rFonts w:asciiTheme="majorBidi" w:hAnsiTheme="majorBidi" w:cstheme="majorBidi"/>
          <w:sz w:val="24"/>
          <w:szCs w:val="24"/>
        </w:rPr>
        <w:t>%</w:t>
      </w:r>
      <w:r w:rsidR="003C5B21">
        <w:rPr>
          <w:rFonts w:asciiTheme="majorBidi" w:hAnsiTheme="majorBidi" w:cstheme="majorBidi"/>
          <w:sz w:val="24"/>
          <w:szCs w:val="24"/>
        </w:rPr>
        <w:t>, 75+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5.5</w:t>
      </w:r>
      <w:r w:rsidR="003C5B21" w:rsidRPr="00AD0339">
        <w:rPr>
          <w:rFonts w:asciiTheme="majorBidi" w:hAnsiTheme="majorBidi" w:cstheme="majorBidi"/>
          <w:sz w:val="24"/>
          <w:szCs w:val="24"/>
        </w:rPr>
        <w:t>%</w:t>
      </w:r>
      <w:r w:rsidRPr="00AD0339">
        <w:rPr>
          <w:rFonts w:asciiTheme="majorBidi" w:hAnsiTheme="majorBidi" w:cstheme="majorBidi"/>
          <w:sz w:val="24"/>
          <w:szCs w:val="24"/>
        </w:rPr>
        <w:t xml:space="preserve">). </w:t>
      </w:r>
      <w:r w:rsidR="00A7627C">
        <w:rPr>
          <w:rFonts w:asciiTheme="majorBidi" w:hAnsiTheme="majorBidi" w:cstheme="majorBidi"/>
          <w:sz w:val="24"/>
          <w:szCs w:val="24"/>
        </w:rPr>
        <w:t xml:space="preserve">Within the </w:t>
      </w:r>
      <w:r w:rsidR="003C5B21">
        <w:rPr>
          <w:rFonts w:asciiTheme="majorBidi" w:hAnsiTheme="majorBidi" w:cstheme="majorBidi"/>
          <w:sz w:val="24"/>
          <w:szCs w:val="24"/>
        </w:rPr>
        <w:t>younger than 75</w:t>
      </w:r>
      <w:r w:rsidR="007E0B98">
        <w:rPr>
          <w:rFonts w:asciiTheme="majorBidi" w:hAnsiTheme="majorBidi" w:cstheme="majorBidi"/>
          <w:sz w:val="24"/>
          <w:szCs w:val="24"/>
        </w:rPr>
        <w:t xml:space="preserve"> years</w:t>
      </w:r>
      <w:r w:rsidR="00A7627C">
        <w:rPr>
          <w:rFonts w:asciiTheme="majorBidi" w:hAnsiTheme="majorBidi" w:cstheme="majorBidi"/>
          <w:sz w:val="24"/>
          <w:szCs w:val="24"/>
        </w:rPr>
        <w:t xml:space="preserve"> group</w:t>
      </w:r>
      <w:r w:rsidR="007E0B98">
        <w:rPr>
          <w:rFonts w:asciiTheme="majorBidi" w:hAnsiTheme="majorBidi" w:cstheme="majorBidi"/>
          <w:sz w:val="24"/>
          <w:szCs w:val="24"/>
        </w:rPr>
        <w:t>,</w:t>
      </w:r>
      <w:r w:rsidR="003C5B21">
        <w:rPr>
          <w:rFonts w:asciiTheme="majorBidi" w:hAnsiTheme="majorBidi" w:cstheme="majorBidi"/>
          <w:sz w:val="24"/>
          <w:szCs w:val="24"/>
        </w:rPr>
        <w:t xml:space="preserve"> SRH and family-related variable</w:t>
      </w:r>
      <w:r w:rsidR="00CF6540">
        <w:rPr>
          <w:rFonts w:asciiTheme="majorBidi" w:hAnsiTheme="majorBidi" w:cstheme="majorBidi"/>
          <w:sz w:val="24"/>
          <w:szCs w:val="24"/>
        </w:rPr>
        <w:t>s</w:t>
      </w:r>
      <w:r w:rsidR="003C5B21">
        <w:rPr>
          <w:rFonts w:asciiTheme="majorBidi" w:hAnsiTheme="majorBidi" w:cstheme="majorBidi"/>
          <w:sz w:val="24"/>
          <w:szCs w:val="24"/>
        </w:rPr>
        <w:t xml:space="preserve"> such as </w:t>
      </w:r>
      <w:r w:rsidR="00D26739">
        <w:rPr>
          <w:rFonts w:asciiTheme="majorBidi" w:hAnsiTheme="majorBidi" w:cstheme="majorBidi"/>
          <w:sz w:val="24"/>
          <w:szCs w:val="24"/>
        </w:rPr>
        <w:t>partner</w:t>
      </w:r>
      <w:r w:rsidR="00CF6540">
        <w:rPr>
          <w:rFonts w:asciiTheme="majorBidi" w:hAnsiTheme="majorBidi" w:cstheme="majorBidi"/>
          <w:sz w:val="24"/>
          <w:szCs w:val="24"/>
        </w:rPr>
        <w:t xml:space="preserve"> </w:t>
      </w:r>
      <w:r w:rsidR="003C5B21">
        <w:rPr>
          <w:rFonts w:asciiTheme="majorBidi" w:hAnsiTheme="majorBidi" w:cstheme="majorBidi"/>
          <w:sz w:val="24"/>
          <w:szCs w:val="24"/>
        </w:rPr>
        <w:t>status and living arrangement were important predictors</w:t>
      </w:r>
      <w:r w:rsidR="00D26739">
        <w:rPr>
          <w:rFonts w:asciiTheme="majorBidi" w:hAnsiTheme="majorBidi" w:cstheme="majorBidi"/>
          <w:sz w:val="24"/>
          <w:szCs w:val="24"/>
        </w:rPr>
        <w:t>,</w:t>
      </w:r>
      <w:r w:rsidR="003C5B21">
        <w:rPr>
          <w:rFonts w:asciiTheme="majorBidi" w:hAnsiTheme="majorBidi" w:cstheme="majorBidi"/>
          <w:sz w:val="24"/>
          <w:szCs w:val="24"/>
        </w:rPr>
        <w:t xml:space="preserve"> whereas in the older than 75 group self-report of depression also played a role.</w:t>
      </w:r>
      <w:r w:rsidR="003C5B21" w:rsidRPr="00AD0339">
        <w:rPr>
          <w:rFonts w:asciiTheme="majorBidi" w:hAnsiTheme="majorBidi" w:cstheme="majorBidi"/>
          <w:sz w:val="24"/>
          <w:szCs w:val="24"/>
        </w:rPr>
        <w:t xml:space="preserve"> Sex</w:t>
      </w:r>
      <w:r w:rsidR="00D26739">
        <w:rPr>
          <w:rFonts w:asciiTheme="majorBidi" w:hAnsiTheme="majorBidi" w:cstheme="majorBidi"/>
          <w:sz w:val="24"/>
          <w:szCs w:val="24"/>
        </w:rPr>
        <w:t>, that is, being a man or a woman,</w:t>
      </w:r>
      <w:r w:rsidR="003C5B21" w:rsidRPr="00AD0339">
        <w:rPr>
          <w:rFonts w:asciiTheme="majorBidi" w:hAnsiTheme="majorBidi" w:cstheme="majorBidi"/>
          <w:sz w:val="24"/>
          <w:szCs w:val="24"/>
        </w:rPr>
        <w:t xml:space="preserve"> was not a branch point for formal care</w:t>
      </w:r>
      <w:r w:rsidR="003C5B21">
        <w:rPr>
          <w:rFonts w:asciiTheme="majorBidi" w:hAnsiTheme="majorBidi" w:cstheme="majorBidi"/>
          <w:sz w:val="24"/>
          <w:szCs w:val="24"/>
        </w:rPr>
        <w:t xml:space="preserve">. </w:t>
      </w:r>
    </w:p>
    <w:p w14:paraId="65CE644D" w14:textId="77777777" w:rsidR="00C64ECD" w:rsidRPr="00AD0339" w:rsidRDefault="00C64ECD" w:rsidP="0098128B">
      <w:pPr>
        <w:spacing w:after="0" w:line="480" w:lineRule="auto"/>
        <w:rPr>
          <w:rFonts w:asciiTheme="majorBidi" w:hAnsiTheme="majorBidi" w:cstheme="majorBidi"/>
          <w:sz w:val="24"/>
          <w:szCs w:val="24"/>
        </w:rPr>
      </w:pPr>
    </w:p>
    <w:p w14:paraId="33972A65" w14:textId="716BA4FB" w:rsidR="00882D91" w:rsidRPr="007F2562" w:rsidRDefault="00AD0339" w:rsidP="0081209B">
      <w:pPr>
        <w:spacing w:after="0" w:line="480" w:lineRule="auto"/>
        <w:rPr>
          <w:rFonts w:asciiTheme="majorBidi" w:hAnsiTheme="majorBidi" w:cstheme="majorBidi"/>
          <w:i/>
          <w:iCs/>
          <w:sz w:val="24"/>
          <w:szCs w:val="24"/>
        </w:rPr>
      </w:pPr>
      <w:r w:rsidRPr="00253CA5">
        <w:rPr>
          <w:rFonts w:asciiTheme="majorBidi" w:hAnsiTheme="majorBidi" w:cstheme="majorBidi"/>
          <w:i/>
          <w:iCs/>
          <w:sz w:val="24"/>
          <w:szCs w:val="24"/>
        </w:rPr>
        <w:lastRenderedPageBreak/>
        <w:t>Informal care receiving</w:t>
      </w:r>
      <w:r w:rsidR="00882D91">
        <w:rPr>
          <w:rFonts w:asciiTheme="majorBidi" w:hAnsiTheme="majorBidi" w:cstheme="majorBidi"/>
          <w:i/>
          <w:iCs/>
          <w:sz w:val="24"/>
          <w:szCs w:val="24"/>
        </w:rPr>
        <w:t xml:space="preserve">, </w:t>
      </w:r>
    </w:p>
    <w:p w14:paraId="3AD56FD3" w14:textId="14D8E626" w:rsidR="00253CA5" w:rsidRDefault="00D26739" w:rsidP="0081209B">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The r</w:t>
      </w:r>
      <w:r w:rsidR="00D65E86">
        <w:rPr>
          <w:rFonts w:asciiTheme="majorBidi" w:hAnsiTheme="majorBidi" w:cstheme="majorBidi"/>
          <w:sz w:val="24"/>
          <w:szCs w:val="24"/>
        </w:rPr>
        <w:t>egression tree generated by the CHAID algorithm for i</w:t>
      </w:r>
      <w:r w:rsidR="00253CA5">
        <w:rPr>
          <w:rFonts w:asciiTheme="majorBidi" w:hAnsiTheme="majorBidi" w:cstheme="majorBidi"/>
          <w:sz w:val="24"/>
          <w:szCs w:val="24"/>
        </w:rPr>
        <w:t xml:space="preserve">nformal care showed almost twice </w:t>
      </w:r>
      <w:r>
        <w:rPr>
          <w:rFonts w:asciiTheme="majorBidi" w:hAnsiTheme="majorBidi" w:cstheme="majorBidi"/>
          <w:sz w:val="24"/>
          <w:szCs w:val="24"/>
        </w:rPr>
        <w:t xml:space="preserve">the </w:t>
      </w:r>
      <w:r w:rsidR="00253CA5">
        <w:rPr>
          <w:rFonts w:asciiTheme="majorBidi" w:hAnsiTheme="majorBidi" w:cstheme="majorBidi"/>
          <w:sz w:val="24"/>
          <w:szCs w:val="24"/>
        </w:rPr>
        <w:t xml:space="preserve">risk of misclassification. </w:t>
      </w:r>
      <w:r w:rsidR="00C940B3">
        <w:rPr>
          <w:rFonts w:asciiTheme="majorBidi" w:hAnsiTheme="majorBidi" w:cstheme="majorBidi"/>
          <w:sz w:val="24"/>
          <w:szCs w:val="24"/>
        </w:rPr>
        <w:t xml:space="preserve">The </w:t>
      </w:r>
      <w:r w:rsidR="00D65E86">
        <w:rPr>
          <w:rFonts w:asciiTheme="majorBidi" w:hAnsiTheme="majorBidi" w:cstheme="majorBidi"/>
          <w:sz w:val="24"/>
          <w:szCs w:val="24"/>
        </w:rPr>
        <w:t>final</w:t>
      </w:r>
      <w:r w:rsidR="00C940B3">
        <w:rPr>
          <w:rFonts w:asciiTheme="majorBidi" w:hAnsiTheme="majorBidi" w:cstheme="majorBidi"/>
          <w:sz w:val="24"/>
          <w:szCs w:val="24"/>
        </w:rPr>
        <w:t xml:space="preserve"> tree that included </w:t>
      </w:r>
      <w:r w:rsidR="00253CA5">
        <w:rPr>
          <w:rFonts w:asciiTheme="majorBidi" w:hAnsiTheme="majorBidi" w:cstheme="majorBidi"/>
          <w:sz w:val="24"/>
          <w:szCs w:val="24"/>
        </w:rPr>
        <w:t xml:space="preserve">a total of 36 nodes and 19 terminal nodes </w:t>
      </w:r>
      <w:r w:rsidR="00253CA5" w:rsidRPr="007F2562">
        <w:rPr>
          <w:rFonts w:asciiTheme="majorBidi" w:hAnsiTheme="majorBidi" w:cstheme="majorBidi"/>
          <w:sz w:val="24"/>
          <w:szCs w:val="24"/>
        </w:rPr>
        <w:t xml:space="preserve">correctly classified </w:t>
      </w:r>
      <w:r w:rsidR="00253CA5">
        <w:rPr>
          <w:rFonts w:asciiTheme="majorBidi" w:hAnsiTheme="majorBidi" w:cstheme="majorBidi"/>
          <w:sz w:val="24"/>
          <w:szCs w:val="24"/>
        </w:rPr>
        <w:t>26</w:t>
      </w:r>
      <w:r>
        <w:rPr>
          <w:rFonts w:asciiTheme="majorBidi" w:hAnsiTheme="majorBidi" w:cstheme="majorBidi"/>
          <w:sz w:val="24"/>
          <w:szCs w:val="24"/>
        </w:rPr>
        <w:t>,</w:t>
      </w:r>
      <w:r w:rsidR="00253CA5">
        <w:rPr>
          <w:rFonts w:asciiTheme="majorBidi" w:hAnsiTheme="majorBidi" w:cstheme="majorBidi"/>
          <w:sz w:val="24"/>
          <w:szCs w:val="24"/>
        </w:rPr>
        <w:t xml:space="preserve">470 (99.1%) of those who did not receive informal care and 427 (12.7%) of those who received care. Overall risk of misclassification, therefore, was calculated to 10.6%. The risk </w:t>
      </w:r>
      <w:r w:rsidR="00C940B3">
        <w:rPr>
          <w:rFonts w:asciiTheme="majorBidi" w:hAnsiTheme="majorBidi" w:cstheme="majorBidi"/>
          <w:sz w:val="24"/>
          <w:szCs w:val="24"/>
        </w:rPr>
        <w:t>increased slightly to 10.8%</w:t>
      </w:r>
      <w:r w:rsidR="00253CA5">
        <w:rPr>
          <w:rFonts w:asciiTheme="majorBidi" w:hAnsiTheme="majorBidi" w:cstheme="majorBidi"/>
          <w:sz w:val="24"/>
          <w:szCs w:val="24"/>
        </w:rPr>
        <w:t xml:space="preserve"> </w:t>
      </w:r>
      <w:r w:rsidR="00253CA5" w:rsidRPr="007F2562">
        <w:rPr>
          <w:rFonts w:asciiTheme="majorBidi" w:hAnsiTheme="majorBidi" w:cstheme="majorBidi"/>
          <w:sz w:val="24"/>
          <w:szCs w:val="24"/>
        </w:rPr>
        <w:t>after 10 folds cross-validation</w:t>
      </w:r>
      <w:r w:rsidR="00C223F3">
        <w:rPr>
          <w:rFonts w:asciiTheme="majorBidi" w:hAnsiTheme="majorBidi" w:cstheme="majorBidi"/>
          <w:sz w:val="24"/>
          <w:szCs w:val="24"/>
        </w:rPr>
        <w:t>.</w:t>
      </w:r>
    </w:p>
    <w:p w14:paraId="2E2E2E94" w14:textId="1A54B923" w:rsidR="000B7D3F" w:rsidRDefault="00D26739" w:rsidP="0081209B">
      <w:pPr>
        <w:spacing w:after="0" w:line="480" w:lineRule="auto"/>
        <w:rPr>
          <w:rFonts w:asciiTheme="majorBidi" w:hAnsiTheme="majorBidi" w:cstheme="majorBidi"/>
          <w:sz w:val="24"/>
          <w:szCs w:val="24"/>
        </w:rPr>
      </w:pPr>
      <w:r>
        <w:rPr>
          <w:rFonts w:asciiTheme="majorBidi" w:hAnsiTheme="majorBidi" w:cstheme="majorBidi"/>
          <w:sz w:val="24"/>
          <w:szCs w:val="24"/>
        </w:rPr>
        <w:t>As with formal care, t</w:t>
      </w:r>
      <w:r w:rsidR="00AD0339" w:rsidRPr="00AD0339">
        <w:rPr>
          <w:rFonts w:asciiTheme="majorBidi" w:hAnsiTheme="majorBidi" w:cstheme="majorBidi"/>
          <w:sz w:val="24"/>
          <w:szCs w:val="24"/>
        </w:rPr>
        <w:t xml:space="preserve">he </w:t>
      </w:r>
      <w:r w:rsidR="00171736">
        <w:rPr>
          <w:rFonts w:asciiTheme="majorBidi" w:hAnsiTheme="majorBidi" w:cstheme="majorBidi"/>
          <w:sz w:val="24"/>
          <w:szCs w:val="24"/>
        </w:rPr>
        <w:t xml:space="preserve">main </w:t>
      </w:r>
      <w:r w:rsidR="00AD0339" w:rsidRPr="00AD0339">
        <w:rPr>
          <w:rFonts w:asciiTheme="majorBidi" w:hAnsiTheme="majorBidi" w:cstheme="majorBidi"/>
          <w:sz w:val="24"/>
          <w:szCs w:val="24"/>
        </w:rPr>
        <w:t>predictors of informal care</w:t>
      </w:r>
      <w:r w:rsidR="00171736">
        <w:rPr>
          <w:rFonts w:asciiTheme="majorBidi" w:hAnsiTheme="majorBidi" w:cstheme="majorBidi"/>
          <w:sz w:val="24"/>
          <w:szCs w:val="24"/>
        </w:rPr>
        <w:t xml:space="preserve">, were ADL, SRH, </w:t>
      </w:r>
      <w:r>
        <w:rPr>
          <w:rFonts w:asciiTheme="majorBidi" w:hAnsiTheme="majorBidi" w:cstheme="majorBidi"/>
          <w:sz w:val="24"/>
          <w:szCs w:val="24"/>
        </w:rPr>
        <w:t>partner</w:t>
      </w:r>
      <w:r w:rsidR="00171736">
        <w:rPr>
          <w:rFonts w:asciiTheme="majorBidi" w:hAnsiTheme="majorBidi" w:cstheme="majorBidi"/>
          <w:sz w:val="24"/>
          <w:szCs w:val="24"/>
        </w:rPr>
        <w:t xml:space="preserve"> status and depression; however, unlike formal care</w:t>
      </w:r>
      <w:r w:rsidR="001E3487">
        <w:rPr>
          <w:rFonts w:asciiTheme="majorBidi" w:hAnsiTheme="majorBidi" w:cstheme="majorBidi"/>
          <w:sz w:val="24"/>
          <w:szCs w:val="24"/>
        </w:rPr>
        <w:t xml:space="preserve"> CHAID identified </w:t>
      </w:r>
      <w:r w:rsidR="00171736">
        <w:rPr>
          <w:rFonts w:asciiTheme="majorBidi" w:hAnsiTheme="majorBidi" w:cstheme="majorBidi"/>
          <w:sz w:val="24"/>
          <w:szCs w:val="24"/>
        </w:rPr>
        <w:t xml:space="preserve">sex, and immigration status </w:t>
      </w:r>
      <w:r w:rsidR="001E3487">
        <w:rPr>
          <w:rFonts w:asciiTheme="majorBidi" w:hAnsiTheme="majorBidi" w:cstheme="majorBidi"/>
          <w:sz w:val="24"/>
          <w:szCs w:val="24"/>
        </w:rPr>
        <w:t>as additional</w:t>
      </w:r>
      <w:r w:rsidR="00171736">
        <w:rPr>
          <w:rFonts w:asciiTheme="majorBidi" w:hAnsiTheme="majorBidi" w:cstheme="majorBidi"/>
          <w:sz w:val="24"/>
          <w:szCs w:val="24"/>
        </w:rPr>
        <w:t xml:space="preserve"> predictors</w:t>
      </w:r>
      <w:r w:rsidR="00AD0339" w:rsidRPr="00AD0339">
        <w:rPr>
          <w:rFonts w:asciiTheme="majorBidi" w:hAnsiTheme="majorBidi" w:cstheme="majorBidi"/>
          <w:sz w:val="24"/>
          <w:szCs w:val="24"/>
        </w:rPr>
        <w:t>.</w:t>
      </w:r>
      <w:r w:rsidR="00171736">
        <w:rPr>
          <w:rFonts w:asciiTheme="majorBidi" w:hAnsiTheme="majorBidi" w:cstheme="majorBidi"/>
          <w:sz w:val="24"/>
          <w:szCs w:val="24"/>
        </w:rPr>
        <w:t xml:space="preserve"> </w:t>
      </w:r>
      <w:r w:rsidR="000B7D3F">
        <w:rPr>
          <w:rFonts w:asciiTheme="majorBidi" w:hAnsiTheme="majorBidi" w:cstheme="majorBidi"/>
          <w:sz w:val="24"/>
          <w:szCs w:val="24"/>
        </w:rPr>
        <w:t>W</w:t>
      </w:r>
      <w:r w:rsidR="00171736">
        <w:rPr>
          <w:rFonts w:asciiTheme="majorBidi" w:hAnsiTheme="majorBidi" w:cstheme="majorBidi"/>
          <w:sz w:val="24"/>
          <w:szCs w:val="24"/>
        </w:rPr>
        <w:t>ith moderate</w:t>
      </w:r>
      <w:r w:rsidR="000B7D3F">
        <w:rPr>
          <w:rFonts w:asciiTheme="majorBidi" w:hAnsiTheme="majorBidi" w:cstheme="majorBidi"/>
          <w:sz w:val="24"/>
          <w:szCs w:val="24"/>
        </w:rPr>
        <w:t xml:space="preserve"> to </w:t>
      </w:r>
      <w:r w:rsidR="00171736">
        <w:rPr>
          <w:rFonts w:asciiTheme="majorBidi" w:hAnsiTheme="majorBidi" w:cstheme="majorBidi"/>
          <w:sz w:val="24"/>
          <w:szCs w:val="24"/>
        </w:rPr>
        <w:t xml:space="preserve">severe ADL limitations </w:t>
      </w:r>
      <w:r w:rsidR="00C223F3">
        <w:rPr>
          <w:rFonts w:asciiTheme="majorBidi" w:hAnsiTheme="majorBidi" w:cstheme="majorBidi"/>
          <w:sz w:val="24"/>
          <w:szCs w:val="24"/>
        </w:rPr>
        <w:t>partner</w:t>
      </w:r>
      <w:r w:rsidR="00171736">
        <w:rPr>
          <w:rFonts w:asciiTheme="majorBidi" w:hAnsiTheme="majorBidi" w:cstheme="majorBidi"/>
          <w:sz w:val="24"/>
          <w:szCs w:val="24"/>
        </w:rPr>
        <w:t xml:space="preserve"> status remained</w:t>
      </w:r>
      <w:r w:rsidR="00171736" w:rsidRPr="00AD0339">
        <w:rPr>
          <w:rFonts w:asciiTheme="majorBidi" w:hAnsiTheme="majorBidi" w:cstheme="majorBidi"/>
          <w:sz w:val="24"/>
          <w:szCs w:val="24"/>
        </w:rPr>
        <w:t xml:space="preserve"> </w:t>
      </w:r>
      <w:r w:rsidR="00171736">
        <w:rPr>
          <w:rFonts w:asciiTheme="majorBidi" w:hAnsiTheme="majorBidi" w:cstheme="majorBidi"/>
          <w:sz w:val="24"/>
          <w:szCs w:val="24"/>
        </w:rPr>
        <w:t xml:space="preserve">an </w:t>
      </w:r>
      <w:r w:rsidR="00245CF2">
        <w:rPr>
          <w:rFonts w:asciiTheme="majorBidi" w:hAnsiTheme="majorBidi" w:cstheme="majorBidi"/>
          <w:sz w:val="24"/>
          <w:szCs w:val="24"/>
        </w:rPr>
        <w:t>important predictor</w:t>
      </w:r>
      <w:r w:rsidR="00171736">
        <w:rPr>
          <w:rFonts w:asciiTheme="majorBidi" w:hAnsiTheme="majorBidi" w:cstheme="majorBidi"/>
          <w:sz w:val="24"/>
          <w:szCs w:val="24"/>
        </w:rPr>
        <w:t xml:space="preserve"> but only among women. </w:t>
      </w:r>
      <w:commentRangeStart w:id="58"/>
      <w:r w:rsidR="00171736">
        <w:rPr>
          <w:rFonts w:asciiTheme="majorBidi" w:hAnsiTheme="majorBidi" w:cstheme="majorBidi"/>
          <w:sz w:val="24"/>
          <w:szCs w:val="24"/>
        </w:rPr>
        <w:t>In this group almost 86% of women with</w:t>
      </w:r>
      <w:r w:rsidR="00C223F3">
        <w:rPr>
          <w:rFonts w:asciiTheme="majorBidi" w:hAnsiTheme="majorBidi" w:cstheme="majorBidi"/>
          <w:sz w:val="24"/>
          <w:szCs w:val="24"/>
        </w:rPr>
        <w:t xml:space="preserve"> a </w:t>
      </w:r>
      <w:r w:rsidR="00171736">
        <w:rPr>
          <w:rFonts w:asciiTheme="majorBidi" w:hAnsiTheme="majorBidi" w:cstheme="majorBidi"/>
          <w:sz w:val="24"/>
          <w:szCs w:val="24"/>
        </w:rPr>
        <w:t xml:space="preserve">partner received </w:t>
      </w:r>
      <w:r w:rsidR="00245CF2">
        <w:rPr>
          <w:rFonts w:asciiTheme="majorBidi" w:hAnsiTheme="majorBidi" w:cstheme="majorBidi"/>
          <w:sz w:val="24"/>
          <w:szCs w:val="24"/>
        </w:rPr>
        <w:t>informal</w:t>
      </w:r>
      <w:r w:rsidR="00171736">
        <w:rPr>
          <w:rFonts w:asciiTheme="majorBidi" w:hAnsiTheme="majorBidi" w:cstheme="majorBidi"/>
          <w:sz w:val="24"/>
          <w:szCs w:val="24"/>
        </w:rPr>
        <w:t xml:space="preserve"> care compared with only 60% </w:t>
      </w:r>
      <w:r w:rsidR="00245CF2">
        <w:rPr>
          <w:rFonts w:asciiTheme="majorBidi" w:hAnsiTheme="majorBidi" w:cstheme="majorBidi"/>
          <w:sz w:val="24"/>
          <w:szCs w:val="24"/>
        </w:rPr>
        <w:t>of women with no partner</w:t>
      </w:r>
      <w:commentRangeEnd w:id="58"/>
      <w:r w:rsidR="00486EBA">
        <w:rPr>
          <w:rStyle w:val="Kommentarsreferens"/>
        </w:rPr>
        <w:commentReference w:id="58"/>
      </w:r>
      <w:r w:rsidR="00245CF2">
        <w:rPr>
          <w:rFonts w:asciiTheme="majorBidi" w:hAnsiTheme="majorBidi" w:cstheme="majorBidi"/>
          <w:sz w:val="24"/>
          <w:szCs w:val="24"/>
        </w:rPr>
        <w:t>. Age was a predictor of receiving informal care regardless of</w:t>
      </w:r>
      <w:r w:rsidR="00C223F3">
        <w:rPr>
          <w:rFonts w:asciiTheme="majorBidi" w:hAnsiTheme="majorBidi" w:cstheme="majorBidi"/>
          <w:sz w:val="24"/>
          <w:szCs w:val="24"/>
        </w:rPr>
        <w:t xml:space="preserve"> </w:t>
      </w:r>
      <w:r w:rsidR="00245CF2">
        <w:rPr>
          <w:rFonts w:asciiTheme="majorBidi" w:hAnsiTheme="majorBidi" w:cstheme="majorBidi"/>
          <w:sz w:val="24"/>
          <w:szCs w:val="24"/>
        </w:rPr>
        <w:t>SRH status in t</w:t>
      </w:r>
      <w:r w:rsidR="00AD0339" w:rsidRPr="00AD0339">
        <w:rPr>
          <w:rFonts w:asciiTheme="majorBidi" w:hAnsiTheme="majorBidi" w:cstheme="majorBidi"/>
          <w:sz w:val="24"/>
          <w:szCs w:val="24"/>
        </w:rPr>
        <w:t>hose with mild functional limitation</w:t>
      </w:r>
      <w:r w:rsidR="00245CF2">
        <w:rPr>
          <w:rFonts w:asciiTheme="majorBidi" w:hAnsiTheme="majorBidi" w:cstheme="majorBidi"/>
          <w:sz w:val="24"/>
          <w:szCs w:val="24"/>
        </w:rPr>
        <w:t>s</w:t>
      </w:r>
      <w:r w:rsidR="00C223F3">
        <w:rPr>
          <w:rFonts w:asciiTheme="majorBidi" w:hAnsiTheme="majorBidi" w:cstheme="majorBidi"/>
          <w:sz w:val="24"/>
          <w:szCs w:val="24"/>
        </w:rPr>
        <w:t xml:space="preserve">, </w:t>
      </w:r>
      <w:r w:rsidR="00245CF2">
        <w:rPr>
          <w:rFonts w:asciiTheme="majorBidi" w:hAnsiTheme="majorBidi" w:cstheme="majorBidi"/>
          <w:sz w:val="24"/>
          <w:szCs w:val="24"/>
        </w:rPr>
        <w:t xml:space="preserve">and country of birth </w:t>
      </w:r>
      <w:r>
        <w:rPr>
          <w:rFonts w:asciiTheme="majorBidi" w:hAnsiTheme="majorBidi" w:cstheme="majorBidi"/>
          <w:sz w:val="24"/>
          <w:szCs w:val="24"/>
        </w:rPr>
        <w:t>was predictive</w:t>
      </w:r>
      <w:r w:rsidR="00245CF2">
        <w:rPr>
          <w:rFonts w:asciiTheme="majorBidi" w:hAnsiTheme="majorBidi" w:cstheme="majorBidi"/>
          <w:sz w:val="24"/>
          <w:szCs w:val="24"/>
        </w:rPr>
        <w:t xml:space="preserve"> for those with no depression symptoms. Canadian born participants</w:t>
      </w:r>
      <w:r w:rsidR="00C223F3">
        <w:rPr>
          <w:rFonts w:asciiTheme="majorBidi" w:hAnsiTheme="majorBidi" w:cstheme="majorBidi"/>
          <w:sz w:val="24"/>
          <w:szCs w:val="24"/>
        </w:rPr>
        <w:t xml:space="preserve"> were </w:t>
      </w:r>
      <w:r w:rsidR="00245CF2">
        <w:rPr>
          <w:rFonts w:asciiTheme="majorBidi" w:hAnsiTheme="majorBidi" w:cstheme="majorBidi"/>
          <w:sz w:val="24"/>
          <w:szCs w:val="24"/>
        </w:rPr>
        <w:t xml:space="preserve">slightly more </w:t>
      </w:r>
      <w:r>
        <w:rPr>
          <w:rFonts w:asciiTheme="majorBidi" w:hAnsiTheme="majorBidi" w:cstheme="majorBidi"/>
          <w:sz w:val="24"/>
          <w:szCs w:val="24"/>
        </w:rPr>
        <w:t>likely to</w:t>
      </w:r>
      <w:r w:rsidR="00245CF2">
        <w:rPr>
          <w:rFonts w:asciiTheme="majorBidi" w:hAnsiTheme="majorBidi" w:cstheme="majorBidi"/>
          <w:sz w:val="24"/>
          <w:szCs w:val="24"/>
        </w:rPr>
        <w:t xml:space="preserve"> receive informal </w:t>
      </w:r>
      <w:r w:rsidR="000B7D3F">
        <w:rPr>
          <w:rFonts w:asciiTheme="majorBidi" w:hAnsiTheme="majorBidi" w:cstheme="majorBidi"/>
          <w:sz w:val="24"/>
          <w:szCs w:val="24"/>
        </w:rPr>
        <w:t>ca</w:t>
      </w:r>
      <w:r w:rsidR="00245CF2">
        <w:rPr>
          <w:rFonts w:asciiTheme="majorBidi" w:hAnsiTheme="majorBidi" w:cstheme="majorBidi"/>
          <w:sz w:val="24"/>
          <w:szCs w:val="24"/>
        </w:rPr>
        <w:t xml:space="preserve">re </w:t>
      </w:r>
      <w:r>
        <w:rPr>
          <w:rFonts w:asciiTheme="majorBidi" w:hAnsiTheme="majorBidi" w:cstheme="majorBidi"/>
          <w:sz w:val="24"/>
          <w:szCs w:val="24"/>
        </w:rPr>
        <w:t>than were</w:t>
      </w:r>
      <w:r w:rsidR="00245CF2">
        <w:rPr>
          <w:rFonts w:asciiTheme="majorBidi" w:hAnsiTheme="majorBidi" w:cstheme="majorBidi"/>
          <w:sz w:val="24"/>
          <w:szCs w:val="24"/>
        </w:rPr>
        <w:t xml:space="preserve"> </w:t>
      </w:r>
      <w:r w:rsidR="00870857">
        <w:rPr>
          <w:rFonts w:asciiTheme="majorBidi" w:hAnsiTheme="majorBidi" w:cstheme="majorBidi"/>
          <w:sz w:val="24"/>
          <w:szCs w:val="24"/>
        </w:rPr>
        <w:t>foreign</w:t>
      </w:r>
      <w:r w:rsidR="00245CF2">
        <w:rPr>
          <w:rFonts w:asciiTheme="majorBidi" w:hAnsiTheme="majorBidi" w:cstheme="majorBidi"/>
          <w:sz w:val="24"/>
          <w:szCs w:val="24"/>
        </w:rPr>
        <w:t xml:space="preserve"> born </w:t>
      </w:r>
      <w:r w:rsidR="00870857">
        <w:rPr>
          <w:rFonts w:asciiTheme="majorBidi" w:hAnsiTheme="majorBidi" w:cstheme="majorBidi"/>
          <w:sz w:val="24"/>
          <w:szCs w:val="24"/>
        </w:rPr>
        <w:t xml:space="preserve">individuals </w:t>
      </w:r>
      <w:r w:rsidR="000B7D3F">
        <w:rPr>
          <w:rFonts w:asciiTheme="majorBidi" w:hAnsiTheme="majorBidi" w:cstheme="majorBidi"/>
          <w:sz w:val="24"/>
          <w:szCs w:val="24"/>
        </w:rPr>
        <w:t>(2</w:t>
      </w:r>
      <w:r w:rsidR="004F5A3E">
        <w:rPr>
          <w:rFonts w:asciiTheme="majorBidi" w:hAnsiTheme="majorBidi" w:cstheme="majorBidi"/>
          <w:sz w:val="24"/>
          <w:szCs w:val="24"/>
        </w:rPr>
        <w:t>8</w:t>
      </w:r>
      <w:r w:rsidR="000B7D3F">
        <w:rPr>
          <w:rFonts w:asciiTheme="majorBidi" w:hAnsiTheme="majorBidi" w:cstheme="majorBidi"/>
          <w:sz w:val="24"/>
          <w:szCs w:val="24"/>
        </w:rPr>
        <w:t xml:space="preserve">% vs 22%). </w:t>
      </w:r>
    </w:p>
    <w:p w14:paraId="4E624551" w14:textId="22FE4B0B" w:rsidR="009472F7" w:rsidRDefault="000B7D3F" w:rsidP="00E510B3">
      <w:pPr>
        <w:spacing w:after="0" w:line="480" w:lineRule="auto"/>
        <w:rPr>
          <w:rFonts w:asciiTheme="majorBidi" w:hAnsiTheme="majorBidi" w:cstheme="majorBidi"/>
          <w:sz w:val="24"/>
          <w:szCs w:val="24"/>
        </w:rPr>
      </w:pPr>
      <w:r>
        <w:rPr>
          <w:rFonts w:asciiTheme="majorBidi" w:hAnsiTheme="majorBidi" w:cstheme="majorBidi"/>
          <w:sz w:val="24"/>
          <w:szCs w:val="24"/>
        </w:rPr>
        <w:t>Pattern</w:t>
      </w:r>
      <w:r w:rsidR="00C223F3">
        <w:rPr>
          <w:rFonts w:asciiTheme="majorBidi" w:hAnsiTheme="majorBidi" w:cstheme="majorBidi"/>
          <w:sz w:val="24"/>
          <w:szCs w:val="24"/>
        </w:rPr>
        <w:t>s</w:t>
      </w:r>
      <w:r>
        <w:rPr>
          <w:rFonts w:asciiTheme="majorBidi" w:hAnsiTheme="majorBidi" w:cstheme="majorBidi"/>
          <w:sz w:val="24"/>
          <w:szCs w:val="24"/>
        </w:rPr>
        <w:t xml:space="preserve"> of receiving informal care was more complex a</w:t>
      </w:r>
      <w:r w:rsidRPr="00AD0339">
        <w:rPr>
          <w:rFonts w:asciiTheme="majorBidi" w:hAnsiTheme="majorBidi" w:cstheme="majorBidi"/>
          <w:sz w:val="24"/>
          <w:szCs w:val="24"/>
        </w:rPr>
        <w:t xml:space="preserve">mong those </w:t>
      </w:r>
      <w:r w:rsidR="007E6FE6">
        <w:rPr>
          <w:rFonts w:asciiTheme="majorBidi" w:hAnsiTheme="majorBidi" w:cstheme="majorBidi"/>
          <w:sz w:val="24"/>
          <w:szCs w:val="24"/>
        </w:rPr>
        <w:t xml:space="preserve">(7.3%) </w:t>
      </w:r>
      <w:r w:rsidRPr="00AD0339">
        <w:rPr>
          <w:rFonts w:asciiTheme="majorBidi" w:hAnsiTheme="majorBidi" w:cstheme="majorBidi"/>
          <w:sz w:val="24"/>
          <w:szCs w:val="24"/>
        </w:rPr>
        <w:t>with no ADL limitations</w:t>
      </w:r>
      <w:r>
        <w:rPr>
          <w:rFonts w:asciiTheme="majorBidi" w:hAnsiTheme="majorBidi" w:cstheme="majorBidi"/>
          <w:sz w:val="24"/>
          <w:szCs w:val="24"/>
        </w:rPr>
        <w:t xml:space="preserve"> showing intersecti</w:t>
      </w:r>
      <w:r w:rsidR="008B2F76">
        <w:rPr>
          <w:rFonts w:asciiTheme="majorBidi" w:hAnsiTheme="majorBidi" w:cstheme="majorBidi"/>
          <w:sz w:val="24"/>
          <w:szCs w:val="24"/>
        </w:rPr>
        <w:t>o</w:t>
      </w:r>
      <w:r>
        <w:rPr>
          <w:rFonts w:asciiTheme="majorBidi" w:hAnsiTheme="majorBidi" w:cstheme="majorBidi"/>
          <w:sz w:val="24"/>
          <w:szCs w:val="24"/>
        </w:rPr>
        <w:t xml:space="preserve">ns between </w:t>
      </w:r>
      <w:r w:rsidR="008B2F76">
        <w:rPr>
          <w:rFonts w:asciiTheme="majorBidi" w:hAnsiTheme="majorBidi" w:cstheme="majorBidi"/>
          <w:sz w:val="24"/>
          <w:szCs w:val="24"/>
        </w:rPr>
        <w:t>sex, immigration status and health factors</w:t>
      </w:r>
      <w:r>
        <w:rPr>
          <w:rFonts w:asciiTheme="majorBidi" w:hAnsiTheme="majorBidi" w:cstheme="majorBidi"/>
          <w:sz w:val="24"/>
          <w:szCs w:val="24"/>
        </w:rPr>
        <w:t>.</w:t>
      </w:r>
      <w:r w:rsidRPr="00AD0339">
        <w:rPr>
          <w:rFonts w:asciiTheme="majorBidi" w:hAnsiTheme="majorBidi" w:cstheme="majorBidi"/>
          <w:sz w:val="24"/>
          <w:szCs w:val="24"/>
        </w:rPr>
        <w:t xml:space="preserve"> </w:t>
      </w:r>
      <w:r w:rsidR="000D1C57">
        <w:rPr>
          <w:rFonts w:asciiTheme="majorBidi" w:hAnsiTheme="majorBidi" w:cstheme="majorBidi"/>
          <w:sz w:val="24"/>
          <w:szCs w:val="24"/>
        </w:rPr>
        <w:t xml:space="preserve">Country of birth was a predictor of receiving informal care </w:t>
      </w:r>
      <w:r w:rsidR="00D26739">
        <w:rPr>
          <w:rFonts w:asciiTheme="majorBidi" w:hAnsiTheme="majorBidi" w:cstheme="majorBidi"/>
          <w:sz w:val="24"/>
          <w:szCs w:val="24"/>
        </w:rPr>
        <w:t>among</w:t>
      </w:r>
      <w:r w:rsidR="000D1C57">
        <w:rPr>
          <w:rFonts w:asciiTheme="majorBidi" w:hAnsiTheme="majorBidi" w:cstheme="majorBidi"/>
          <w:sz w:val="24"/>
          <w:szCs w:val="24"/>
        </w:rPr>
        <w:t xml:space="preserve"> men (child nodes of node 12) with poor SRH but not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In those with good SRH and no chronic condition</w:t>
      </w:r>
      <w:r w:rsidR="009472F7">
        <w:rPr>
          <w:rFonts w:asciiTheme="majorBidi" w:hAnsiTheme="majorBidi" w:cstheme="majorBidi"/>
          <w:sz w:val="24"/>
          <w:szCs w:val="24"/>
        </w:rPr>
        <w:t>,</w:t>
      </w:r>
      <w:r w:rsidR="000D1C57">
        <w:rPr>
          <w:rFonts w:asciiTheme="majorBidi" w:hAnsiTheme="majorBidi" w:cstheme="majorBidi"/>
          <w:sz w:val="24"/>
          <w:szCs w:val="24"/>
        </w:rPr>
        <w:t xml:space="preserve"> years of immigration predicted informal care receiving only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(child nodes of node 21).  </w:t>
      </w:r>
    </w:p>
    <w:p w14:paraId="3DF79B98" w14:textId="77777777" w:rsidR="007E6FE6" w:rsidRDefault="007E6FE6" w:rsidP="00E510B3">
      <w:pPr>
        <w:spacing w:after="0" w:line="480" w:lineRule="auto"/>
        <w:rPr>
          <w:rFonts w:asciiTheme="majorBidi" w:hAnsiTheme="majorBidi" w:cstheme="majorBidi"/>
          <w:b/>
          <w:bCs/>
          <w:sz w:val="28"/>
          <w:szCs w:val="28"/>
        </w:rPr>
      </w:pPr>
    </w:p>
    <w:p w14:paraId="58D5971B" w14:textId="77777777" w:rsidR="007E6FE6" w:rsidRDefault="007E6FE6" w:rsidP="00E510B3">
      <w:pPr>
        <w:spacing w:after="0" w:line="480" w:lineRule="auto"/>
        <w:rPr>
          <w:rFonts w:asciiTheme="majorBidi" w:hAnsiTheme="majorBidi" w:cstheme="majorBidi"/>
          <w:b/>
          <w:bCs/>
          <w:sz w:val="28"/>
          <w:szCs w:val="28"/>
        </w:rPr>
      </w:pPr>
    </w:p>
    <w:p w14:paraId="549F4B2C" w14:textId="5F18E352" w:rsidR="00B84185" w:rsidRDefault="00B84185" w:rsidP="00E510B3">
      <w:pPr>
        <w:spacing w:after="0" w:line="480" w:lineRule="auto"/>
        <w:rPr>
          <w:rFonts w:asciiTheme="majorBidi" w:hAnsiTheme="majorBidi" w:cstheme="majorBidi"/>
          <w:i/>
          <w:iCs/>
          <w:sz w:val="24"/>
          <w:szCs w:val="24"/>
        </w:rPr>
      </w:pPr>
      <w:r>
        <w:rPr>
          <w:rFonts w:asciiTheme="majorBidi" w:hAnsiTheme="majorBidi" w:cstheme="majorBidi"/>
          <w:b/>
          <w:bCs/>
          <w:sz w:val="28"/>
          <w:szCs w:val="28"/>
        </w:rPr>
        <w:lastRenderedPageBreak/>
        <w:t>Discussio</w:t>
      </w:r>
      <w:r w:rsidRPr="001C085A">
        <w:rPr>
          <w:rFonts w:asciiTheme="majorBidi" w:hAnsiTheme="majorBidi" w:cstheme="majorBidi"/>
          <w:b/>
          <w:bCs/>
          <w:sz w:val="28"/>
          <w:szCs w:val="28"/>
        </w:rPr>
        <w:t>n:</w:t>
      </w:r>
      <w:r w:rsidRPr="001C085A">
        <w:rPr>
          <w:rFonts w:asciiTheme="majorBidi" w:hAnsiTheme="majorBidi" w:cstheme="majorBidi"/>
          <w:b/>
          <w:bCs/>
          <w:sz w:val="28"/>
          <w:szCs w:val="28"/>
        </w:rPr>
        <w:br/>
      </w:r>
      <w:r>
        <w:rPr>
          <w:rFonts w:asciiTheme="majorBidi" w:hAnsiTheme="majorBidi" w:cstheme="majorBidi"/>
          <w:i/>
          <w:iCs/>
          <w:sz w:val="24"/>
          <w:szCs w:val="24"/>
        </w:rPr>
        <w:t>1. What we found</w:t>
      </w:r>
    </w:p>
    <w:p w14:paraId="4C13B4D5" w14:textId="2F3D7287" w:rsidR="00B84185" w:rsidRDefault="00B84185" w:rsidP="00E510B3">
      <w:pPr>
        <w:spacing w:after="0" w:line="480" w:lineRule="auto"/>
        <w:rPr>
          <w:rFonts w:asciiTheme="majorBidi" w:hAnsiTheme="majorBidi" w:cstheme="majorBidi"/>
          <w:sz w:val="24"/>
          <w:szCs w:val="24"/>
        </w:rPr>
      </w:pPr>
      <w:r>
        <w:rPr>
          <w:rFonts w:asciiTheme="majorBidi" w:hAnsiTheme="majorBidi" w:cstheme="majorBidi"/>
          <w:sz w:val="24"/>
          <w:szCs w:val="24"/>
        </w:rPr>
        <w:t>In this exploratory analysis we found different predictors for formal vs. informal care receiving</w:t>
      </w:r>
      <w:ins w:id="59" w:author="Susan Phillips" w:date="2021-03-10T12:20:00Z">
        <w:r w:rsidR="008D7E9E">
          <w:rPr>
            <w:rFonts w:asciiTheme="majorBidi" w:hAnsiTheme="majorBidi" w:cstheme="majorBidi"/>
            <w:sz w:val="24"/>
            <w:szCs w:val="24"/>
          </w:rPr>
          <w:t xml:space="preserve"> among adults living in the community</w:t>
        </w:r>
      </w:ins>
      <w:r w:rsidR="007E6FE6">
        <w:rPr>
          <w:rFonts w:asciiTheme="majorBidi" w:hAnsiTheme="majorBidi" w:cstheme="majorBidi"/>
          <w:sz w:val="24"/>
          <w:szCs w:val="24"/>
        </w:rPr>
        <w:t xml:space="preserve">. Those residing </w:t>
      </w:r>
      <w:ins w:id="60" w:author="Susan Phillips" w:date="2021-03-10T12:20:00Z">
        <w:r w:rsidR="008D7E9E">
          <w:rPr>
            <w:rFonts w:asciiTheme="majorBidi" w:hAnsiTheme="majorBidi" w:cstheme="majorBidi"/>
            <w:sz w:val="24"/>
            <w:szCs w:val="24"/>
          </w:rPr>
          <w:t>in a care facility</w:t>
        </w:r>
      </w:ins>
      <w:r w:rsidR="007E6FE6">
        <w:rPr>
          <w:rFonts w:asciiTheme="majorBidi" w:hAnsiTheme="majorBidi" w:cstheme="majorBidi"/>
          <w:sz w:val="24"/>
          <w:szCs w:val="24"/>
        </w:rPr>
        <w:t xml:space="preserve"> were </w:t>
      </w:r>
      <w:r w:rsidR="001D72EB">
        <w:rPr>
          <w:rFonts w:asciiTheme="majorBidi" w:hAnsiTheme="majorBidi" w:cstheme="majorBidi"/>
          <w:sz w:val="24"/>
          <w:szCs w:val="24"/>
        </w:rPr>
        <w:t xml:space="preserve">not included </w:t>
      </w:r>
      <w:del w:id="61" w:author="Susan Phillips" w:date="2021-03-10T12:19:00Z">
        <w:r w:rsidDel="008D7E9E">
          <w:rPr>
            <w:rFonts w:asciiTheme="majorBidi" w:hAnsiTheme="majorBidi" w:cstheme="majorBidi"/>
            <w:sz w:val="24"/>
            <w:szCs w:val="24"/>
          </w:rPr>
          <w:delText xml:space="preserve"> at home</w:delText>
        </w:r>
      </w:del>
      <w:r>
        <w:rPr>
          <w:rFonts w:asciiTheme="majorBidi" w:hAnsiTheme="majorBidi" w:cstheme="majorBidi"/>
          <w:sz w:val="24"/>
          <w:szCs w:val="24"/>
        </w:rPr>
        <w:t xml:space="preserve">. </w:t>
      </w:r>
      <w:r w:rsidR="009D40D4">
        <w:rPr>
          <w:rFonts w:asciiTheme="majorBidi" w:hAnsiTheme="majorBidi" w:cstheme="majorBidi"/>
          <w:sz w:val="24"/>
          <w:szCs w:val="24"/>
        </w:rPr>
        <w:t>More important</w:t>
      </w:r>
      <w:r w:rsidR="00522FB1">
        <w:rPr>
          <w:rFonts w:asciiTheme="majorBidi" w:hAnsiTheme="majorBidi" w:cstheme="majorBidi"/>
          <w:sz w:val="24"/>
          <w:szCs w:val="24"/>
        </w:rPr>
        <w:t>ly,</w:t>
      </w:r>
      <w:r w:rsidR="009D40D4">
        <w:rPr>
          <w:rFonts w:asciiTheme="majorBidi" w:hAnsiTheme="majorBidi" w:cstheme="majorBidi"/>
          <w:sz w:val="24"/>
          <w:szCs w:val="24"/>
        </w:rPr>
        <w:t xml:space="preserve"> we found when the level of ADL changes, </w:t>
      </w:r>
      <w:r w:rsidR="00C30C49">
        <w:rPr>
          <w:rFonts w:asciiTheme="majorBidi" w:hAnsiTheme="majorBidi" w:cstheme="majorBidi"/>
          <w:sz w:val="24"/>
          <w:szCs w:val="24"/>
        </w:rPr>
        <w:t>predict</w:t>
      </w:r>
      <w:ins w:id="62" w:author="Susan Phillips" w:date="2021-03-10T12:20:00Z">
        <w:r w:rsidR="00404704">
          <w:rPr>
            <w:rFonts w:asciiTheme="majorBidi" w:hAnsiTheme="majorBidi" w:cstheme="majorBidi"/>
            <w:sz w:val="24"/>
            <w:szCs w:val="24"/>
          </w:rPr>
          <w:t>ors of receiving care</w:t>
        </w:r>
      </w:ins>
      <w:del w:id="63" w:author="Susan Phillips" w:date="2021-03-10T12:20:00Z">
        <w:r w:rsidR="00C30C49" w:rsidDel="00404704">
          <w:rPr>
            <w:rFonts w:asciiTheme="majorBidi" w:hAnsiTheme="majorBidi" w:cstheme="majorBidi"/>
            <w:sz w:val="24"/>
            <w:szCs w:val="24"/>
          </w:rPr>
          <w:delText>iv</w:delText>
        </w:r>
        <w:r w:rsidR="00A30445" w:rsidDel="00404704">
          <w:rPr>
            <w:rFonts w:asciiTheme="majorBidi" w:hAnsiTheme="majorBidi" w:cstheme="majorBidi"/>
            <w:sz w:val="24"/>
            <w:szCs w:val="24"/>
          </w:rPr>
          <w:delText>e</w:delText>
        </w:r>
        <w:r w:rsidR="009D40D4" w:rsidDel="00404704">
          <w:rPr>
            <w:rFonts w:asciiTheme="majorBidi" w:hAnsiTheme="majorBidi" w:cstheme="majorBidi"/>
            <w:sz w:val="24"/>
            <w:szCs w:val="24"/>
          </w:rPr>
          <w:delText xml:space="preserve"> factors</w:delText>
        </w:r>
      </w:del>
      <w:r w:rsidR="009D40D4">
        <w:rPr>
          <w:rFonts w:asciiTheme="majorBidi" w:hAnsiTheme="majorBidi" w:cstheme="majorBidi"/>
          <w:sz w:val="24"/>
          <w:szCs w:val="24"/>
        </w:rPr>
        <w:t xml:space="preserve"> </w:t>
      </w:r>
      <w:r w:rsidR="00C30C49">
        <w:rPr>
          <w:rFonts w:asciiTheme="majorBidi" w:hAnsiTheme="majorBidi" w:cstheme="majorBidi"/>
          <w:sz w:val="24"/>
          <w:szCs w:val="24"/>
        </w:rPr>
        <w:t xml:space="preserve">also </w:t>
      </w:r>
      <w:r w:rsidR="00A30445">
        <w:rPr>
          <w:rFonts w:asciiTheme="majorBidi" w:hAnsiTheme="majorBidi" w:cstheme="majorBidi"/>
          <w:sz w:val="24"/>
          <w:szCs w:val="24"/>
        </w:rPr>
        <w:t>change</w:t>
      </w:r>
      <w:r w:rsidR="009D40D4">
        <w:rPr>
          <w:rFonts w:asciiTheme="majorBidi" w:hAnsiTheme="majorBidi" w:cstheme="majorBidi"/>
          <w:sz w:val="24"/>
          <w:szCs w:val="24"/>
        </w:rPr>
        <w:t>.</w:t>
      </w:r>
    </w:p>
    <w:p w14:paraId="0CE5616D" w14:textId="77777777" w:rsidR="007E6FE6" w:rsidRDefault="007E6FE6" w:rsidP="00E510B3">
      <w:pPr>
        <w:spacing w:after="0" w:line="480" w:lineRule="auto"/>
        <w:rPr>
          <w:rFonts w:asciiTheme="majorBidi" w:hAnsiTheme="majorBidi" w:cstheme="majorBidi"/>
          <w:sz w:val="24"/>
          <w:szCs w:val="24"/>
        </w:rPr>
      </w:pPr>
    </w:p>
    <w:p w14:paraId="66B02829" w14:textId="63B652AE" w:rsidR="009A3194" w:rsidRDefault="009A3194" w:rsidP="00E510B3">
      <w:pPr>
        <w:spacing w:after="0" w:line="480" w:lineRule="auto"/>
        <w:rPr>
          <w:rFonts w:asciiTheme="majorBidi" w:hAnsiTheme="majorBidi" w:cstheme="majorBidi"/>
          <w:sz w:val="24"/>
          <w:szCs w:val="24"/>
        </w:rPr>
      </w:pPr>
      <w:r w:rsidRPr="009A3194">
        <w:rPr>
          <w:rFonts w:asciiTheme="majorBidi" w:hAnsiTheme="majorBidi" w:cstheme="majorBidi"/>
          <w:i/>
          <w:iCs/>
          <w:sz w:val="24"/>
          <w:szCs w:val="24"/>
        </w:rPr>
        <w:t xml:space="preserve">1.1. </w:t>
      </w:r>
      <w:commentRangeStart w:id="64"/>
      <w:r w:rsidRPr="009A3194">
        <w:rPr>
          <w:rFonts w:asciiTheme="majorBidi" w:hAnsiTheme="majorBidi" w:cstheme="majorBidi"/>
          <w:i/>
          <w:iCs/>
          <w:sz w:val="24"/>
          <w:szCs w:val="24"/>
        </w:rPr>
        <w:t>Different predictors</w:t>
      </w:r>
      <w:r w:rsidR="000D1C57">
        <w:rPr>
          <w:rFonts w:asciiTheme="majorBidi" w:hAnsiTheme="majorBidi" w:cstheme="majorBidi"/>
          <w:i/>
          <w:iCs/>
          <w:sz w:val="24"/>
          <w:szCs w:val="24"/>
        </w:rPr>
        <w:t xml:space="preserve"> for formal vs informal</w:t>
      </w:r>
      <w:commentRangeEnd w:id="64"/>
      <w:r w:rsidR="00486EBA">
        <w:rPr>
          <w:rStyle w:val="Kommentarsreferens"/>
        </w:rPr>
        <w:commentReference w:id="64"/>
      </w:r>
      <w:r>
        <w:rPr>
          <w:rFonts w:asciiTheme="majorBidi" w:hAnsiTheme="majorBidi" w:cstheme="majorBidi"/>
          <w:sz w:val="24"/>
          <w:szCs w:val="24"/>
        </w:rPr>
        <w:t xml:space="preserve">: sex, country of birth and years since </w:t>
      </w:r>
      <w:commentRangeStart w:id="65"/>
      <w:r>
        <w:rPr>
          <w:rFonts w:asciiTheme="majorBidi" w:hAnsiTheme="majorBidi" w:cstheme="majorBidi"/>
          <w:sz w:val="24"/>
          <w:szCs w:val="24"/>
        </w:rPr>
        <w:t>immigration</w:t>
      </w:r>
      <w:commentRangeEnd w:id="65"/>
      <w:r w:rsidR="00486EBA">
        <w:rPr>
          <w:rStyle w:val="Kommentarsreferens"/>
        </w:rPr>
        <w:commentReference w:id="65"/>
      </w:r>
      <w:r>
        <w:rPr>
          <w:rFonts w:asciiTheme="majorBidi" w:hAnsiTheme="majorBidi" w:cstheme="majorBidi"/>
          <w:sz w:val="24"/>
          <w:szCs w:val="24"/>
        </w:rPr>
        <w:t xml:space="preserve"> </w:t>
      </w:r>
      <w:ins w:id="66" w:author="Susan Phillips" w:date="2021-03-10T12:21:00Z">
        <w:r w:rsidR="00404704">
          <w:rPr>
            <w:rFonts w:asciiTheme="majorBidi" w:hAnsiTheme="majorBidi" w:cstheme="majorBidi"/>
            <w:sz w:val="24"/>
            <w:szCs w:val="24"/>
          </w:rPr>
          <w:t xml:space="preserve">were </w:t>
        </w:r>
      </w:ins>
      <w:r>
        <w:rPr>
          <w:rFonts w:asciiTheme="majorBidi" w:hAnsiTheme="majorBidi" w:cstheme="majorBidi"/>
          <w:sz w:val="24"/>
          <w:szCs w:val="24"/>
        </w:rPr>
        <w:t xml:space="preserve">only predictors of informal care. Reason: </w:t>
      </w:r>
      <w:commentRangeStart w:id="67"/>
      <w:r>
        <w:rPr>
          <w:rFonts w:asciiTheme="majorBidi" w:hAnsiTheme="majorBidi" w:cstheme="majorBidi"/>
          <w:sz w:val="24"/>
          <w:szCs w:val="24"/>
        </w:rPr>
        <w:t xml:space="preserve">healthcare system in </w:t>
      </w:r>
      <w:commentRangeStart w:id="68"/>
      <w:r>
        <w:rPr>
          <w:rFonts w:asciiTheme="majorBidi" w:hAnsiTheme="majorBidi" w:cstheme="majorBidi"/>
          <w:sz w:val="24"/>
          <w:szCs w:val="24"/>
        </w:rPr>
        <w:t>Canada covers formal care</w:t>
      </w:r>
      <w:commentRangeEnd w:id="68"/>
      <w:r w:rsidR="00404704">
        <w:rPr>
          <w:rStyle w:val="Kommentarsreferens"/>
        </w:rPr>
        <w:commentReference w:id="68"/>
      </w:r>
      <w:commentRangeEnd w:id="67"/>
      <w:r w:rsidR="00B267E0">
        <w:rPr>
          <w:rStyle w:val="Kommentarsreferens"/>
        </w:rPr>
        <w:commentReference w:id="67"/>
      </w:r>
      <w:r>
        <w:rPr>
          <w:rFonts w:asciiTheme="majorBidi" w:hAnsiTheme="majorBidi" w:cstheme="majorBidi"/>
          <w:sz w:val="24"/>
          <w:szCs w:val="24"/>
        </w:rPr>
        <w:t xml:space="preserve"> (family factor still important in those with no ADL limitations) but informal is also a function of cultural background. </w:t>
      </w:r>
      <w:r w:rsidR="002F4039">
        <w:rPr>
          <w:rFonts w:asciiTheme="majorBidi" w:hAnsiTheme="majorBidi" w:cstheme="majorBidi"/>
          <w:sz w:val="24"/>
          <w:szCs w:val="24"/>
        </w:rPr>
        <w:t xml:space="preserve">They are different ‘care’ behavious </w:t>
      </w:r>
      <w:r w:rsidR="002F4039">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Support&lt;/keyword&gt;&lt;/keywords&gt;&lt;dates&gt;&lt;year&gt;1999&lt;/year&gt;&lt;pub-dates&gt;&lt;date&gt;Mar&lt;/date&gt;&lt;/pub-dates&gt;&lt;/dates&gt;&lt;isbn&gt;0885-6230 (Print)&amp;#xD;0885-6230&lt;/isbn&gt;&lt;accession-num&gt;10202661&lt;/accession-num&gt;&lt;urls&gt;&lt;/urls&gt;&lt;remote-database-provider&gt;NLM&lt;/remote-database-provider&gt;&lt;language&gt;eng&lt;/language&gt;&lt;/record&gt;&lt;/Cite&gt;&lt;/EndNote&gt;</w:instrText>
      </w:r>
      <w:r w:rsidR="002F4039">
        <w:rPr>
          <w:rFonts w:asciiTheme="majorBidi" w:hAnsiTheme="majorBidi" w:cstheme="majorBidi"/>
          <w:sz w:val="24"/>
          <w:szCs w:val="24"/>
        </w:rPr>
        <w:fldChar w:fldCharType="separate"/>
      </w:r>
      <w:r w:rsidR="001D4F26">
        <w:rPr>
          <w:rFonts w:asciiTheme="majorBidi" w:hAnsiTheme="majorBidi" w:cstheme="majorBidi"/>
          <w:noProof/>
          <w:sz w:val="24"/>
          <w:szCs w:val="24"/>
        </w:rPr>
        <w:t>(Lyons &amp; Zarit, 1999)</w:t>
      </w:r>
      <w:r w:rsidR="002F4039">
        <w:rPr>
          <w:rFonts w:asciiTheme="majorBidi" w:hAnsiTheme="majorBidi" w:cstheme="majorBidi"/>
          <w:sz w:val="24"/>
          <w:szCs w:val="24"/>
        </w:rPr>
        <w:fldChar w:fldCharType="end"/>
      </w:r>
      <w:r w:rsidR="0081209B">
        <w:rPr>
          <w:rFonts w:asciiTheme="majorBidi" w:hAnsiTheme="majorBidi" w:cstheme="majorBidi"/>
          <w:sz w:val="24"/>
          <w:szCs w:val="24"/>
        </w:rPr>
        <w:t>.</w:t>
      </w:r>
    </w:p>
    <w:p w14:paraId="33B6ACE8" w14:textId="17DF9008" w:rsidR="00A30445" w:rsidRDefault="009A3194" w:rsidP="0081209B">
      <w:pPr>
        <w:spacing w:after="0" w:line="480" w:lineRule="auto"/>
        <w:rPr>
          <w:rFonts w:asciiTheme="majorBidi" w:hAnsiTheme="majorBidi" w:cstheme="majorBidi"/>
          <w:sz w:val="24"/>
          <w:szCs w:val="24"/>
        </w:rPr>
      </w:pPr>
      <w:r w:rsidRPr="009A3194">
        <w:rPr>
          <w:rFonts w:asciiTheme="majorBidi" w:hAnsiTheme="majorBidi" w:cstheme="majorBidi"/>
          <w:i/>
          <w:iCs/>
          <w:sz w:val="24"/>
          <w:szCs w:val="24"/>
        </w:rPr>
        <w:t xml:space="preserve">1.2. </w:t>
      </w:r>
      <w:r w:rsidR="00A30445" w:rsidRPr="009A3194">
        <w:rPr>
          <w:rFonts w:asciiTheme="majorBidi" w:hAnsiTheme="majorBidi" w:cstheme="majorBidi"/>
          <w:i/>
          <w:iCs/>
          <w:sz w:val="24"/>
          <w:szCs w:val="24"/>
        </w:rPr>
        <w:t>Stable tree models</w:t>
      </w:r>
      <w:r w:rsidR="00A30445">
        <w:rPr>
          <w:rFonts w:asciiTheme="majorBidi" w:hAnsiTheme="majorBidi" w:cstheme="majorBidi"/>
          <w:sz w:val="24"/>
          <w:szCs w:val="24"/>
        </w:rPr>
        <w:t>: formal care 4.5% risk of misclassification the same (approximately) after 10-fold cross-validation</w:t>
      </w:r>
      <w:r w:rsidR="0081209B">
        <w:rPr>
          <w:rFonts w:asciiTheme="majorBidi" w:hAnsiTheme="majorBidi" w:cstheme="majorBidi"/>
          <w:sz w:val="24"/>
          <w:szCs w:val="24"/>
        </w:rPr>
        <w:t xml:space="preserve">. </w:t>
      </w:r>
      <w:r w:rsidR="00A30445">
        <w:rPr>
          <w:rFonts w:asciiTheme="majorBidi" w:hAnsiTheme="majorBidi" w:cstheme="majorBidi"/>
          <w:sz w:val="24"/>
          <w:szCs w:val="24"/>
        </w:rPr>
        <w:t>Informal care 4.5% risk of misclassification the same (approximately) after 10-fold cross-validation</w:t>
      </w:r>
    </w:p>
    <w:p w14:paraId="561DE6D0" w14:textId="1570BE32" w:rsidR="00522FB1" w:rsidRDefault="00522FB1" w:rsidP="0081209B">
      <w:pPr>
        <w:spacing w:after="0" w:line="480" w:lineRule="auto"/>
        <w:rPr>
          <w:rFonts w:asciiTheme="majorBidi" w:hAnsiTheme="majorBidi" w:cstheme="majorBidi"/>
          <w:sz w:val="24"/>
          <w:szCs w:val="24"/>
        </w:rPr>
      </w:pPr>
      <w:r w:rsidRPr="00522FB1">
        <w:rPr>
          <w:rFonts w:asciiTheme="majorBidi" w:hAnsiTheme="majorBidi" w:cstheme="majorBidi"/>
          <w:i/>
          <w:iCs/>
          <w:sz w:val="24"/>
          <w:szCs w:val="24"/>
        </w:rPr>
        <w:t>1.</w:t>
      </w:r>
      <w:r w:rsidR="009A3194">
        <w:rPr>
          <w:rFonts w:asciiTheme="majorBidi" w:hAnsiTheme="majorBidi" w:cstheme="majorBidi"/>
          <w:i/>
          <w:iCs/>
          <w:sz w:val="24"/>
          <w:szCs w:val="24"/>
        </w:rPr>
        <w:t>3</w:t>
      </w:r>
      <w:r w:rsidRPr="00522FB1">
        <w:rPr>
          <w:rFonts w:asciiTheme="majorBidi" w:hAnsiTheme="majorBidi" w:cstheme="majorBidi"/>
          <w:i/>
          <w:iCs/>
          <w:sz w:val="24"/>
          <w:szCs w:val="24"/>
        </w:rPr>
        <w:t xml:space="preserve">. </w:t>
      </w:r>
      <w:r w:rsidR="00E510B3">
        <w:rPr>
          <w:rFonts w:asciiTheme="majorBidi" w:hAnsiTheme="majorBidi" w:cstheme="majorBidi"/>
          <w:i/>
          <w:iCs/>
          <w:sz w:val="24"/>
          <w:szCs w:val="24"/>
        </w:rPr>
        <w:t>W</w:t>
      </w:r>
      <w:r w:rsidRPr="00522FB1">
        <w:rPr>
          <w:rFonts w:asciiTheme="majorBidi" w:hAnsiTheme="majorBidi" w:cstheme="majorBidi"/>
          <w:i/>
          <w:iCs/>
          <w:sz w:val="24"/>
          <w:szCs w:val="24"/>
        </w:rPr>
        <w:t>hy receiving care while no ADL limitation:</w:t>
      </w:r>
      <w:r>
        <w:rPr>
          <w:rFonts w:asciiTheme="majorBidi" w:hAnsiTheme="majorBidi" w:cstheme="majorBidi"/>
          <w:sz w:val="24"/>
          <w:szCs w:val="24"/>
        </w:rPr>
        <w:t xml:space="preserve">  </w:t>
      </w:r>
    </w:p>
    <w:p w14:paraId="32C7E83B" w14:textId="2F067FA1" w:rsidR="00522FB1" w:rsidRDefault="000D1C57" w:rsidP="0081209B">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group </w:t>
      </w:r>
      <w:r w:rsidR="00522FB1">
        <w:rPr>
          <w:rFonts w:asciiTheme="majorBidi" w:hAnsiTheme="majorBidi" w:cstheme="majorBidi"/>
          <w:sz w:val="24"/>
          <w:szCs w:val="24"/>
        </w:rPr>
        <w:t xml:space="preserve">562 </w:t>
      </w:r>
      <w:r w:rsidR="009472F7">
        <w:rPr>
          <w:rFonts w:asciiTheme="majorBidi" w:hAnsiTheme="majorBidi" w:cstheme="majorBidi"/>
          <w:sz w:val="24"/>
          <w:szCs w:val="24"/>
        </w:rPr>
        <w:t>people (2.4%)</w:t>
      </w:r>
      <w:r w:rsidR="00522FB1">
        <w:rPr>
          <w:rFonts w:asciiTheme="majorBidi" w:hAnsiTheme="majorBidi" w:cstheme="majorBidi"/>
          <w:sz w:val="24"/>
          <w:szCs w:val="24"/>
        </w:rPr>
        <w:t xml:space="preserve"> received formal care and </w:t>
      </w:r>
      <w:r w:rsidR="009472F7">
        <w:rPr>
          <w:rFonts w:asciiTheme="majorBidi" w:hAnsiTheme="majorBidi" w:cstheme="majorBidi"/>
          <w:sz w:val="24"/>
          <w:szCs w:val="24"/>
        </w:rPr>
        <w:t xml:space="preserve">2183 individuals (8.1%) </w:t>
      </w:r>
      <w:r w:rsidR="00522FB1">
        <w:rPr>
          <w:rFonts w:asciiTheme="majorBidi" w:hAnsiTheme="majorBidi" w:cstheme="majorBidi"/>
          <w:sz w:val="24"/>
          <w:szCs w:val="24"/>
        </w:rPr>
        <w:t>received informal</w:t>
      </w:r>
      <w:r w:rsidR="009472F7">
        <w:rPr>
          <w:rFonts w:asciiTheme="majorBidi" w:hAnsiTheme="majorBidi" w:cstheme="majorBidi"/>
          <w:sz w:val="24"/>
          <w:szCs w:val="24"/>
        </w:rPr>
        <w:t xml:space="preserve"> care</w:t>
      </w:r>
      <w:r w:rsidR="00522FB1">
        <w:rPr>
          <w:rFonts w:asciiTheme="majorBidi" w:hAnsiTheme="majorBidi" w:cstheme="majorBidi"/>
          <w:sz w:val="24"/>
          <w:szCs w:val="24"/>
        </w:rPr>
        <w:t>. ADL limitation is only one reason for care receiving. The tree shows other predictors (such as</w:t>
      </w:r>
      <w:r w:rsidR="009472F7">
        <w:rPr>
          <w:rFonts w:asciiTheme="majorBidi" w:hAnsiTheme="majorBidi" w:cstheme="majorBidi"/>
          <w:sz w:val="24"/>
          <w:szCs w:val="24"/>
        </w:rPr>
        <w:t xml:space="preserve"> age, SRH</w:t>
      </w:r>
      <w:r w:rsidR="00522FB1">
        <w:rPr>
          <w:rFonts w:asciiTheme="majorBidi" w:hAnsiTheme="majorBidi" w:cstheme="majorBidi"/>
          <w:sz w:val="24"/>
          <w:szCs w:val="24"/>
        </w:rPr>
        <w:t xml:space="preserve">) </w:t>
      </w:r>
      <w:commentRangeStart w:id="69"/>
      <w:r w:rsidR="00522FB1">
        <w:rPr>
          <w:rFonts w:asciiTheme="majorBidi" w:hAnsiTheme="majorBidi" w:cstheme="majorBidi"/>
          <w:sz w:val="24"/>
          <w:szCs w:val="24"/>
        </w:rPr>
        <w:t>but the work is exploratory and should confirmed with etiological analysis</w:t>
      </w:r>
      <w:commentRangeEnd w:id="69"/>
      <w:r w:rsidR="00486EBA">
        <w:rPr>
          <w:rStyle w:val="Kommentarsreferens"/>
        </w:rPr>
        <w:commentReference w:id="69"/>
      </w:r>
      <w:r>
        <w:rPr>
          <w:rFonts w:asciiTheme="majorBidi" w:hAnsiTheme="majorBidi" w:cstheme="majorBidi"/>
          <w:sz w:val="24"/>
          <w:szCs w:val="24"/>
        </w:rPr>
        <w:t xml:space="preserve">. </w:t>
      </w:r>
    </w:p>
    <w:p w14:paraId="2B528857" w14:textId="45F3B016" w:rsidR="009D40D4" w:rsidRDefault="009D40D4" w:rsidP="0081209B">
      <w:pPr>
        <w:spacing w:after="0" w:line="480" w:lineRule="auto"/>
        <w:rPr>
          <w:rFonts w:asciiTheme="majorBidi" w:hAnsiTheme="majorBidi" w:cstheme="majorBidi"/>
          <w:i/>
          <w:iCs/>
          <w:sz w:val="24"/>
          <w:szCs w:val="24"/>
        </w:rPr>
      </w:pPr>
      <w:r>
        <w:rPr>
          <w:rFonts w:asciiTheme="majorBidi" w:hAnsiTheme="majorBidi" w:cstheme="majorBidi"/>
          <w:i/>
          <w:iCs/>
          <w:sz w:val="24"/>
          <w:szCs w:val="24"/>
        </w:rPr>
        <w:t xml:space="preserve">2. Advantages of </w:t>
      </w:r>
      <w:r w:rsidR="00E510B3">
        <w:rPr>
          <w:rFonts w:asciiTheme="majorBidi" w:hAnsiTheme="majorBidi" w:cstheme="majorBidi"/>
          <w:i/>
          <w:iCs/>
          <w:sz w:val="24"/>
          <w:szCs w:val="24"/>
        </w:rPr>
        <w:t xml:space="preserve">a </w:t>
      </w:r>
      <w:r>
        <w:rPr>
          <w:rFonts w:asciiTheme="majorBidi" w:hAnsiTheme="majorBidi" w:cstheme="majorBidi"/>
          <w:i/>
          <w:iCs/>
          <w:sz w:val="24"/>
          <w:szCs w:val="24"/>
        </w:rPr>
        <w:t>regression tree approach</w:t>
      </w:r>
    </w:p>
    <w:p w14:paraId="5E8DCDCF" w14:textId="1866A0F0" w:rsidR="000C52D7" w:rsidRDefault="009D40D4" w:rsidP="0081209B">
      <w:pPr>
        <w:spacing w:after="0" w:line="480" w:lineRule="auto"/>
        <w:rPr>
          <w:rFonts w:asciiTheme="majorBidi" w:hAnsiTheme="majorBidi" w:cstheme="majorBidi"/>
          <w:sz w:val="24"/>
          <w:szCs w:val="24"/>
        </w:rPr>
      </w:pPr>
      <w:r>
        <w:rPr>
          <w:rFonts w:asciiTheme="majorBidi" w:hAnsiTheme="majorBidi" w:cstheme="majorBidi"/>
          <w:sz w:val="24"/>
          <w:szCs w:val="24"/>
        </w:rPr>
        <w:t>Identification of risk factors in low</w:t>
      </w:r>
      <w:r w:rsidR="00A57FD4">
        <w:rPr>
          <w:rFonts w:asciiTheme="majorBidi" w:hAnsiTheme="majorBidi" w:cstheme="majorBidi"/>
          <w:sz w:val="24"/>
          <w:szCs w:val="24"/>
        </w:rPr>
        <w:t>-</w:t>
      </w:r>
      <w:r>
        <w:rPr>
          <w:rFonts w:asciiTheme="majorBidi" w:hAnsiTheme="majorBidi" w:cstheme="majorBidi"/>
          <w:sz w:val="24"/>
          <w:szCs w:val="24"/>
        </w:rPr>
        <w:t>risk populations (</w:t>
      </w:r>
      <w:r w:rsidR="00A57FD4">
        <w:rPr>
          <w:rFonts w:asciiTheme="majorBidi" w:hAnsiTheme="majorBidi" w:cstheme="majorBidi"/>
          <w:sz w:val="24"/>
          <w:szCs w:val="24"/>
        </w:rPr>
        <w:t xml:space="preserve">for example age in the </w:t>
      </w:r>
      <w:r>
        <w:rPr>
          <w:rFonts w:asciiTheme="majorBidi" w:hAnsiTheme="majorBidi" w:cstheme="majorBidi"/>
          <w:sz w:val="24"/>
          <w:szCs w:val="24"/>
        </w:rPr>
        <w:t>good ADL</w:t>
      </w:r>
      <w:r w:rsidR="00A57FD4">
        <w:rPr>
          <w:rFonts w:asciiTheme="majorBidi" w:hAnsiTheme="majorBidi" w:cstheme="majorBidi"/>
          <w:sz w:val="24"/>
          <w:szCs w:val="24"/>
        </w:rPr>
        <w:t xml:space="preserve"> for informal care</w:t>
      </w:r>
      <w:r>
        <w:rPr>
          <w:rFonts w:asciiTheme="majorBidi" w:hAnsiTheme="majorBidi" w:cstheme="majorBidi"/>
          <w:sz w:val="24"/>
          <w:szCs w:val="24"/>
        </w:rPr>
        <w:t xml:space="preserve">). </w:t>
      </w:r>
      <w:commentRangeStart w:id="70"/>
      <w:r>
        <w:rPr>
          <w:rFonts w:asciiTheme="majorBidi" w:hAnsiTheme="majorBidi" w:cstheme="majorBidi"/>
          <w:sz w:val="24"/>
          <w:szCs w:val="24"/>
        </w:rPr>
        <w:t xml:space="preserve">Quantification of intersectionality </w:t>
      </w:r>
      <w:commentRangeEnd w:id="70"/>
      <w:r w:rsidR="00486EBA">
        <w:rPr>
          <w:rStyle w:val="Kommentarsreferens"/>
        </w:rPr>
        <w:commentReference w:id="70"/>
      </w:r>
      <w:r>
        <w:rPr>
          <w:rFonts w:asciiTheme="majorBidi" w:hAnsiTheme="majorBidi" w:cstheme="majorBidi"/>
          <w:sz w:val="24"/>
          <w:szCs w:val="24"/>
        </w:rPr>
        <w:t xml:space="preserve">by recursive </w:t>
      </w:r>
      <w:r w:rsidR="000C52D7">
        <w:rPr>
          <w:rFonts w:asciiTheme="majorBidi" w:hAnsiTheme="majorBidi" w:cstheme="majorBidi"/>
          <w:sz w:val="24"/>
          <w:szCs w:val="24"/>
        </w:rPr>
        <w:t xml:space="preserve">and step-wise subgroupings, combinations of these subgroups can be interpreted as social locations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eWVhcj4yMDE5PC95ZWFyPjxwdWItZGF0ZXM+PGRhdGU+QXByPC9kYXRlPjwvcHViLWRhdGVzPjwv
ZGF0ZXM+PGlzYm4+MDI3Ny05NTM2PC9pc2JuPjxhY2Nlc3Npb24tbnVtPjMwOTE0MjQ2PC9hY2Nl
c3Npb24tbnVtPjx1cmxzPjwvdXJscz48ZWxlY3Ryb25pYy1yZXNvdXJjZS1udW0+MTAuMTAxNi9q
LnNvY3NjaW1lZC4yMDE5LjAzLjAxODwvZWxlY3Ryb25pYy1yZXNvdXJjZS1udW0+PHJlbW90ZS1k
YXRhYmFzZS1wcm92aWRlcj5OTE08L3JlbW90ZS1kYXRhYmFzZS1wcm92aWRlcj48bGFuZ3VhZ2U+
ZW5nPC9sYW5ndWFnZT48L3JlY29yZD48L0NpdGU+PC9FbmROb3RlPgB=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eWVhcj4yMDE5PC95ZWFyPjxwdWItZGF0ZXM+PGRhdGU+QXByPC9kYXRlPjwvcHViLWRhdGVzPjwv
ZGF0ZXM+PGlzYm4+MDI3Ny05NTM2PC9pc2JuPjxhY2Nlc3Npb24tbnVtPjMwOTE0MjQ2PC9hY2Nl
c3Npb24tbnVtPjx1cmxzPjwvdXJscz48ZWxlY3Ryb25pYy1yZXNvdXJjZS1udW0+MTAuMTAxNi9q
LnNvY3NjaW1lZC4yMDE5LjAzLjAxODwvZWxlY3Ryb25pYy1yZXNvdXJjZS1udW0+PHJlbW90ZS1k
YXRhYmFzZS1wcm92aWRlcj5OTE08L3JlbW90ZS1kYXRhYmFzZS1wcm92aWRlcj48bGFuZ3VhZ2U+
ZW5nPC9sYW5ndWFnZT48L3JlY29yZD48L0NpdGU+PC9FbmROb3RlPgB=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w:t>
      </w:r>
      <w:r w:rsidR="0015128F">
        <w:rPr>
          <w:rFonts w:asciiTheme="majorBidi" w:hAnsiTheme="majorBidi" w:cstheme="majorBidi"/>
          <w:sz w:val="24"/>
          <w:szCs w:val="24"/>
        </w:rPr>
        <w:fldChar w:fldCharType="end"/>
      </w:r>
      <w:r w:rsidR="0015128F">
        <w:rPr>
          <w:rFonts w:asciiTheme="majorBidi" w:hAnsiTheme="majorBidi" w:cstheme="majorBidi"/>
          <w:sz w:val="24"/>
          <w:szCs w:val="24"/>
        </w:rPr>
        <w:t>.</w:t>
      </w:r>
    </w:p>
    <w:p w14:paraId="49370D10" w14:textId="77777777" w:rsidR="0015128F" w:rsidRDefault="0015128F" w:rsidP="0081209B">
      <w:pPr>
        <w:spacing w:after="0" w:line="480" w:lineRule="auto"/>
        <w:rPr>
          <w:rFonts w:asciiTheme="majorBidi" w:hAnsiTheme="majorBidi" w:cstheme="majorBidi"/>
          <w:sz w:val="24"/>
          <w:szCs w:val="24"/>
        </w:rPr>
      </w:pPr>
    </w:p>
    <w:p w14:paraId="4434C257" w14:textId="3DC7BD35" w:rsidR="009D40D4" w:rsidRDefault="000C52D7" w:rsidP="0081209B">
      <w:pPr>
        <w:spacing w:after="0" w:line="480" w:lineRule="auto"/>
        <w:rPr>
          <w:rFonts w:asciiTheme="majorBidi" w:hAnsiTheme="majorBidi" w:cstheme="majorBidi"/>
          <w:i/>
          <w:iCs/>
          <w:sz w:val="24"/>
          <w:szCs w:val="24"/>
        </w:rPr>
      </w:pPr>
      <w:r>
        <w:rPr>
          <w:rFonts w:asciiTheme="majorBidi" w:hAnsiTheme="majorBidi" w:cstheme="majorBidi"/>
          <w:i/>
          <w:iCs/>
          <w:sz w:val="24"/>
          <w:szCs w:val="24"/>
        </w:rPr>
        <w:t>3. Specific strength of this study</w:t>
      </w:r>
    </w:p>
    <w:p w14:paraId="62116B4D" w14:textId="3C8DF218" w:rsidR="000C52D7" w:rsidRPr="009D40D4" w:rsidRDefault="000C52D7" w:rsidP="0081209B">
      <w:pPr>
        <w:spacing w:after="0" w:line="480" w:lineRule="auto"/>
        <w:rPr>
          <w:rFonts w:asciiTheme="majorBidi" w:hAnsiTheme="majorBidi" w:cstheme="majorBidi"/>
          <w:sz w:val="24"/>
          <w:szCs w:val="24"/>
        </w:rPr>
      </w:pPr>
      <w:r>
        <w:rPr>
          <w:rFonts w:asciiTheme="majorBidi" w:hAnsiTheme="majorBidi" w:cstheme="majorBidi"/>
          <w:sz w:val="24"/>
          <w:szCs w:val="24"/>
        </w:rPr>
        <w:t xml:space="preserve">Most studies with </w:t>
      </w:r>
      <w:r w:rsidR="002B3437">
        <w:rPr>
          <w:rFonts w:asciiTheme="majorBidi" w:hAnsiTheme="majorBidi" w:cstheme="majorBidi"/>
          <w:sz w:val="24"/>
          <w:szCs w:val="24"/>
        </w:rPr>
        <w:t xml:space="preserve">a </w:t>
      </w:r>
      <w:r>
        <w:rPr>
          <w:rFonts w:asciiTheme="majorBidi" w:hAnsiTheme="majorBidi" w:cstheme="majorBidi"/>
          <w:sz w:val="24"/>
          <w:szCs w:val="24"/>
        </w:rPr>
        <w:t xml:space="preserve">similar research question used different versions of regression analysis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cmQ+PC9rZXl3b3Jkcz48ZGF0ZXM+PHllYXI+MjAxOTwveWVhcj48cHViLWRhdGVzPjxkYXRlPkFw
cjwvZGF0ZT48L3B1Yi1kYXRlcz48L2RhdGVzPjxpc2JuPjAyNzctOTUzNjwvaXNibj48YWNjZXNz
aW9uLW51bT4zMDkxNDI0NjwvYWNjZXNzaW9uLW51bT48dXJscz48L3VybHM+PGVsZWN0cm9uaWMt
cmVzb3VyY2UtbnVtPjEwLjEwMTYvai5zb2NzY2ltZWQuMjAxOS4wMy4wMTg8L2VsZWN0cm9uaWMt
cmVzb3VyY2UtbnVtPjxyZW1vdGUtZGF0YWJhc2UtcHJvdmlkZXI+TkxNPC9yZW1vdGUtZGF0YWJh
c2UtcHJvdmlkZXI+PGxhbmd1YWdlPmVuZzwvbGFuZ3VhZ2U+PC9yZWNvcmQ+PC9DaXRlPjxDaXRl
PjxBdXRob3I+RmxvcmlkaTwvQXV0aG9yPjxZZWFyPjIwMjE8L1llYXI+PFJlY051bT4xMjwvUmVj
TnVtPjxyZWNvcmQ+PHJlYy1udW1iZXI+MTI8L3JlYy1udW1iZXI+PGZvcmVpZ24ta2V5cz48a2V5
IGFwcD0iRU4iIGRiLWlkPSJkYXB0eDV6cHV3YWR3eWV2eHJoNXg1OXl4ZTV4NXp3d2RyMGEiIHRp
bWVzdGFtcD0iMTYxMjgyNjk4NiI+MTI8L2tleT48L2ZvcmVpZ24ta2V5cz48cmVmLXR5cGUgbmFt
ZT0iSm91cm5hbCBBcnRpY2xlIj4xNzwvcmVmLXR5cGU+PGNvbnRyaWJ1dG9ycz48YXV0aG9ycz48
YXV0aG9yPkZsb3JpZGksIEcuPC9hdXRob3I+PGF1dGhvcj5DYXJyaW5vLCBMLjwvYXV0aG9yPjxh
dXRob3I+R2xhc2VyLCBLLjwvYXV0aG9yPjwvYXV0aG9ycz48L2NvbnRyaWJ1dG9ycz48YXV0aC1h
ZGRyZXNzPkRlcGFydG1lbnQgb2YgR2xvYmFsIEhlYWx0aCAmYW1wOyBTb2NpYWwgTWVkaWNpbmUs
IEtpbmcmYXBvcztzIENvbGxlZ2UgTG9uZG9uLjwvYXV0aC1hZGRyZXNzPjx0aXRsZXM+PHRpdGxl
PlNvY2lvZWNvbm9taWMgSW5lcXVhbGl0aWVzIGluIEhvbWUtQ2FyZSBVc2UgQWNyb3NzIFJlZ2lv
bmFsIExvbmctdGVybSBDYXJlIFN5c3RlbXMgaW4gRXVyb3BlPC90aXRsZT48c2Vjb25kYXJ5LXRp
dGxlPkogR2Vyb250b2wgQiBQc3ljaG9sIFNjaSBTb2MgU2NpPC9zZWNvbmRhcnktdGl0bGU+PC90
aXRsZXM+PHBlcmlvZGljYWw+PGZ1bGwtdGl0bGU+SiBHZXJvbnRvbCBCIFBzeWNob2wgU2NpIFNv
YyBTY2k8L2Z1bGwtdGl0bGU+PC9wZXJpb2RpY2FsPjxwYWdlcz4xMjEtMTMyPC9wYWdlcz48dm9s
dW1lPjc2PC92b2x1bWU+PG51bWJlcj4xPC9udW1iZXI+PGVkaXRpb24+MjAyMC8xMC8wMTwvZWRp
dGlvbj48a2V5d29yZHM+PGtleXdvcmQ+TG9uZy10ZXJtIGNhcmU8L2tleXdvcmQ+PGtleXdvcmQ+
TXVsdGlsZXZlbCBtb2RlbHM8L2tleXdvcmQ+PGtleXdvcmQ+U2hhcmU8L2tleXdvcmQ+PGtleXdv
cmQ+U29jaW9lY29ub21pYyBzdGF0dXM8L2tleXdvcmQ+PC9rZXl3b3Jkcz48ZGF0ZXM+PHllYXI+
MjAyMTwveWVhcj48cHViLWRhdGVzPjxkYXRlPkphbiAxPC9kYXRlPjwvcHViLWRhdGVzPjwvZGF0
ZXM+PGlzYm4+MTA3OS01MDE0IChQcmludCkmI3hEOzEwNzktNTAxNDwvaXNibj48YWNjZXNzaW9u
LW51bT4zMjk5NjU3MDwvYWNjZXNzaW9uLW51bT48dXJscz48L3VybHM+PGN1c3RvbTI+UE1DNzc1
NjY5MjwvY3VzdG9tMj48ZWxlY3Ryb25pYy1yZXNvdXJjZS1udW0+MTAuMTA5My9nZXJvbmIvZ2Jh
YTEzOTwvZWxlY3Ryb25pYy1yZXNvdXJjZS1udW0+PHJlbW90ZS1kYXRhYmFzZS1wcm92aWRlcj5O
TE08L3JlbW90ZS1kYXRhYmFzZS1wcm92aWRlcj48bGFuZ3VhZ2U+ZW5nPC9sYW5ndWFnZT48L3Jl
Y29yZD48L0NpdGU+PC9FbmROb3RlPn==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cmQ+PC9rZXl3b3Jkcz48ZGF0ZXM+PHllYXI+MjAxOTwveWVhcj48cHViLWRhdGVzPjxkYXRlPkFw
cjwvZGF0ZT48L3B1Yi1kYXRlcz48L2RhdGVzPjxpc2JuPjAyNzctOTUzNjwvaXNibj48YWNjZXNz
aW9uLW51bT4zMDkxNDI0NjwvYWNjZXNzaW9uLW51bT48dXJscz48L3VybHM+PGVsZWN0cm9uaWMt
cmVzb3VyY2UtbnVtPjEwLjEwMTYvai5zb2NzY2ltZWQuMjAxOS4wMy4wMTg8L2VsZWN0cm9uaWMt
cmVzb3VyY2UtbnVtPjxyZW1vdGUtZGF0YWJhc2UtcHJvdmlkZXI+TkxNPC9yZW1vdGUtZGF0YWJh
c2UtcHJvdmlkZXI+PGxhbmd1YWdlPmVuZzwvbGFuZ3VhZ2U+PC9yZWNvcmQ+PC9DaXRlPjxDaXRl
PjxBdXRob3I+RmxvcmlkaTwvQXV0aG9yPjxZZWFyPjIwMjE8L1llYXI+PFJlY051bT4xMjwvUmVj
TnVtPjxyZWNvcmQ+PHJlYy1udW1iZXI+MTI8L3JlYy1udW1iZXI+PGZvcmVpZ24ta2V5cz48a2V5
IGFwcD0iRU4iIGRiLWlkPSJkYXB0eDV6cHV3YWR3eWV2eHJoNXg1OXl4ZTV4NXp3d2RyMGEiIHRp
bWVzdGFtcD0iMTYxMjgyNjk4NiI+MTI8L2tleT48L2ZvcmVpZ24ta2V5cz48cmVmLXR5cGUgbmFt
ZT0iSm91cm5hbCBBcnRpY2xlIj4xNzwvcmVmLXR5cGU+PGNvbnRyaWJ1dG9ycz48YXV0aG9ycz48
YXV0aG9yPkZsb3JpZGksIEcuPC9hdXRob3I+PGF1dGhvcj5DYXJyaW5vLCBMLjwvYXV0aG9yPjxh
dXRob3I+R2xhc2VyLCBLLjwvYXV0aG9yPjwvYXV0aG9ycz48L2NvbnRyaWJ1dG9ycz48YXV0aC1h
ZGRyZXNzPkRlcGFydG1lbnQgb2YgR2xvYmFsIEhlYWx0aCAmYW1wOyBTb2NpYWwgTWVkaWNpbmUs
IEtpbmcmYXBvcztzIENvbGxlZ2UgTG9uZG9uLjwvYXV0aC1hZGRyZXNzPjx0aXRsZXM+PHRpdGxl
PlNvY2lvZWNvbm9taWMgSW5lcXVhbGl0aWVzIGluIEhvbWUtQ2FyZSBVc2UgQWNyb3NzIFJlZ2lv
bmFsIExvbmctdGVybSBDYXJlIFN5c3RlbXMgaW4gRXVyb3BlPC90aXRsZT48c2Vjb25kYXJ5LXRp
dGxlPkogR2Vyb250b2wgQiBQc3ljaG9sIFNjaSBTb2MgU2NpPC9zZWNvbmRhcnktdGl0bGU+PC90
aXRsZXM+PHBlcmlvZGljYWw+PGZ1bGwtdGl0bGU+SiBHZXJvbnRvbCBCIFBzeWNob2wgU2NpIFNv
YyBTY2k8L2Z1bGwtdGl0bGU+PC9wZXJpb2RpY2FsPjxwYWdlcz4xMjEtMTMyPC9wYWdlcz48dm9s
dW1lPjc2PC92b2x1bWU+PG51bWJlcj4xPC9udW1iZXI+PGVkaXRpb24+MjAyMC8xMC8wMTwvZWRp
dGlvbj48a2V5d29yZHM+PGtleXdvcmQ+TG9uZy10ZXJtIGNhcmU8L2tleXdvcmQ+PGtleXdvcmQ+
TXVsdGlsZXZlbCBtb2RlbHM8L2tleXdvcmQ+PGtleXdvcmQ+U2hhcmU8L2tleXdvcmQ+PGtleXdv
cmQ+U29jaW9lY29ub21pYyBzdGF0dXM8L2tleXdvcmQ+PC9rZXl3b3Jkcz48ZGF0ZXM+PHllYXI+
MjAyMTwveWVhcj48cHViLWRhdGVzPjxkYXRlPkphbiAxPC9kYXRlPjwvcHViLWRhdGVzPjwvZGF0
ZXM+PGlzYm4+MTA3OS01MDE0IChQcmludCkmI3hEOzEwNzktNTAxNDwvaXNibj48YWNjZXNzaW9u
LW51bT4zMjk5NjU3MDwvYWNjZXNzaW9uLW51bT48dXJscz48L3VybHM+PGN1c3RvbTI+UE1DNzc1
NjY5MjwvY3VzdG9tMj48ZWxlY3Ryb25pYy1yZXNvdXJjZS1udW0+MTAuMTA5My9nZXJvbmIvZ2Jh
YTEzOTwvZWxlY3Ryb25pYy1yZXNvdXJjZS1udW0+PHJlbW90ZS1kYXRhYmFzZS1wcm92aWRlcj5O
TE08L3JlbW90ZS1kYXRhYmFzZS1wcm92aWRlcj48bGFuZ3VhZ2U+ZW5nPC9sYW5ndWFnZT48L3Jl
Y29yZD48L0NpdGU+PC9FbmROb3RlPn==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 Floridi et al., 2021)</w:t>
      </w:r>
      <w:r w:rsidR="0015128F">
        <w:rPr>
          <w:rFonts w:asciiTheme="majorBidi" w:hAnsiTheme="majorBidi" w:cstheme="majorBidi"/>
          <w:sz w:val="24"/>
          <w:szCs w:val="24"/>
        </w:rPr>
        <w:fldChar w:fldCharType="end"/>
      </w:r>
      <w:r>
        <w:rPr>
          <w:rFonts w:asciiTheme="majorBidi" w:hAnsiTheme="majorBidi" w:cstheme="majorBidi"/>
          <w:sz w:val="24"/>
          <w:szCs w:val="24"/>
        </w:rPr>
        <w:t xml:space="preserve">. </w:t>
      </w:r>
      <w:r w:rsidR="00C30C49">
        <w:rPr>
          <w:rFonts w:asciiTheme="majorBidi" w:hAnsiTheme="majorBidi" w:cstheme="majorBidi"/>
          <w:sz w:val="24"/>
          <w:szCs w:val="24"/>
        </w:rPr>
        <w:t>The f</w:t>
      </w:r>
      <w:r>
        <w:rPr>
          <w:rFonts w:asciiTheme="majorBidi" w:hAnsiTheme="majorBidi" w:cstheme="majorBidi"/>
          <w:sz w:val="24"/>
          <w:szCs w:val="24"/>
        </w:rPr>
        <w:t xml:space="preserve">ew </w:t>
      </w:r>
      <w:r w:rsidR="002B3437">
        <w:rPr>
          <w:rFonts w:asciiTheme="majorBidi" w:hAnsiTheme="majorBidi" w:cstheme="majorBidi"/>
          <w:sz w:val="24"/>
          <w:szCs w:val="24"/>
        </w:rPr>
        <w:t>that</w:t>
      </w:r>
      <w:r>
        <w:rPr>
          <w:rFonts w:asciiTheme="majorBidi" w:hAnsiTheme="majorBidi" w:cstheme="majorBidi"/>
          <w:sz w:val="24"/>
          <w:szCs w:val="24"/>
        </w:rPr>
        <w:t xml:space="preserve"> used regression trees </w:t>
      </w:r>
      <w:r w:rsidR="0015128F">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PC9rZXl3b3JkPjwva2V5d29yZHM+PGRhdGVzPjx5ZWFyPjIwMTQ8L3llYXI+PHB1Yi1kYXRlcz48
ZGF0ZT5TZXAgMTA8L2RhdGU+PC9wdWItZGF0ZXM+PC9kYXRlcz48aXNibj4xNDcyLTY5NjM8L2lz
Ym4+PGFjY2Vzc2lvbi1udW0+MjUyMDk2MjM8L2FjY2Vzc2lvbi1udW0+PHVybHM+PC91cmxzPjxj
dXN0b20yPlBNQzQyNjE2Mzg8L2N1c3RvbTI+PGVsZWN0cm9uaWMtcmVzb3VyY2UtbnVtPjEwLjEx
ODYvMTQ3Mi02OTYzLTE0LTM4MjwvZWxlY3Ryb25pYy1yZXNvdXJjZS1udW0+PHJlbW90ZS1kYXRh
YmFzZS1wcm92aWRlcj5OTE08L3JlbW90ZS1kYXRhYmFzZS1wcm92aWRlcj48bGFuZ3VhZ2U+ZW5n
PC9sYW5ndWFnZT48L3JlY29yZD48L0NpdGU+PENpdGU+PEF1dGhvcj5OYWthYmU8L0F1dGhvcj48
WWVhcj4yMDE5PC9ZZWFyPjxSZWNOdW0+MTA8L1JlY051bT48cmVjb3JkPjxyZWMtbnVtYmVyPjEw
PC9yZWMtbnVtYmVyPjxmb3JlaWduLWtleXM+PGtleSBhcHA9IkVOIiBkYi1pZD0iZGFwdHg1enB1
d2Fkd3lldnhyaDV4NTl5eGU1eDV6d3dkcjBhIiB0aW1lc3RhbXA9IjE2MTI4MjY3NjUiPjEwPC9r
ZXk+PC9mb3JlaWduLWtleXM+PHJlZi10eXBlIG5hbWU9IkpvdXJuYWwgQXJ0aWNsZSI+MTc8L3Jl
Zi10eXBlPjxjb250cmlidXRvcnM+PGF1dGhvcnM+PGF1dGhvcj5OYWthYmUsIFQuPC9hdXRob3I+
PGF1dGhvcj5TYXNha2ksIE4uPC9hdXRob3I+PGF1dGhvcj5VZW1hdHN1LCBILjwvYXV0aG9yPjxh
dXRob3I+S3VuaXNhd2EsIFMuPC9hdXRob3I+PGF1dGhvcj5XaW1vLCBBLjwvYXV0aG9yPjxhdXRo
b3I+SW1hbmFrYSwgWS48L2F1dGhvcj48L2F1dGhvcnM+PC9jb250cmlidXRvcnM+PGF1dGgtYWRk
cmVzcz5EZXBhcnRtZW50IG9mIEhlYWx0aGNhcmUgRWNvbm9taWNzIGFuZCBRdWFsaXR5IE1hbmFn
ZW1lbnQsIEt5b3RvIFVuaXZlcnNpdHkgR3JhZHVhdGUgU2Nob29sIG9mIE1lZGljaW5lLCBLeW90
bywgSmFwYW4uJiN4RDtLSSBBbHpoZWltZXImYXBvcztzIERpc2Vhc2UgUmVzZWFyY2ggQ2VudGVy
IChBRFJDKSwgS2Fyb2xpbnNrYSBJbnN0aXR1dGUsIEthcm9saW5za2EsIFN3ZWRlbi48L2F1dGgt
YWRkcmVzcz48dGl0bGVzPjx0aXRsZT5DbGFzc2lmaWNhdGlvbiB0cmVlIG1vZGVsIG9mIHRoZSBw
ZXJzb25hbCBlY29ub21pYyBidXJkZW4gb2YgZGVtZW50aWEgY2FyZSBieSByZWxhdGVkIGZhY3Rv
cnMgb2YgYm90aCBwZW9wbGUgd2l0aCBkZW1lbnRpYSBhbmQgY2FyZWdpdmVycyBpbiBKYXBhbjog
YSBjcm9zcy1zZWN0aW9uYWwgb25saW5lIHN1cnZleTwvdGl0bGU+PHNlY29uZGFyeS10aXRsZT5C
TUogT3Blbjwvc2Vjb25kYXJ5LXRpdGxlPjwvdGl0bGVzPjxwZXJpb2RpY2FsPjxmdWxsLXRpdGxl
PkJNSiBPcGVuPC9mdWxsLXRpdGxlPjwvcGVyaW9kaWNhbD48cGFnZXM+ZTAyNjczMzwvcGFnZXM+
PHZvbHVtZT45PC92b2x1bWU+PG51bWJlcj43PC9udW1iZXI+PGVkaXRpb24+MjAxOS8wNy8xMTwv
ZWRpdGlvbj48a2V5d29yZHM+PGtleXdvcmQ+QWN0aXZpdGllcyBvZiBEYWlseSBMaXZpbmc8L2tl
eXdvcmQ+PGtleXdvcmQ+QWR1bHQ8L2tleXdvcmQ+PGtleXdvcmQ+QWdlZDwva2V5d29yZD48a2V5
d29yZD5BZ2VkLCA4MCBhbmQgb3Zlcjwva2V5d29yZD48a2V5d29yZD5DYXJlZ2l2ZXJzLyplY29u
b21pY3M8L2tleXdvcmQ+PGtleXdvcmQ+KkNvc3Qgb2YgSWxsbmVzczwva2V5d29yZD48a2V5d29y
ZD5Dcm9zcy1TZWN0aW9uYWwgU3R1ZGllczwva2V5d29yZD48a2V5d29yZD5EZW1lbnRpYS8qZWNv
bm9taWNzL3RoZXJhcHk8L2tleXdvcmQ+PGtleXdvcmQ+RW1wbG95bWVudC9lY29ub21pY3Mvc3Rh
dGlzdGljcyAmYW1wOyBudW1lcmljYWwgZGF0YTwva2V5d29yZD48a2V5d29yZD5GYW1pbHkgTGVh
dmUvZWNvbm9taWNzL3N0YXRpc3RpY3MgJmFtcDsgbnVtZXJpY2FsIGRhdGE8L2tleXdvcmQ+PGtl
eXdvcmQ+RmVtYWxlPC9rZXl3b3JkPjxrZXl3b3JkPkhlYWx0aCBDYXJlIENvc3RzL3N0YXRpc3Rp
Y3MgJmFtcDsgbnVtZXJpY2FsIGRhdGE8L2tleXdvcmQ+PGtleXdvcmQ+SGVhbHRoIENhcmUgU3Vy
dmV5czwva2V5d29yZD48a2V5d29yZD5IdW1hbnM8L2tleXdvcmQ+PGtleXdvcmQ+SmFwYW48L2tl
eXdvcmQ+PGtleXdvcmQ+TG9uZy1UZXJtIENhcmUvZWNvbm9taWNzPC9rZXl3b3JkPjxrZXl3b3Jk
Pk1hbGU8L2tleXdvcmQ+PGtleXdvcmQ+TWlkZGxlIEFnZWQ8L2tleXdvcmQ+PGtleXdvcmQ+TW9k
ZWxzLCBFY29ub21pYzwva2V5d29yZD48a2V5d29yZD5QYXRpZW50IENhcmUvZWNvbm9taWNzPC9r
ZXl3b3JkPjxrZXl3b3JkPipKYXBhbjwva2V5d29yZD48a2V5d29yZD4qY2xhc3NpZmljYXRpb248
L2tleXdvcmQ+PGtleXdvcmQ+KmNvc3Q8L2tleXdvcmQ+PGtleXdvcmQ+KmluZm9ybWFsIGNhcmU8
L2tleXdvcmQ+PGtleXdvcmQ+KnJ1ZDwva2V5d29yZD48L2tleXdvcmRzPjxkYXRlcz48eWVhcj4y
MDE5PC95ZWFyPjxwdWItZGF0ZXM+PGRhdGU+SnVsIDk8L2RhdGU+PC9wdWItZGF0ZXM+PC9kYXRl
cz48aXNibj4yMDQ0LTYwNTU8L2lzYm4+PGFjY2Vzc2lvbi1udW0+MzEyODkwNjk8L2FjY2Vzc2lv
bi1udW0+PHVybHM+PC91cmxzPjxjdXN0b20yPlBNQzY2Mjk0MjM8L2N1c3RvbTI+PGVsZWN0cm9u
aWMtcmVzb3VyY2UtbnVtPjEwLjExMzYvYm1qb3Blbi0yMDE4LTAyNjczMzwvZWxlY3Ryb25pYy1y
ZXNvdXJjZS1udW0+PHJlbW90ZS1kYXRhYmFzZS1wcm92aWRlcj5OTE08L3JlbW90ZS1kYXRhYmFz
ZS1wcm92aWRlcj48bGFuZ3VhZ2U+ZW5nPC9sYW5ndWFnZT48L3JlY29yZD48L0NpdGU+PENpdGU+
PEF1dGhvcj5QZW5rdW5hczwvQXV0aG9yPjxZZWFyPjIwMTc8L1llYXI+PFJlY051bT45PC9SZWNO
dW0+PHJlY29yZD48cmVjLW51bWJlcj45PC9yZWMtbnVtYmVyPjxmb3JlaWduLWtleXM+PGtleSBh
cHA9IkVOIiBkYi1pZD0iZGFwdHg1enB1d2Fkd3lldnhyaDV4NTl5eGU1eDV6d3dkcjBhIiB0aW1l
c3RhbXA9IjE2MTI4MjY3MjAiPjk8L2tleT48L2ZvcmVpZ24ta2V5cz48cmVmLXR5cGUgbmFtZT0i
Sm91cm5hbCBBcnRpY2xlIj4xNzwvcmVmLXR5cGU+PGNvbnRyaWJ1dG9ycz48YXV0aG9ycz48YXV0
aG9yPlBlbmt1bmFzLCBNLiBKLjwvYXV0aG9yPjxhdXRob3I+RW9tLCBLLiBZLjwvYXV0aG9yPjxh
dXRob3I+Q2hhbiwgQS4gVy48L2F1dGhvcj48L2F1dGhvcnM+PC9jb250cmlidXRvcnM+PGF1dGgt
YWRkcmVzcz5DbGludG9uIEhlYWx0aCBBY2Nlc3MgSW5pdGlhdGl2ZSwgSW5jLCBVbml0ZWQgU3Rh
dGVzLiYjeEQ7Q2VudHJlIGZvciBBZ2VpbmcgUmVzZWFyY2ggYW5kIEVkdWNhdGlvbiwgRHVrZS1O
VVMgTWVkaWNhbCBTY2hvb2wsIFNpbmdhcG9yZS4gRWxlY3Ryb25pYyBhZGRyZXNzOiBraXJzdGVu
LmVvbUBkdWtlLW51cy5lZHUuc2cuJiN4RDtDZW50cmUgZm9yIEFnZWluZyBSZXNlYXJjaCBhbmQg
RWR1Y2F0aW9uLCBEdWtlLU5VUyBNZWRpY2FsIFNjaG9vbCwgU2luZ2Fwb3JlOyBQcm9ncmFtIGlu
IEhlYWx0aCBTZXJ2aWNlcyAmYW1wOyBTeXN0ZW1zIFJlc2VhcmNoLCBEdWtlLU5VUyBNZWRpY2Fs
IFNjaG9vbCwgU2luZ2Fwb3JlOyBEZXBhcnRtZW50IG9mIFNvY2lvbG9neSwgTmF0aW9uYWwgVW5p
dmVyc2l0eSBvZiBTaW5nYXBvcmUsIFNpbmdhcG9yZS48L2F1dGgtYWRkcmVzcz48dGl0bGVzPjx0
aXRsZT5DbGFzc2lmaWNhdGlvbiB0cmVlcyBmb3IgaWRlbnRpZnlpbmcgbm9uLXVzZSBvZiBjb21t
dW5pdHktYmFzZWQgbG9uZy10ZXJtIGNhcmUgc2VydmljZXMgYW1vbmcgb2xkZXIgYWR1bHRzPC90
aXRsZT48c2Vjb25kYXJ5LXRpdGxlPkhlYWx0aCBQb2xpY3k8L3NlY29uZGFyeS10aXRsZT48L3Rp
dGxlcz48cGVyaW9kaWNhbD48ZnVsbC10aXRsZT5IZWFsdGggUG9saWN5PC9mdWxsLXRpdGxlPjwv
cGVyaW9kaWNhbD48cGFnZXM+MTA5My0xMDk5PC9wYWdlcz48dm9sdW1lPjEyMTwvdm9sdW1lPjxu
dW1iZXI+MTA8L251bWJlcj48ZWRpdGlvbj4yMDE3LzA5LzI1PC9lZGl0aW9uPjxrZXl3b3Jkcz48
a2V5d29yZD5BY3Rpdml0aWVzIG9mIERhaWx5IExpdmluZy9jbGFzc2lmaWNhdGlvbjwva2V5d29y
ZD48a2V5d29yZD5BZ2VkPC9rZXl3b3JkPjxrZXl3b3JkPkFnaW5nPC9rZXl3b3JkPjxrZXl3b3Jk
PkNhcmVnaXZlcnMvc3RhdGlzdGljcyAmYW1wOyBudW1lcmljYWwgZGF0YTwva2V5d29yZD48a2V5
d29yZD5FZHVjYXRpb25hbCBTdGF0dXM8L2tleXdvcmQ+PGtleXdvcmQ+RXRobmljIEdyb3Vwczwv
a2V5d29yZD48a2V5d29yZD5GZW1hbGU8L2tleXdvcmQ+PGtleXdvcmQ+SGVhbHRoIFNlcnZpY2Vz
IE5lZWRzIGFuZCBEZW1hbmQ8L2tleXdvcmQ+PGtleXdvcmQ+SG9tZSBDYXJlIFNlcnZpY2VzLypz
dGF0aXN0aWNzICZhbXA7IG51bWVyaWNhbCBkYXRhPC9rZXl3b3JkPjxrZXl3b3JkPkh1bWFuczwv
a2V5d29yZD48a2V5d29yZD5Mb25nLVRlcm0gQ2FyZS8qc3RhdGlzdGljcyAmYW1wOyBudW1lcmlj
YWwgZGF0YTwva2V5d29yZD48a2V5d29yZD5Mb25naXR1ZGluYWwgU3R1ZGllczwva2V5d29yZD48
a2V5d29yZD5NYWxlPC9rZXl3b3JkPjxrZXl3b3JkPk1pZGRsZSBBZ2VkPC9rZXl3b3JkPjxrZXl3
b3JkPlBhdGllbnQgRGlzY2hhcmdlPC9rZXl3b3JkPjxrZXl3b3JkPlJlaGFiaWxpdGF0aW9uL29y
Z2FuaXphdGlvbiAmYW1wOyBhZG1pbmlzdHJhdGlvbjwva2V5d29yZD48a2V5d29yZD5TaW5nYXBv
cmUvZXBpZGVtaW9sb2d5PC9rZXl3b3JkPjxrZXl3b3JkPkNsYXNzaWZpY2F0aW9uIGFuZCByZWdy
ZXNzaW9uIHRyZWU8L2tleXdvcmQ+PGtleXdvcmQ+Q29tbXVuaXR5LWJhc2VkIGxvbmctdGVybSBj
YXJlPC9rZXl3b3JkPjxrZXl3b3JkPlNpbmdhcG9yZTwva2V5d29yZD48L2tleXdvcmRzPjxkYXRl
cz48eWVhcj4yMDE3PC95ZWFyPjxwdWItZGF0ZXM+PGRhdGU+T2N0PC9kYXRlPjwvcHViLWRhdGVz
PjwvZGF0ZXM+PGlzYm4+MDE2OC04NTEwPC9pc2JuPjxhY2Nlc3Npb24tbnVtPjI4OTQyMDkxPC9h
Y2Nlc3Npb24tbnVtPjx1cmxzPjwvdXJscz48ZWxlY3Ryb25pYy1yZXNvdXJjZS1udW0+MTAuMTAx
Ni9qLmhlYWx0aHBvbC4yMDE3LjA1LjAwODwvZWxlY3Ryb25pYy1yZXNvdXJjZS1udW0+PHJlbW90
ZS1kYXRhYmFzZS1wcm92aWRlcj5OTE08L3JlbW90ZS1kYXRhYmFzZS1wcm92aWRlcj48bGFuZ3Vh
Z2U+ZW5nPC9sYW5ndWFnZT48L3JlY29yZD48L0NpdGU+PC9FbmROb3RlPn==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PC9rZXl3b3JkPjwva2V5d29yZHM+PGRhdGVzPjx5ZWFyPjIwMTQ8L3llYXI+PHB1Yi1kYXRlcz48
ZGF0ZT5TZXAgMTA8L2RhdGU+PC9wdWItZGF0ZXM+PC9kYXRlcz48aXNibj4xNDcyLTY5NjM8L2lz
Ym4+PGFjY2Vzc2lvbi1udW0+MjUyMDk2MjM8L2FjY2Vzc2lvbi1udW0+PHVybHM+PC91cmxzPjxj
dXN0b20yPlBNQzQyNjE2Mzg8L2N1c3RvbTI+PGVsZWN0cm9uaWMtcmVzb3VyY2UtbnVtPjEwLjEx
ODYvMTQ3Mi02OTYzLTE0LTM4MjwvZWxlY3Ryb25pYy1yZXNvdXJjZS1udW0+PHJlbW90ZS1kYXRh
YmFzZS1wcm92aWRlcj5OTE08L3JlbW90ZS1kYXRhYmFzZS1wcm92aWRlcj48bGFuZ3VhZ2U+ZW5n
PC9sYW5ndWFnZT48L3JlY29yZD48L0NpdGU+PENpdGU+PEF1dGhvcj5OYWthYmU8L0F1dGhvcj48
WWVhcj4yMDE5PC9ZZWFyPjxSZWNOdW0+MTA8L1JlY051bT48cmVjb3JkPjxyZWMtbnVtYmVyPjEw
PC9yZWMtbnVtYmVyPjxmb3JlaWduLWtleXM+PGtleSBhcHA9IkVOIiBkYi1pZD0iZGFwdHg1enB1
d2Fkd3lldnhyaDV4NTl5eGU1eDV6d3dkcjBhIiB0aW1lc3RhbXA9IjE2MTI4MjY3NjUiPjEwPC9r
ZXk+PC9mb3JlaWduLWtleXM+PHJlZi10eXBlIG5hbWU9IkpvdXJuYWwgQXJ0aWNsZSI+MTc8L3Jl
Zi10eXBlPjxjb250cmlidXRvcnM+PGF1dGhvcnM+PGF1dGhvcj5OYWthYmUsIFQuPC9hdXRob3I+
PGF1dGhvcj5TYXNha2ksIE4uPC9hdXRob3I+PGF1dGhvcj5VZW1hdHN1LCBILjwvYXV0aG9yPjxh
dXRob3I+S3VuaXNhd2EsIFMuPC9hdXRob3I+PGF1dGhvcj5XaW1vLCBBLjwvYXV0aG9yPjxhdXRo
b3I+SW1hbmFrYSwgWS48L2F1dGhvcj48L2F1dGhvcnM+PC9jb250cmlidXRvcnM+PGF1dGgtYWRk
cmVzcz5EZXBhcnRtZW50IG9mIEhlYWx0aGNhcmUgRWNvbm9taWNzIGFuZCBRdWFsaXR5IE1hbmFn
ZW1lbnQsIEt5b3RvIFVuaXZlcnNpdHkgR3JhZHVhdGUgU2Nob29sIG9mIE1lZGljaW5lLCBLeW90
bywgSmFwYW4uJiN4RDtLSSBBbHpoZWltZXImYXBvcztzIERpc2Vhc2UgUmVzZWFyY2ggQ2VudGVy
IChBRFJDKSwgS2Fyb2xpbnNrYSBJbnN0aXR1dGUsIEthcm9saW5za2EsIFN3ZWRlbi48L2F1dGgt
YWRkcmVzcz48dGl0bGVzPjx0aXRsZT5DbGFzc2lmaWNhdGlvbiB0cmVlIG1vZGVsIG9mIHRoZSBw
ZXJzb25hbCBlY29ub21pYyBidXJkZW4gb2YgZGVtZW50aWEgY2FyZSBieSByZWxhdGVkIGZhY3Rv
cnMgb2YgYm90aCBwZW9wbGUgd2l0aCBkZW1lbnRpYSBhbmQgY2FyZWdpdmVycyBpbiBKYXBhbjog
YSBjcm9zcy1zZWN0aW9uYWwgb25saW5lIHN1cnZleTwvdGl0bGU+PHNlY29uZGFyeS10aXRsZT5C
TUogT3Blbjwvc2Vjb25kYXJ5LXRpdGxlPjwvdGl0bGVzPjxwZXJpb2RpY2FsPjxmdWxsLXRpdGxl
PkJNSiBPcGVuPC9mdWxsLXRpdGxlPjwvcGVyaW9kaWNhbD48cGFnZXM+ZTAyNjczMzwvcGFnZXM+
PHZvbHVtZT45PC92b2x1bWU+PG51bWJlcj43PC9udW1iZXI+PGVkaXRpb24+MjAxOS8wNy8xMTwv
ZWRpdGlvbj48a2V5d29yZHM+PGtleXdvcmQ+QWN0aXZpdGllcyBvZiBEYWlseSBMaXZpbmc8L2tl
eXdvcmQ+PGtleXdvcmQ+QWR1bHQ8L2tleXdvcmQ+PGtleXdvcmQ+QWdlZDwva2V5d29yZD48a2V5
d29yZD5BZ2VkLCA4MCBhbmQgb3Zlcjwva2V5d29yZD48a2V5d29yZD5DYXJlZ2l2ZXJzLyplY29u
b21pY3M8L2tleXdvcmQ+PGtleXdvcmQ+KkNvc3Qgb2YgSWxsbmVzczwva2V5d29yZD48a2V5d29y
ZD5Dcm9zcy1TZWN0aW9uYWwgU3R1ZGllczwva2V5d29yZD48a2V5d29yZD5EZW1lbnRpYS8qZWNv
bm9taWNzL3RoZXJhcHk8L2tleXdvcmQ+PGtleXdvcmQ+RW1wbG95bWVudC9lY29ub21pY3Mvc3Rh
dGlzdGljcyAmYW1wOyBudW1lcmljYWwgZGF0YTwva2V5d29yZD48a2V5d29yZD5GYW1pbHkgTGVh
dmUvZWNvbm9taWNzL3N0YXRpc3RpY3MgJmFtcDsgbnVtZXJpY2FsIGRhdGE8L2tleXdvcmQ+PGtl
eXdvcmQ+RmVtYWxlPC9rZXl3b3JkPjxrZXl3b3JkPkhlYWx0aCBDYXJlIENvc3RzL3N0YXRpc3Rp
Y3MgJmFtcDsgbnVtZXJpY2FsIGRhdGE8L2tleXdvcmQ+PGtleXdvcmQ+SGVhbHRoIENhcmUgU3Vy
dmV5czwva2V5d29yZD48a2V5d29yZD5IdW1hbnM8L2tleXdvcmQ+PGtleXdvcmQ+SmFwYW48L2tl
eXdvcmQ+PGtleXdvcmQ+TG9uZy1UZXJtIENhcmUvZWNvbm9taWNzPC9rZXl3b3JkPjxrZXl3b3Jk
Pk1hbGU8L2tleXdvcmQ+PGtleXdvcmQ+TWlkZGxlIEFnZWQ8L2tleXdvcmQ+PGtleXdvcmQ+TW9k
ZWxzLCBFY29ub21pYzwva2V5d29yZD48a2V5d29yZD5QYXRpZW50IENhcmUvZWNvbm9taWNzPC9r
ZXl3b3JkPjxrZXl3b3JkPipKYXBhbjwva2V5d29yZD48a2V5d29yZD4qY2xhc3NpZmljYXRpb248
L2tleXdvcmQ+PGtleXdvcmQ+KmNvc3Q8L2tleXdvcmQ+PGtleXdvcmQ+KmluZm9ybWFsIGNhcmU8
L2tleXdvcmQ+PGtleXdvcmQ+KnJ1ZDwva2V5d29yZD48L2tleXdvcmRzPjxkYXRlcz48eWVhcj4y
MDE5PC95ZWFyPjxwdWItZGF0ZXM+PGRhdGU+SnVsIDk8L2RhdGU+PC9wdWItZGF0ZXM+PC9kYXRl
cz48aXNibj4yMDQ0LTYwNTU8L2lzYm4+PGFjY2Vzc2lvbi1udW0+MzEyODkwNjk8L2FjY2Vzc2lv
bi1udW0+PHVybHM+PC91cmxzPjxjdXN0b20yPlBNQzY2Mjk0MjM8L2N1c3RvbTI+PGVsZWN0cm9u
aWMtcmVzb3VyY2UtbnVtPjEwLjExMzYvYm1qb3Blbi0yMDE4LTAyNjczMzwvZWxlY3Ryb25pYy1y
ZXNvdXJjZS1udW0+PHJlbW90ZS1kYXRhYmFzZS1wcm92aWRlcj5OTE08L3JlbW90ZS1kYXRhYmFz
ZS1wcm92aWRlcj48bGFuZ3VhZ2U+ZW5nPC9sYW5ndWFnZT48L3JlY29yZD48L0NpdGU+PENpdGU+
PEF1dGhvcj5QZW5rdW5hczwvQXV0aG9yPjxZZWFyPjIwMTc8L1llYXI+PFJlY051bT45PC9SZWNO
dW0+PHJlY29yZD48cmVjLW51bWJlcj45PC9yZWMtbnVtYmVyPjxmb3JlaWduLWtleXM+PGtleSBh
cHA9IkVOIiBkYi1pZD0iZGFwdHg1enB1d2Fkd3lldnhyaDV4NTl5eGU1eDV6d3dkcjBhIiB0aW1l
c3RhbXA9IjE2MTI4MjY3MjAiPjk8L2tleT48L2ZvcmVpZ24ta2V5cz48cmVmLXR5cGUgbmFtZT0i
Sm91cm5hbCBBcnRpY2xlIj4xNzwvcmVmLXR5cGU+PGNvbnRyaWJ1dG9ycz48YXV0aG9ycz48YXV0
aG9yPlBlbmt1bmFzLCBNLiBKLjwvYXV0aG9yPjxhdXRob3I+RW9tLCBLLiBZLjwvYXV0aG9yPjxh
dXRob3I+Q2hhbiwgQS4gVy48L2F1dGhvcj48L2F1dGhvcnM+PC9jb250cmlidXRvcnM+PGF1dGgt
YWRkcmVzcz5DbGludG9uIEhlYWx0aCBBY2Nlc3MgSW5pdGlhdGl2ZSwgSW5jLCBVbml0ZWQgU3Rh
dGVzLiYjeEQ7Q2VudHJlIGZvciBBZ2VpbmcgUmVzZWFyY2ggYW5kIEVkdWNhdGlvbiwgRHVrZS1O
VVMgTWVkaWNhbCBTY2hvb2wsIFNpbmdhcG9yZS4gRWxlY3Ryb25pYyBhZGRyZXNzOiBraXJzdGVu
LmVvbUBkdWtlLW51cy5lZHUuc2cuJiN4RDtDZW50cmUgZm9yIEFnZWluZyBSZXNlYXJjaCBhbmQg
RWR1Y2F0aW9uLCBEdWtlLU5VUyBNZWRpY2FsIFNjaG9vbCwgU2luZ2Fwb3JlOyBQcm9ncmFtIGlu
IEhlYWx0aCBTZXJ2aWNlcyAmYW1wOyBTeXN0ZW1zIFJlc2VhcmNoLCBEdWtlLU5VUyBNZWRpY2Fs
IFNjaG9vbCwgU2luZ2Fwb3JlOyBEZXBhcnRtZW50IG9mIFNvY2lvbG9neSwgTmF0aW9uYWwgVW5p
dmVyc2l0eSBvZiBTaW5nYXBvcmUsIFNpbmdhcG9yZS48L2F1dGgtYWRkcmVzcz48dGl0bGVzPjx0
aXRsZT5DbGFzc2lmaWNhdGlvbiB0cmVlcyBmb3IgaWRlbnRpZnlpbmcgbm9uLXVzZSBvZiBjb21t
dW5pdHktYmFzZWQgbG9uZy10ZXJtIGNhcmUgc2VydmljZXMgYW1vbmcgb2xkZXIgYWR1bHRzPC90
aXRsZT48c2Vjb25kYXJ5LXRpdGxlPkhlYWx0aCBQb2xpY3k8L3NlY29uZGFyeS10aXRsZT48L3Rp
dGxlcz48cGVyaW9kaWNhbD48ZnVsbC10aXRsZT5IZWFsdGggUG9saWN5PC9mdWxsLXRpdGxlPjwv
cGVyaW9kaWNhbD48cGFnZXM+MTA5My0xMDk5PC9wYWdlcz48dm9sdW1lPjEyMTwvdm9sdW1lPjxu
dW1iZXI+MTA8L251bWJlcj48ZWRpdGlvbj4yMDE3LzA5LzI1PC9lZGl0aW9uPjxrZXl3b3Jkcz48
a2V5d29yZD5BY3Rpdml0aWVzIG9mIERhaWx5IExpdmluZy9jbGFzc2lmaWNhdGlvbjwva2V5d29y
ZD48a2V5d29yZD5BZ2VkPC9rZXl3b3JkPjxrZXl3b3JkPkFnaW5nPC9rZXl3b3JkPjxrZXl3b3Jk
PkNhcmVnaXZlcnMvc3RhdGlzdGljcyAmYW1wOyBudW1lcmljYWwgZGF0YTwva2V5d29yZD48a2V5
d29yZD5FZHVjYXRpb25hbCBTdGF0dXM8L2tleXdvcmQ+PGtleXdvcmQ+RXRobmljIEdyb3Vwczwv
a2V5d29yZD48a2V5d29yZD5GZW1hbGU8L2tleXdvcmQ+PGtleXdvcmQ+SGVhbHRoIFNlcnZpY2Vz
IE5lZWRzIGFuZCBEZW1hbmQ8L2tleXdvcmQ+PGtleXdvcmQ+SG9tZSBDYXJlIFNlcnZpY2VzLypz
dGF0aXN0aWNzICZhbXA7IG51bWVyaWNhbCBkYXRhPC9rZXl3b3JkPjxrZXl3b3JkPkh1bWFuczwv
a2V5d29yZD48a2V5d29yZD5Mb25nLVRlcm0gQ2FyZS8qc3RhdGlzdGljcyAmYW1wOyBudW1lcmlj
YWwgZGF0YTwva2V5d29yZD48a2V5d29yZD5Mb25naXR1ZGluYWwgU3R1ZGllczwva2V5d29yZD48
a2V5d29yZD5NYWxlPC9rZXl3b3JkPjxrZXl3b3JkPk1pZGRsZSBBZ2VkPC9rZXl3b3JkPjxrZXl3
b3JkPlBhdGllbnQgRGlzY2hhcmdlPC9rZXl3b3JkPjxrZXl3b3JkPlJlaGFiaWxpdGF0aW9uL29y
Z2FuaXphdGlvbiAmYW1wOyBhZG1pbmlzdHJhdGlvbjwva2V5d29yZD48a2V5d29yZD5TaW5nYXBv
cmUvZXBpZGVtaW9sb2d5PC9rZXl3b3JkPjxrZXl3b3JkPkNsYXNzaWZpY2F0aW9uIGFuZCByZWdy
ZXNzaW9uIHRyZWU8L2tleXdvcmQ+PGtleXdvcmQ+Q29tbXVuaXR5LWJhc2VkIGxvbmctdGVybSBj
YXJlPC9rZXl3b3JkPjxrZXl3b3JkPlNpbmdhcG9yZTwva2V5d29yZD48L2tleXdvcmRzPjxkYXRl
cz48eWVhcj4yMDE3PC95ZWFyPjxwdWItZGF0ZXM+PGRhdGU+T2N0PC9kYXRlPjwvcHViLWRhdGVz
PjwvZGF0ZXM+PGlzYm4+MDE2OC04NTEwPC9pc2JuPjxhY2Nlc3Npb24tbnVtPjI4OTQyMDkxPC9h
Y2Nlc3Npb24tbnVtPjx1cmxzPjwvdXJscz48ZWxlY3Ryb25pYy1yZXNvdXJjZS1udW0+MTAuMTAx
Ni9qLmhlYWx0aHBvbC4yMDE3LjA1LjAwODwvZWxlY3Ryb25pYy1yZXNvdXJjZS1udW0+PHJlbW90
ZS1kYXRhYmFzZS1wcm92aWRlcj5OTE08L3JlbW90ZS1kYXRhYmFzZS1wcm92aWRlcj48bGFuZ3Vh
Z2U+ZW5nPC9sYW5ndWFnZT48L3JlY29yZD48L0NpdGU+PC9FbmROb3RlPn==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(Igarashi et al., 2014; Nakabe et al., 2019; Penkunas et al., 2017)</w:t>
      </w:r>
      <w:r w:rsidR="0015128F">
        <w:rPr>
          <w:rFonts w:asciiTheme="majorBidi" w:hAnsiTheme="majorBidi" w:cstheme="majorBidi"/>
          <w:sz w:val="24"/>
          <w:szCs w:val="24"/>
        </w:rPr>
        <w:fldChar w:fldCharType="end"/>
      </w:r>
      <w:r w:rsidR="0015128F">
        <w:rPr>
          <w:rFonts w:asciiTheme="majorBidi" w:hAnsiTheme="majorBidi" w:cstheme="majorBidi"/>
          <w:sz w:val="24"/>
          <w:szCs w:val="24"/>
        </w:rPr>
        <w:t xml:space="preserve"> </w:t>
      </w:r>
      <w:r w:rsidR="00C30C49">
        <w:rPr>
          <w:rFonts w:asciiTheme="majorBidi" w:hAnsiTheme="majorBidi" w:cstheme="majorBidi"/>
          <w:sz w:val="24"/>
          <w:szCs w:val="24"/>
        </w:rPr>
        <w:t>did not</w:t>
      </w:r>
      <w:r w:rsidR="002B3437">
        <w:rPr>
          <w:rFonts w:asciiTheme="majorBidi" w:hAnsiTheme="majorBidi" w:cstheme="majorBidi"/>
          <w:sz w:val="24"/>
          <w:szCs w:val="24"/>
        </w:rPr>
        <w:t xml:space="preserve"> </w:t>
      </w:r>
      <w:commentRangeStart w:id="71"/>
      <w:r>
        <w:rPr>
          <w:rFonts w:asciiTheme="majorBidi" w:hAnsiTheme="majorBidi" w:cstheme="majorBidi"/>
          <w:sz w:val="24"/>
          <w:szCs w:val="24"/>
        </w:rPr>
        <w:t>conceptualize</w:t>
      </w:r>
      <w:r w:rsidR="0015128F">
        <w:rPr>
          <w:rFonts w:asciiTheme="majorBidi" w:hAnsiTheme="majorBidi" w:cstheme="majorBidi"/>
          <w:sz w:val="24"/>
          <w:szCs w:val="24"/>
        </w:rPr>
        <w:t xml:space="preserve"> determinants of receiving care </w:t>
      </w:r>
      <w:r>
        <w:rPr>
          <w:rFonts w:asciiTheme="majorBidi" w:hAnsiTheme="majorBidi" w:cstheme="majorBidi"/>
          <w:sz w:val="24"/>
          <w:szCs w:val="24"/>
        </w:rPr>
        <w:t>based on intersectional theories</w:t>
      </w:r>
      <w:commentRangeEnd w:id="71"/>
      <w:r w:rsidR="00FB7BB7">
        <w:rPr>
          <w:rStyle w:val="Kommentarsreferens"/>
        </w:rPr>
        <w:commentReference w:id="71"/>
      </w:r>
      <w:r>
        <w:rPr>
          <w:rFonts w:asciiTheme="majorBidi" w:hAnsiTheme="majorBidi" w:cstheme="majorBidi"/>
          <w:sz w:val="24"/>
          <w:szCs w:val="24"/>
        </w:rPr>
        <w:t xml:space="preserve">.  </w:t>
      </w:r>
      <w:commentRangeStart w:id="72"/>
      <w:r w:rsidR="006A35E9">
        <w:rPr>
          <w:rFonts w:asciiTheme="majorBidi" w:hAnsiTheme="majorBidi" w:cstheme="majorBidi"/>
          <w:sz w:val="24"/>
          <w:szCs w:val="24"/>
        </w:rPr>
        <w:t>We have demonstrated the</w:t>
      </w:r>
      <w:r w:rsidR="002B3437">
        <w:rPr>
          <w:rFonts w:asciiTheme="majorBidi" w:hAnsiTheme="majorBidi" w:cstheme="majorBidi"/>
          <w:sz w:val="24"/>
          <w:szCs w:val="24"/>
        </w:rPr>
        <w:t xml:space="preserve"> </w:t>
      </w:r>
      <w:r w:rsidR="00A57FD4">
        <w:rPr>
          <w:rFonts w:asciiTheme="majorBidi" w:hAnsiTheme="majorBidi" w:cstheme="majorBidi"/>
          <w:sz w:val="24"/>
          <w:szCs w:val="24"/>
        </w:rPr>
        <w:t>short</w:t>
      </w:r>
      <w:r w:rsidR="00463FE2">
        <w:rPr>
          <w:rFonts w:asciiTheme="majorBidi" w:hAnsiTheme="majorBidi" w:cstheme="majorBidi"/>
          <w:sz w:val="24"/>
          <w:szCs w:val="24"/>
        </w:rPr>
        <w:t>c</w:t>
      </w:r>
      <w:r w:rsidR="00A57FD4">
        <w:rPr>
          <w:rFonts w:asciiTheme="majorBidi" w:hAnsiTheme="majorBidi" w:cstheme="majorBidi"/>
          <w:sz w:val="24"/>
          <w:szCs w:val="24"/>
        </w:rPr>
        <w:t>omi</w:t>
      </w:r>
      <w:r w:rsidR="00463FE2">
        <w:rPr>
          <w:rFonts w:asciiTheme="majorBidi" w:hAnsiTheme="majorBidi" w:cstheme="majorBidi"/>
          <w:sz w:val="24"/>
          <w:szCs w:val="24"/>
        </w:rPr>
        <w:t>ngs</w:t>
      </w:r>
      <w:r w:rsidR="00A57FD4">
        <w:rPr>
          <w:rFonts w:asciiTheme="majorBidi" w:hAnsiTheme="majorBidi" w:cstheme="majorBidi"/>
          <w:sz w:val="24"/>
          <w:szCs w:val="24"/>
        </w:rPr>
        <w:t xml:space="preserve"> of relying </w:t>
      </w:r>
      <w:r w:rsidR="00463FE2">
        <w:rPr>
          <w:rFonts w:asciiTheme="majorBidi" w:hAnsiTheme="majorBidi" w:cstheme="majorBidi"/>
          <w:sz w:val="24"/>
          <w:szCs w:val="24"/>
        </w:rPr>
        <w:t xml:space="preserve">on </w:t>
      </w:r>
      <w:r w:rsidR="00A57FD4">
        <w:rPr>
          <w:rFonts w:asciiTheme="majorBidi" w:hAnsiTheme="majorBidi" w:cstheme="majorBidi"/>
          <w:sz w:val="24"/>
          <w:szCs w:val="24"/>
        </w:rPr>
        <w:t xml:space="preserve">poor health (such as bad ADL) </w:t>
      </w:r>
      <w:commentRangeStart w:id="73"/>
      <w:r w:rsidR="00A57FD4">
        <w:rPr>
          <w:rFonts w:asciiTheme="majorBidi" w:hAnsiTheme="majorBidi" w:cstheme="majorBidi"/>
          <w:sz w:val="24"/>
          <w:szCs w:val="24"/>
        </w:rPr>
        <w:t>as</w:t>
      </w:r>
      <w:r w:rsidR="00463FE2">
        <w:rPr>
          <w:rFonts w:asciiTheme="majorBidi" w:hAnsiTheme="majorBidi" w:cstheme="majorBidi"/>
          <w:sz w:val="24"/>
          <w:szCs w:val="24"/>
        </w:rPr>
        <w:t xml:space="preserve"> the</w:t>
      </w:r>
      <w:r w:rsidR="00A57FD4">
        <w:rPr>
          <w:rFonts w:asciiTheme="majorBidi" w:hAnsiTheme="majorBidi" w:cstheme="majorBidi"/>
          <w:sz w:val="24"/>
          <w:szCs w:val="24"/>
        </w:rPr>
        <w:t xml:space="preserve"> sole indicator of needs for care</w:t>
      </w:r>
      <w:commentRangeEnd w:id="73"/>
      <w:r w:rsidR="00C145A8">
        <w:rPr>
          <w:rStyle w:val="Kommentarsreferens"/>
        </w:rPr>
        <w:commentReference w:id="73"/>
      </w:r>
      <w:commentRangeEnd w:id="72"/>
      <w:r w:rsidR="00B11569">
        <w:rPr>
          <w:rStyle w:val="Kommentarsreferens"/>
        </w:rPr>
        <w:commentReference w:id="72"/>
      </w:r>
      <w:r w:rsidR="00A57FD4">
        <w:rPr>
          <w:rFonts w:asciiTheme="majorBidi" w:hAnsiTheme="majorBidi" w:cstheme="majorBidi"/>
          <w:sz w:val="24"/>
          <w:szCs w:val="24"/>
        </w:rPr>
        <w:t>. Withing</w:t>
      </w:r>
      <w:r w:rsidR="009472F7">
        <w:rPr>
          <w:rFonts w:asciiTheme="majorBidi" w:hAnsiTheme="majorBidi" w:cstheme="majorBidi"/>
          <w:sz w:val="24"/>
          <w:szCs w:val="24"/>
        </w:rPr>
        <w:t xml:space="preserve"> </w:t>
      </w:r>
      <w:r w:rsidR="00A57FD4">
        <w:rPr>
          <w:rFonts w:asciiTheme="majorBidi" w:hAnsiTheme="majorBidi" w:cstheme="majorBidi"/>
          <w:sz w:val="24"/>
          <w:szCs w:val="24"/>
        </w:rPr>
        <w:t>group heterogeneity usually is overlooked in epidemiological studies with traditional analytic approach. Regression tree is an alternative approach to address this concern</w:t>
      </w:r>
      <w:r w:rsidR="009472F7">
        <w:rPr>
          <w:rFonts w:asciiTheme="majorBidi" w:hAnsiTheme="majorBidi" w:cstheme="majorBidi"/>
          <w:sz w:val="24"/>
          <w:szCs w:val="24"/>
        </w:rPr>
        <w:t>.</w:t>
      </w:r>
    </w:p>
    <w:p w14:paraId="60E2EDED" w14:textId="2A46A88B" w:rsidR="0015128F" w:rsidRPr="0015128F" w:rsidRDefault="0015128F" w:rsidP="0015128F">
      <w:pPr>
        <w:pStyle w:val="Liststycke"/>
        <w:numPr>
          <w:ilvl w:val="0"/>
          <w:numId w:val="5"/>
        </w:numPr>
        <w:spacing w:line="480" w:lineRule="auto"/>
        <w:rPr>
          <w:rFonts w:asciiTheme="majorBidi" w:hAnsiTheme="majorBidi" w:cstheme="majorBidi"/>
          <w:i/>
          <w:iCs/>
          <w:sz w:val="24"/>
          <w:szCs w:val="24"/>
        </w:rPr>
      </w:pPr>
      <w:r w:rsidRPr="0015128F">
        <w:rPr>
          <w:rFonts w:asciiTheme="majorBidi" w:hAnsiTheme="majorBidi" w:cstheme="majorBidi"/>
          <w:i/>
          <w:iCs/>
          <w:sz w:val="24"/>
          <w:szCs w:val="24"/>
        </w:rPr>
        <w:t>Clinical, social and public health policy implications</w:t>
      </w:r>
    </w:p>
    <w:p w14:paraId="00A8C30F" w14:textId="6A20F70D" w:rsidR="009D40D4" w:rsidRPr="0015128F" w:rsidRDefault="0015128F" w:rsidP="0015128F">
      <w:pPr>
        <w:spacing w:line="480" w:lineRule="auto"/>
        <w:rPr>
          <w:rFonts w:asciiTheme="majorBidi" w:hAnsiTheme="majorBidi" w:cstheme="majorBidi"/>
          <w:sz w:val="24"/>
          <w:szCs w:val="24"/>
        </w:rPr>
      </w:pPr>
      <w:commentRangeStart w:id="74"/>
      <w:r>
        <w:rPr>
          <w:rFonts w:asciiTheme="majorBidi" w:hAnsiTheme="majorBidi" w:cstheme="majorBidi"/>
          <w:sz w:val="24"/>
          <w:szCs w:val="24"/>
        </w:rPr>
        <w:t>Identification of subgroups that received care more frequently means they are vulnerable</w:t>
      </w:r>
      <w:commentRangeEnd w:id="74"/>
      <w:r w:rsidR="00C145A8">
        <w:rPr>
          <w:rStyle w:val="Kommentarsreferens"/>
        </w:rPr>
        <w:commentReference w:id="74"/>
      </w:r>
      <w:r>
        <w:rPr>
          <w:rFonts w:asciiTheme="majorBidi" w:hAnsiTheme="majorBidi" w:cstheme="majorBidi"/>
          <w:sz w:val="24"/>
          <w:szCs w:val="24"/>
        </w:rPr>
        <w:t xml:space="preserve">. Might need more direct clinical attention or public health interventions. </w:t>
      </w:r>
      <w:commentRangeStart w:id="75"/>
      <w:r>
        <w:rPr>
          <w:rFonts w:asciiTheme="majorBidi" w:hAnsiTheme="majorBidi" w:cstheme="majorBidi"/>
          <w:sz w:val="24"/>
          <w:szCs w:val="24"/>
        </w:rPr>
        <w:t>Those groups that receive care but have no ADL limitation may need specific attention</w:t>
      </w:r>
      <w:commentRangeEnd w:id="75"/>
      <w:r w:rsidR="001A293B">
        <w:rPr>
          <w:rStyle w:val="Kommentarsreferens"/>
        </w:rPr>
        <w:commentReference w:id="75"/>
      </w:r>
      <w:r>
        <w:rPr>
          <w:rFonts w:asciiTheme="majorBidi" w:hAnsiTheme="majorBidi" w:cstheme="majorBidi"/>
          <w:sz w:val="24"/>
          <w:szCs w:val="24"/>
        </w:rPr>
        <w:t>, since usual approaches don’t consider then as vulnerable</w:t>
      </w:r>
      <w:commentRangeStart w:id="76"/>
      <w:r>
        <w:rPr>
          <w:rFonts w:asciiTheme="majorBidi" w:hAnsiTheme="majorBidi" w:cstheme="majorBidi"/>
          <w:sz w:val="24"/>
          <w:szCs w:val="24"/>
        </w:rPr>
        <w:t xml:space="preserve">. Examples???? </w:t>
      </w:r>
      <w:commentRangeEnd w:id="76"/>
      <w:r>
        <w:rPr>
          <w:rStyle w:val="Kommentarsreferens"/>
        </w:rPr>
        <w:commentReference w:id="76"/>
      </w:r>
    </w:p>
    <w:p w14:paraId="3E014C36" w14:textId="30B704F9" w:rsidR="00DA518A" w:rsidRDefault="00DA518A" w:rsidP="00B84185">
      <w:pPr>
        <w:spacing w:line="360" w:lineRule="auto"/>
        <w:rPr>
          <w:rFonts w:asciiTheme="majorBidi" w:hAnsiTheme="majorBidi" w:cstheme="majorBidi"/>
          <w:sz w:val="24"/>
          <w:szCs w:val="24"/>
        </w:rPr>
      </w:pPr>
    </w:p>
    <w:p w14:paraId="78469B25" w14:textId="47BAE0B6" w:rsidR="00E510B3" w:rsidRDefault="00E510B3" w:rsidP="00B84185">
      <w:pPr>
        <w:spacing w:line="360" w:lineRule="auto"/>
        <w:rPr>
          <w:rFonts w:asciiTheme="majorBidi" w:hAnsiTheme="majorBidi" w:cstheme="majorBidi"/>
          <w:sz w:val="24"/>
          <w:szCs w:val="24"/>
        </w:rPr>
      </w:pPr>
    </w:p>
    <w:p w14:paraId="674B9323" w14:textId="59588A91" w:rsidR="00E510B3" w:rsidRDefault="00E510B3" w:rsidP="00B84185">
      <w:pPr>
        <w:spacing w:line="360" w:lineRule="auto"/>
        <w:rPr>
          <w:rFonts w:asciiTheme="majorBidi" w:hAnsiTheme="majorBidi" w:cstheme="majorBidi"/>
          <w:sz w:val="24"/>
          <w:szCs w:val="24"/>
        </w:rPr>
      </w:pPr>
    </w:p>
    <w:p w14:paraId="34C8C93F" w14:textId="77777777" w:rsidR="00E510B3" w:rsidRDefault="00E510B3" w:rsidP="00B84185">
      <w:pPr>
        <w:spacing w:line="360" w:lineRule="auto"/>
        <w:rPr>
          <w:rFonts w:asciiTheme="majorBidi" w:hAnsiTheme="majorBidi" w:cstheme="majorBidi"/>
          <w:sz w:val="24"/>
          <w:szCs w:val="24"/>
        </w:rPr>
      </w:pPr>
    </w:p>
    <w:p w14:paraId="17081C8A" w14:textId="2D3B9F25" w:rsidR="00FF1127" w:rsidRDefault="00FF1127" w:rsidP="00B84185">
      <w:pPr>
        <w:spacing w:line="360" w:lineRule="auto"/>
        <w:rPr>
          <w:rFonts w:asciiTheme="majorBidi" w:hAnsiTheme="majorBidi" w:cstheme="majorBidi"/>
          <w:sz w:val="24"/>
          <w:szCs w:val="24"/>
        </w:rPr>
      </w:pPr>
    </w:p>
    <w:p w14:paraId="63552415" w14:textId="54562B12" w:rsidR="00FF1127" w:rsidRDefault="00FF1127" w:rsidP="00B84185">
      <w:pPr>
        <w:spacing w:line="360" w:lineRule="auto"/>
        <w:rPr>
          <w:rFonts w:asciiTheme="majorBidi" w:hAnsiTheme="majorBidi" w:cstheme="majorBidi"/>
          <w:sz w:val="24"/>
          <w:szCs w:val="24"/>
        </w:rPr>
      </w:pPr>
    </w:p>
    <w:p w14:paraId="78C76414" w14:textId="77B9677D" w:rsidR="00A14250" w:rsidRPr="00DA518A" w:rsidRDefault="00A14250" w:rsidP="00A14250">
      <w:pPr>
        <w:rPr>
          <w:rFonts w:asciiTheme="majorBidi" w:hAnsiTheme="majorBidi" w:cstheme="majorBidi"/>
          <w:lang w:val="en-US"/>
        </w:rPr>
      </w:pPr>
      <w:r w:rsidRPr="00DA518A">
        <w:rPr>
          <w:rFonts w:asciiTheme="majorBidi" w:hAnsiTheme="majorBidi" w:cstheme="majorBidi"/>
          <w:lang w:val="en-US"/>
        </w:rPr>
        <w:t xml:space="preserve">Table 1: Descriptive results by types of </w:t>
      </w:r>
      <w:r w:rsidR="009472F7">
        <w:rPr>
          <w:rFonts w:asciiTheme="majorBidi" w:hAnsiTheme="majorBidi" w:cstheme="majorBidi"/>
          <w:lang w:val="en-US"/>
        </w:rPr>
        <w:t xml:space="preserve">home </w:t>
      </w:r>
      <w:r w:rsidRPr="00DA518A">
        <w:rPr>
          <w:rFonts w:asciiTheme="majorBidi" w:hAnsiTheme="majorBidi" w:cstheme="majorBidi"/>
          <w:lang w:val="en-US"/>
        </w:rPr>
        <w:t>care received_CLSA_CARE</w:t>
      </w:r>
    </w:p>
    <w:tbl>
      <w:tblPr>
        <w:tblStyle w:val="Listtabell3"/>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842"/>
        <w:gridCol w:w="1320"/>
        <w:gridCol w:w="919"/>
        <w:gridCol w:w="1241"/>
        <w:gridCol w:w="1080"/>
        <w:gridCol w:w="1350"/>
        <w:gridCol w:w="1080"/>
      </w:tblGrid>
      <w:tr w:rsidR="00A14250" w14:paraId="6B419ECF" w14:textId="77777777" w:rsidTr="00A142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28" w:type="dxa"/>
          </w:tcPr>
          <w:p w14:paraId="1457544C" w14:textId="77777777" w:rsidR="00A14250" w:rsidRDefault="00A14250" w:rsidP="00A14250">
            <w:pPr>
              <w:rPr>
                <w:lang w:val="en-US"/>
              </w:rPr>
            </w:pPr>
            <w:r>
              <w:rPr>
                <w:lang w:val="en-US"/>
              </w:rPr>
              <w:t>Variable</w:t>
            </w:r>
          </w:p>
        </w:tc>
        <w:tc>
          <w:tcPr>
            <w:tcW w:w="1842" w:type="dxa"/>
          </w:tcPr>
          <w:p w14:paraId="754992FD" w14:textId="77777777" w:rsidR="00A14250" w:rsidRDefault="00A14250" w:rsidP="00A14250">
            <w:pP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Description </w:t>
            </w:r>
          </w:p>
        </w:tc>
        <w:tc>
          <w:tcPr>
            <w:tcW w:w="1320" w:type="dxa"/>
          </w:tcPr>
          <w:p w14:paraId="2298FAA2"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Total </w:t>
            </w:r>
          </w:p>
        </w:tc>
        <w:tc>
          <w:tcPr>
            <w:tcW w:w="919" w:type="dxa"/>
          </w:tcPr>
          <w:p w14:paraId="61D3E31B"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Formal</w:t>
            </w:r>
          </w:p>
          <w:p w14:paraId="18BC5CE0"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241" w:type="dxa"/>
          </w:tcPr>
          <w:p w14:paraId="0D43BD9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Informal</w:t>
            </w:r>
          </w:p>
          <w:p w14:paraId="7ACD16E1"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080" w:type="dxa"/>
          </w:tcPr>
          <w:p w14:paraId="28F3AB74"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Mixed Care</w:t>
            </w:r>
          </w:p>
        </w:tc>
        <w:tc>
          <w:tcPr>
            <w:tcW w:w="1350" w:type="dxa"/>
          </w:tcPr>
          <w:p w14:paraId="2705426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 care</w:t>
            </w:r>
          </w:p>
        </w:tc>
        <w:tc>
          <w:tcPr>
            <w:tcW w:w="1080" w:type="dxa"/>
          </w:tcPr>
          <w:p w14:paraId="0FD14B47"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Pvlaue</w:t>
            </w:r>
          </w:p>
        </w:tc>
      </w:tr>
      <w:tr w:rsidR="00A14250" w14:paraId="305FFC2E"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F7657FF" w14:textId="77777777" w:rsidR="00A14250" w:rsidRPr="00D268DA" w:rsidRDefault="00A14250" w:rsidP="00A14250">
            <w:pPr>
              <w:rPr>
                <w:sz w:val="18"/>
                <w:szCs w:val="18"/>
                <w:lang w:val="en-US"/>
              </w:rPr>
            </w:pPr>
            <w:r w:rsidRPr="00D268DA">
              <w:rPr>
                <w:sz w:val="18"/>
                <w:szCs w:val="18"/>
                <w:lang w:val="en-US"/>
              </w:rPr>
              <w:t xml:space="preserve">Sex </w:t>
            </w:r>
          </w:p>
        </w:tc>
        <w:tc>
          <w:tcPr>
            <w:tcW w:w="1842" w:type="dxa"/>
          </w:tcPr>
          <w:p w14:paraId="0A1AA1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Female</w:t>
            </w:r>
          </w:p>
          <w:p w14:paraId="3AB5CA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Male</w:t>
            </w:r>
          </w:p>
        </w:tc>
        <w:tc>
          <w:tcPr>
            <w:tcW w:w="1320" w:type="dxa"/>
          </w:tcPr>
          <w:p w14:paraId="6B15A8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15308 (</w:t>
            </w:r>
            <w:r>
              <w:rPr>
                <w:sz w:val="17"/>
                <w:szCs w:val="17"/>
                <w:lang w:val="en-US"/>
              </w:rPr>
              <w:t>50.9)</w:t>
            </w:r>
          </w:p>
          <w:p w14:paraId="38DE8A3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14762</w:t>
            </w:r>
            <w:r>
              <w:rPr>
                <w:sz w:val="17"/>
                <w:szCs w:val="17"/>
                <w:lang w:val="en-US"/>
              </w:rPr>
              <w:t xml:space="preserve"> (49.1)</w:t>
            </w:r>
          </w:p>
        </w:tc>
        <w:tc>
          <w:tcPr>
            <w:tcW w:w="919" w:type="dxa"/>
          </w:tcPr>
          <w:p w14:paraId="4C6956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409 (2.7)</w:t>
            </w:r>
          </w:p>
          <w:p w14:paraId="002BCD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282 (1.9)</w:t>
            </w:r>
          </w:p>
        </w:tc>
        <w:tc>
          <w:tcPr>
            <w:tcW w:w="1241" w:type="dxa"/>
          </w:tcPr>
          <w:p w14:paraId="2B6FD2C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1551 (10.1)</w:t>
            </w:r>
          </w:p>
          <w:p w14:paraId="7BF5BA9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1033 (7.0)</w:t>
            </w:r>
          </w:p>
        </w:tc>
        <w:tc>
          <w:tcPr>
            <w:tcW w:w="1080" w:type="dxa"/>
          </w:tcPr>
          <w:p w14:paraId="1D031D3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(3.2)</w:t>
            </w:r>
          </w:p>
          <w:p w14:paraId="1B84F7B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 (1.9)</w:t>
            </w:r>
          </w:p>
        </w:tc>
        <w:tc>
          <w:tcPr>
            <w:tcW w:w="1350" w:type="dxa"/>
          </w:tcPr>
          <w:p w14:paraId="5720D3F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12857 (83.9)</w:t>
            </w:r>
          </w:p>
          <w:p w14:paraId="216FAC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13170 (89.1)</w:t>
            </w:r>
          </w:p>
        </w:tc>
        <w:tc>
          <w:tcPr>
            <w:tcW w:w="1080" w:type="dxa"/>
          </w:tcPr>
          <w:p w14:paraId="5449DAE9"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105BEEEF"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D5A3AE3" w14:textId="77777777" w:rsidR="00A14250" w:rsidRPr="00D268DA" w:rsidRDefault="00A14250" w:rsidP="00A14250">
            <w:pPr>
              <w:rPr>
                <w:b w:val="0"/>
                <w:bCs w:val="0"/>
                <w:sz w:val="18"/>
                <w:szCs w:val="18"/>
                <w:lang w:val="en-US"/>
              </w:rPr>
            </w:pPr>
            <w:r w:rsidRPr="00D268DA">
              <w:rPr>
                <w:sz w:val="18"/>
                <w:szCs w:val="18"/>
                <w:lang w:val="en-US"/>
              </w:rPr>
              <w:lastRenderedPageBreak/>
              <w:t xml:space="preserve">Age </w:t>
            </w:r>
          </w:p>
          <w:p w14:paraId="39920FED" w14:textId="77777777" w:rsidR="00A14250" w:rsidRPr="00D268DA" w:rsidRDefault="00A14250" w:rsidP="00A14250">
            <w:pPr>
              <w:rPr>
                <w:sz w:val="18"/>
                <w:szCs w:val="18"/>
                <w:lang w:val="en-US"/>
              </w:rPr>
            </w:pPr>
          </w:p>
        </w:tc>
        <w:tc>
          <w:tcPr>
            <w:tcW w:w="1842" w:type="dxa"/>
          </w:tcPr>
          <w:p w14:paraId="3379BB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45-54</w:t>
            </w:r>
          </w:p>
          <w:p w14:paraId="601B3D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55-64</w:t>
            </w:r>
          </w:p>
          <w:p w14:paraId="10207C9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65-74</w:t>
            </w:r>
          </w:p>
          <w:p w14:paraId="495836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w:t>
            </w:r>
          </w:p>
        </w:tc>
        <w:tc>
          <w:tcPr>
            <w:tcW w:w="1320" w:type="dxa"/>
          </w:tcPr>
          <w:p w14:paraId="5827D71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7592</w:t>
            </w:r>
            <w:r>
              <w:rPr>
                <w:sz w:val="17"/>
                <w:szCs w:val="17"/>
                <w:lang w:val="en-US"/>
              </w:rPr>
              <w:t xml:space="preserve"> (25.3)</w:t>
            </w:r>
          </w:p>
          <w:p w14:paraId="0B73E3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9847</w:t>
            </w:r>
            <w:r>
              <w:rPr>
                <w:sz w:val="17"/>
                <w:szCs w:val="17"/>
                <w:lang w:val="en-US"/>
              </w:rPr>
              <w:t xml:space="preserve"> (32.8)</w:t>
            </w:r>
          </w:p>
          <w:p w14:paraId="77FCC38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7356</w:t>
            </w:r>
            <w:r>
              <w:rPr>
                <w:sz w:val="17"/>
                <w:szCs w:val="17"/>
                <w:lang w:val="en-US"/>
              </w:rPr>
              <w:t xml:space="preserve"> (24.5)</w:t>
            </w:r>
          </w:p>
          <w:p w14:paraId="36E5311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5275</w:t>
            </w:r>
            <w:r>
              <w:rPr>
                <w:sz w:val="17"/>
                <w:szCs w:val="17"/>
                <w:lang w:val="en-US"/>
              </w:rPr>
              <w:t xml:space="preserve"> (17.5)</w:t>
            </w:r>
          </w:p>
        </w:tc>
        <w:tc>
          <w:tcPr>
            <w:tcW w:w="919" w:type="dxa"/>
          </w:tcPr>
          <w:p w14:paraId="1198F15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76 (1.0)</w:t>
            </w:r>
          </w:p>
          <w:p w14:paraId="336F29A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127 (1.3)</w:t>
            </w:r>
          </w:p>
          <w:p w14:paraId="4A9D31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176 (2.4)</w:t>
            </w:r>
          </w:p>
          <w:p w14:paraId="0B791DB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312 (5.9)</w:t>
            </w:r>
          </w:p>
        </w:tc>
        <w:tc>
          <w:tcPr>
            <w:tcW w:w="1241" w:type="dxa"/>
          </w:tcPr>
          <w:p w14:paraId="40756E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636 (8.4)</w:t>
            </w:r>
          </w:p>
          <w:p w14:paraId="7411F61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844 (8.6)</w:t>
            </w:r>
          </w:p>
          <w:p w14:paraId="7019CB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602 (8.2)</w:t>
            </w:r>
          </w:p>
          <w:p w14:paraId="28B251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502 (9.5)</w:t>
            </w:r>
          </w:p>
        </w:tc>
        <w:tc>
          <w:tcPr>
            <w:tcW w:w="1080" w:type="dxa"/>
          </w:tcPr>
          <w:p w14:paraId="5BED20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109 (1.4)</w:t>
            </w:r>
          </w:p>
          <w:p w14:paraId="32FFAEE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193 (2.0)</w:t>
            </w:r>
          </w:p>
          <w:p w14:paraId="15E6D92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179 (2.4)</w:t>
            </w:r>
          </w:p>
          <w:p w14:paraId="5426385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287 (5.4)</w:t>
            </w:r>
          </w:p>
        </w:tc>
        <w:tc>
          <w:tcPr>
            <w:tcW w:w="1350" w:type="dxa"/>
          </w:tcPr>
          <w:p w14:paraId="594D174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6771 (89.2)</w:t>
            </w:r>
          </w:p>
          <w:p w14:paraId="7D831AA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8683 (88.1)</w:t>
            </w:r>
          </w:p>
          <w:p w14:paraId="29A1FE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6399 (89.9)</w:t>
            </w:r>
          </w:p>
          <w:p w14:paraId="46B0A7D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4174 (79.0)</w:t>
            </w:r>
          </w:p>
        </w:tc>
        <w:tc>
          <w:tcPr>
            <w:tcW w:w="1080" w:type="dxa"/>
          </w:tcPr>
          <w:p w14:paraId="0222E94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A92F238"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1EA0BC3" w14:textId="77777777" w:rsidR="00A14250" w:rsidRPr="00D268DA" w:rsidRDefault="00A14250" w:rsidP="00A14250">
            <w:pPr>
              <w:rPr>
                <w:sz w:val="18"/>
                <w:szCs w:val="18"/>
                <w:lang w:val="en-US"/>
              </w:rPr>
            </w:pPr>
            <w:r w:rsidRPr="00D268DA">
              <w:rPr>
                <w:sz w:val="18"/>
                <w:szCs w:val="18"/>
                <w:lang w:val="en-US"/>
              </w:rPr>
              <w:t>Mari</w:t>
            </w:r>
            <w:r>
              <w:rPr>
                <w:sz w:val="18"/>
                <w:szCs w:val="18"/>
                <w:lang w:val="en-US"/>
              </w:rPr>
              <w:t>t</w:t>
            </w:r>
            <w:r w:rsidRPr="00D268DA">
              <w:rPr>
                <w:sz w:val="18"/>
                <w:szCs w:val="18"/>
                <w:lang w:val="en-US"/>
              </w:rPr>
              <w:t>al status</w:t>
            </w:r>
          </w:p>
        </w:tc>
        <w:tc>
          <w:tcPr>
            <w:tcW w:w="1842" w:type="dxa"/>
          </w:tcPr>
          <w:p w14:paraId="7AD2068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Single</w:t>
            </w:r>
          </w:p>
          <w:p w14:paraId="6650C5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With partner</w:t>
            </w:r>
          </w:p>
          <w:p w14:paraId="43A842D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Divorced/widowed/</w:t>
            </w:r>
          </w:p>
          <w:p w14:paraId="2919B5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Separated</w:t>
            </w:r>
          </w:p>
        </w:tc>
        <w:tc>
          <w:tcPr>
            <w:tcW w:w="1320" w:type="dxa"/>
          </w:tcPr>
          <w:p w14:paraId="5A5ACF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2650</w:t>
            </w:r>
            <w:r>
              <w:rPr>
                <w:sz w:val="17"/>
                <w:szCs w:val="17"/>
                <w:lang w:val="en-US"/>
              </w:rPr>
              <w:t xml:space="preserve"> (8.8)</w:t>
            </w:r>
          </w:p>
          <w:p w14:paraId="68DD7A3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20638</w:t>
            </w:r>
            <w:r>
              <w:rPr>
                <w:sz w:val="17"/>
                <w:szCs w:val="17"/>
                <w:lang w:val="en-US"/>
              </w:rPr>
              <w:t xml:space="preserve"> (68.6)</w:t>
            </w:r>
          </w:p>
          <w:p w14:paraId="13A7229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6774</w:t>
            </w:r>
            <w:r>
              <w:rPr>
                <w:sz w:val="17"/>
                <w:szCs w:val="17"/>
                <w:lang w:val="en-US"/>
              </w:rPr>
              <w:t xml:space="preserve"> (22.5)</w:t>
            </w:r>
          </w:p>
        </w:tc>
        <w:tc>
          <w:tcPr>
            <w:tcW w:w="919" w:type="dxa"/>
          </w:tcPr>
          <w:p w14:paraId="0DE6F00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93 (3.5)</w:t>
            </w:r>
          </w:p>
          <w:p w14:paraId="6F93B32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(1.5)</w:t>
            </w:r>
          </w:p>
          <w:p w14:paraId="104BF0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289 (4.3)</w:t>
            </w:r>
          </w:p>
        </w:tc>
        <w:tc>
          <w:tcPr>
            <w:tcW w:w="1241" w:type="dxa"/>
          </w:tcPr>
          <w:p w14:paraId="4C5ECD3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220 (8.3)</w:t>
            </w:r>
            <w:r w:rsidRPr="00D268DA">
              <w:rPr>
                <w:sz w:val="17"/>
                <w:szCs w:val="17"/>
                <w:lang w:val="en-US"/>
              </w:rPr>
              <w:br/>
              <w:t>1712 (8.3)</w:t>
            </w:r>
          </w:p>
          <w:p w14:paraId="6BF463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652 (9.6)</w:t>
            </w:r>
          </w:p>
        </w:tc>
        <w:tc>
          <w:tcPr>
            <w:tcW w:w="1080" w:type="dxa"/>
          </w:tcPr>
          <w:p w14:paraId="1997CE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92 (3.5)</w:t>
            </w:r>
          </w:p>
          <w:p w14:paraId="6FD706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365 (1.8)</w:t>
            </w:r>
          </w:p>
          <w:p w14:paraId="2720A9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311 (4.6)</w:t>
            </w:r>
          </w:p>
        </w:tc>
        <w:tc>
          <w:tcPr>
            <w:tcW w:w="1350" w:type="dxa"/>
          </w:tcPr>
          <w:p w14:paraId="2B154C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2245 (84.6)</w:t>
            </w:r>
          </w:p>
          <w:p w14:paraId="6B1C39A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18252 (88.4)</w:t>
            </w:r>
          </w:p>
          <w:p w14:paraId="34DB964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5522 (81.4)</w:t>
            </w:r>
          </w:p>
        </w:tc>
        <w:tc>
          <w:tcPr>
            <w:tcW w:w="1080" w:type="dxa"/>
          </w:tcPr>
          <w:p w14:paraId="6721E675"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343726DA"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12630E69" w14:textId="77777777" w:rsidR="00A14250" w:rsidRPr="00D268DA" w:rsidRDefault="00A14250" w:rsidP="00A14250">
            <w:pPr>
              <w:rPr>
                <w:sz w:val="18"/>
                <w:szCs w:val="18"/>
                <w:lang w:val="en-US"/>
              </w:rPr>
            </w:pPr>
            <w:r w:rsidRPr="00D268DA">
              <w:rPr>
                <w:sz w:val="18"/>
                <w:szCs w:val="18"/>
                <w:lang w:val="en-US"/>
              </w:rPr>
              <w:t>Education</w:t>
            </w:r>
          </w:p>
        </w:tc>
        <w:tc>
          <w:tcPr>
            <w:tcW w:w="1842" w:type="dxa"/>
          </w:tcPr>
          <w:p w14:paraId="7D2C913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Less than </w:t>
            </w:r>
            <w:r>
              <w:rPr>
                <w:sz w:val="17"/>
                <w:szCs w:val="17"/>
                <w:lang w:val="en-US"/>
              </w:rPr>
              <w:t>seco</w:t>
            </w:r>
            <w:r w:rsidRPr="00D268DA">
              <w:rPr>
                <w:sz w:val="17"/>
                <w:szCs w:val="17"/>
                <w:lang w:val="en-US"/>
              </w:rPr>
              <w:t xml:space="preserve">ndary </w:t>
            </w:r>
          </w:p>
          <w:p w14:paraId="31CC826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seco</w:t>
            </w:r>
            <w:r w:rsidRPr="00D268DA">
              <w:rPr>
                <w:sz w:val="17"/>
                <w:szCs w:val="17"/>
                <w:lang w:val="en-US"/>
              </w:rPr>
              <w:t>ndary graduation</w:t>
            </w:r>
          </w:p>
          <w:p w14:paraId="0DB2F6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Some post</w:t>
            </w:r>
            <w:r>
              <w:rPr>
                <w:sz w:val="17"/>
                <w:szCs w:val="17"/>
                <w:lang w:val="en-US"/>
              </w:rPr>
              <w:t>-seco</w:t>
            </w:r>
            <w:r w:rsidRPr="00D268DA">
              <w:rPr>
                <w:sz w:val="17"/>
                <w:szCs w:val="17"/>
                <w:lang w:val="en-US"/>
              </w:rPr>
              <w:t>ndary</w:t>
            </w:r>
          </w:p>
          <w:p w14:paraId="25B47F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Post</w:t>
            </w:r>
            <w:r>
              <w:rPr>
                <w:sz w:val="17"/>
                <w:szCs w:val="17"/>
                <w:lang w:val="en-US"/>
              </w:rPr>
              <w:t>-seco</w:t>
            </w:r>
            <w:r w:rsidRPr="00D268DA">
              <w:rPr>
                <w:sz w:val="17"/>
                <w:szCs w:val="17"/>
                <w:lang w:val="en-US"/>
              </w:rPr>
              <w:t>ndary degree/diploma</w:t>
            </w:r>
          </w:p>
          <w:p w14:paraId="18792E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7BFD3FE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1640</w:t>
            </w:r>
            <w:r>
              <w:rPr>
                <w:sz w:val="17"/>
                <w:szCs w:val="17"/>
                <w:lang w:val="en-US"/>
              </w:rPr>
              <w:t xml:space="preserve"> (5.5)</w:t>
            </w:r>
          </w:p>
          <w:p w14:paraId="3D89741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2833</w:t>
            </w:r>
            <w:r>
              <w:rPr>
                <w:sz w:val="17"/>
                <w:szCs w:val="17"/>
                <w:lang w:val="en-US"/>
              </w:rPr>
              <w:t xml:space="preserve"> (9.4)</w:t>
            </w:r>
          </w:p>
          <w:p w14:paraId="5D372A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2238</w:t>
            </w:r>
            <w:r>
              <w:rPr>
                <w:sz w:val="17"/>
                <w:szCs w:val="17"/>
                <w:lang w:val="en-US"/>
              </w:rPr>
              <w:t xml:space="preserve"> (7.4)</w:t>
            </w:r>
          </w:p>
          <w:p w14:paraId="2866B81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23309</w:t>
            </w:r>
            <w:r>
              <w:rPr>
                <w:sz w:val="17"/>
                <w:szCs w:val="17"/>
                <w:lang w:val="en-US"/>
              </w:rPr>
              <w:t xml:space="preserve"> (77.5)</w:t>
            </w:r>
          </w:p>
          <w:p w14:paraId="07B1DFD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4DE420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w:t>
            </w:r>
            <w:r>
              <w:rPr>
                <w:sz w:val="17"/>
                <w:szCs w:val="17"/>
                <w:lang w:val="en-US"/>
              </w:rPr>
              <w:t xml:space="preserve"> (0.2)</w:t>
            </w:r>
          </w:p>
        </w:tc>
        <w:tc>
          <w:tcPr>
            <w:tcW w:w="919" w:type="dxa"/>
          </w:tcPr>
          <w:p w14:paraId="43ACA0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70 (4.3)</w:t>
            </w:r>
          </w:p>
          <w:p w14:paraId="50907C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74 (2.6)</w:t>
            </w:r>
          </w:p>
          <w:p w14:paraId="51FD8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 (3.0)</w:t>
            </w:r>
          </w:p>
          <w:p w14:paraId="07299D0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477 (2.1)</w:t>
            </w:r>
          </w:p>
          <w:p w14:paraId="6279B3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1F6FA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241" w:type="dxa"/>
          </w:tcPr>
          <w:p w14:paraId="2B066DA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167 (10.2)</w:t>
            </w:r>
          </w:p>
          <w:p w14:paraId="30A8B7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224 (7.9)</w:t>
            </w:r>
          </w:p>
          <w:p w14:paraId="539810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234 (10.5)</w:t>
            </w:r>
          </w:p>
          <w:p w14:paraId="0BC170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1956 (8.4)</w:t>
            </w:r>
          </w:p>
          <w:p w14:paraId="17155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29D290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080" w:type="dxa"/>
          </w:tcPr>
          <w:p w14:paraId="0E0C88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 (4.6)</w:t>
            </w:r>
          </w:p>
          <w:p w14:paraId="11DCF6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83 (2.9)</w:t>
            </w:r>
          </w:p>
          <w:p w14:paraId="64DE1E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87 (3.9)</w:t>
            </w:r>
          </w:p>
          <w:p w14:paraId="3834C26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521 (2.2)</w:t>
            </w:r>
          </w:p>
          <w:p w14:paraId="5B12BA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894BB4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(4.0)</w:t>
            </w:r>
          </w:p>
        </w:tc>
        <w:tc>
          <w:tcPr>
            <w:tcW w:w="1350" w:type="dxa"/>
          </w:tcPr>
          <w:p w14:paraId="7CE0D80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1328 (81.0)</w:t>
            </w:r>
          </w:p>
          <w:p w14:paraId="58CD34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2452 (86.6)</w:t>
            </w:r>
          </w:p>
          <w:p w14:paraId="537634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1850 (82.7)</w:t>
            </w:r>
          </w:p>
          <w:p w14:paraId="78DA8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20355 (87.3)</w:t>
            </w:r>
          </w:p>
          <w:p w14:paraId="72B5522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311C8B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42 (84.0)</w:t>
            </w:r>
          </w:p>
        </w:tc>
        <w:tc>
          <w:tcPr>
            <w:tcW w:w="1080" w:type="dxa"/>
          </w:tcPr>
          <w:p w14:paraId="2F2B8918"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1576AB4"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2DA3776" w14:textId="77777777" w:rsidR="00A14250" w:rsidRPr="00D268DA" w:rsidRDefault="00A14250" w:rsidP="00A14250">
            <w:pPr>
              <w:rPr>
                <w:sz w:val="18"/>
                <w:szCs w:val="18"/>
                <w:lang w:val="en-US"/>
              </w:rPr>
            </w:pPr>
            <w:r w:rsidRPr="00D268DA">
              <w:rPr>
                <w:sz w:val="18"/>
                <w:szCs w:val="18"/>
                <w:lang w:val="en-US"/>
              </w:rPr>
              <w:t xml:space="preserve">Income </w:t>
            </w:r>
          </w:p>
        </w:tc>
        <w:tc>
          <w:tcPr>
            <w:tcW w:w="1842" w:type="dxa"/>
          </w:tcPr>
          <w:p w14:paraId="488E818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Less than $20,000</w:t>
            </w:r>
          </w:p>
          <w:p w14:paraId="1E0C2C2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$20,000-$50,000</w:t>
            </w:r>
          </w:p>
          <w:p w14:paraId="5407982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$50,000-$100,000</w:t>
            </w:r>
          </w:p>
          <w:p w14:paraId="4265204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$100,000-$150,000</w:t>
            </w:r>
          </w:p>
          <w:p w14:paraId="3C9342C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$150,000 or more</w:t>
            </w:r>
          </w:p>
          <w:p w14:paraId="78753B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Missing/refused</w:t>
            </w:r>
          </w:p>
        </w:tc>
        <w:tc>
          <w:tcPr>
            <w:tcW w:w="1320" w:type="dxa"/>
          </w:tcPr>
          <w:p w14:paraId="447030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4368</w:t>
            </w:r>
            <w:r>
              <w:rPr>
                <w:sz w:val="17"/>
                <w:szCs w:val="17"/>
                <w:lang w:val="en-US"/>
              </w:rPr>
              <w:t xml:space="preserve"> (14.5)</w:t>
            </w:r>
          </w:p>
          <w:p w14:paraId="1EFF3F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10529</w:t>
            </w:r>
            <w:r>
              <w:rPr>
                <w:sz w:val="17"/>
                <w:szCs w:val="17"/>
                <w:lang w:val="en-US"/>
              </w:rPr>
              <w:t xml:space="preserve"> 35.0)</w:t>
            </w:r>
          </w:p>
          <w:p w14:paraId="4133491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9689</w:t>
            </w:r>
            <w:r>
              <w:rPr>
                <w:sz w:val="17"/>
                <w:szCs w:val="17"/>
                <w:lang w:val="en-US"/>
              </w:rPr>
              <w:t xml:space="preserve"> (32.2)</w:t>
            </w:r>
          </w:p>
          <w:p w14:paraId="6788F24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2517</w:t>
            </w:r>
            <w:r>
              <w:rPr>
                <w:sz w:val="17"/>
                <w:szCs w:val="17"/>
                <w:lang w:val="en-US"/>
              </w:rPr>
              <w:t xml:space="preserve"> (8.4)</w:t>
            </w:r>
          </w:p>
          <w:p w14:paraId="0BC30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1465</w:t>
            </w:r>
            <w:r>
              <w:rPr>
                <w:sz w:val="17"/>
                <w:szCs w:val="17"/>
                <w:lang w:val="en-US"/>
              </w:rPr>
              <w:t xml:space="preserve"> (4.9)</w:t>
            </w:r>
          </w:p>
          <w:p w14:paraId="545F85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1502</w:t>
            </w:r>
            <w:r>
              <w:rPr>
                <w:sz w:val="17"/>
                <w:szCs w:val="17"/>
                <w:lang w:val="en-US"/>
              </w:rPr>
              <w:t xml:space="preserve"> (5.0)</w:t>
            </w:r>
          </w:p>
        </w:tc>
        <w:tc>
          <w:tcPr>
            <w:tcW w:w="919" w:type="dxa"/>
          </w:tcPr>
          <w:p w14:paraId="6F8A0FD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162 (3.7)</w:t>
            </w:r>
          </w:p>
          <w:p w14:paraId="1E8EE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276 (2.6)</w:t>
            </w:r>
          </w:p>
          <w:p w14:paraId="6AD1A56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156 (1.6)</w:t>
            </w:r>
          </w:p>
          <w:p w14:paraId="07C3C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 (1.5)</w:t>
            </w:r>
          </w:p>
          <w:p w14:paraId="7D252F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(1.1)</w:t>
            </w:r>
          </w:p>
          <w:p w14:paraId="16A4F51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44 (2.9)</w:t>
            </w:r>
          </w:p>
        </w:tc>
        <w:tc>
          <w:tcPr>
            <w:tcW w:w="1241" w:type="dxa"/>
          </w:tcPr>
          <w:p w14:paraId="515B83B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534 (12.2)</w:t>
            </w:r>
          </w:p>
          <w:p w14:paraId="3ED9EA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945 (9.0)</w:t>
            </w:r>
            <w:r w:rsidRPr="00D268DA">
              <w:rPr>
                <w:sz w:val="17"/>
                <w:szCs w:val="17"/>
                <w:lang w:val="en-US"/>
              </w:rPr>
              <w:br/>
              <w:t>709 (7.3)</w:t>
            </w:r>
          </w:p>
          <w:p w14:paraId="490D33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163 (6.5)</w:t>
            </w:r>
          </w:p>
          <w:p w14:paraId="1A7EE13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91 (6.2)</w:t>
            </w:r>
            <w:r w:rsidRPr="00D268DA">
              <w:rPr>
                <w:sz w:val="17"/>
                <w:szCs w:val="17"/>
                <w:lang w:val="en-US"/>
              </w:rPr>
              <w:br/>
              <w:t>142 (9.4)</w:t>
            </w:r>
          </w:p>
        </w:tc>
        <w:tc>
          <w:tcPr>
            <w:tcW w:w="1080" w:type="dxa"/>
          </w:tcPr>
          <w:p w14:paraId="1091E7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190 (4.4)</w:t>
            </w:r>
          </w:p>
          <w:p w14:paraId="485D682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(2.9)</w:t>
            </w:r>
          </w:p>
          <w:p w14:paraId="4272A2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161 (1.7)</w:t>
            </w:r>
          </w:p>
          <w:p w14:paraId="42D3B08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(1.4)</w:t>
            </w:r>
          </w:p>
          <w:p w14:paraId="4E27FD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 (1.3)</w:t>
            </w:r>
          </w:p>
          <w:p w14:paraId="6F3C303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 (3.5)</w:t>
            </w:r>
          </w:p>
        </w:tc>
        <w:tc>
          <w:tcPr>
            <w:tcW w:w="1350" w:type="dxa"/>
          </w:tcPr>
          <w:p w14:paraId="731186D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3482 (79.7)</w:t>
            </w:r>
          </w:p>
          <w:p w14:paraId="026DD0A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8999 (85.5)</w:t>
            </w:r>
          </w:p>
          <w:p w14:paraId="49E955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8663 (89.4)</w:t>
            </w:r>
          </w:p>
          <w:p w14:paraId="178AA4F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2281 (90.6)</w:t>
            </w:r>
          </w:p>
          <w:p w14:paraId="3CE7E49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1339 (91.4)</w:t>
            </w:r>
          </w:p>
          <w:p w14:paraId="2739193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1263 (84.1)</w:t>
            </w:r>
          </w:p>
        </w:tc>
        <w:tc>
          <w:tcPr>
            <w:tcW w:w="1080" w:type="dxa"/>
          </w:tcPr>
          <w:p w14:paraId="548870AC"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C5A6263"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1A5244D" w14:textId="77777777" w:rsidR="00A14250" w:rsidRPr="00D268DA" w:rsidRDefault="00A14250" w:rsidP="00A14250">
            <w:pPr>
              <w:rPr>
                <w:sz w:val="18"/>
                <w:szCs w:val="18"/>
                <w:lang w:val="en-US"/>
              </w:rPr>
            </w:pPr>
            <w:r w:rsidRPr="00D268DA">
              <w:rPr>
                <w:sz w:val="18"/>
                <w:szCs w:val="18"/>
                <w:lang w:val="en-US"/>
              </w:rPr>
              <w:t>Country of born</w:t>
            </w:r>
          </w:p>
        </w:tc>
        <w:tc>
          <w:tcPr>
            <w:tcW w:w="1842" w:type="dxa"/>
          </w:tcPr>
          <w:p w14:paraId="176E7E8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Canada</w:t>
            </w:r>
          </w:p>
          <w:p w14:paraId="04F9EC9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Other </w:t>
            </w:r>
          </w:p>
        </w:tc>
        <w:tc>
          <w:tcPr>
            <w:tcW w:w="1320" w:type="dxa"/>
          </w:tcPr>
          <w:p w14:paraId="02F669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24620</w:t>
            </w:r>
            <w:r>
              <w:rPr>
                <w:sz w:val="17"/>
                <w:szCs w:val="17"/>
                <w:lang w:val="en-US"/>
              </w:rPr>
              <w:t xml:space="preserve"> (81.9)</w:t>
            </w:r>
          </w:p>
          <w:p w14:paraId="423444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9472F7">
              <w:rPr>
                <w:sz w:val="17"/>
                <w:szCs w:val="17"/>
                <w:lang w:val="en-US"/>
              </w:rPr>
              <w:t>5447 (18.1)</w:t>
            </w:r>
          </w:p>
        </w:tc>
        <w:tc>
          <w:tcPr>
            <w:tcW w:w="919" w:type="dxa"/>
          </w:tcPr>
          <w:p w14:paraId="6A4486B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582 (2.4)</w:t>
            </w:r>
          </w:p>
          <w:p w14:paraId="61F13D2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108 (2.0)</w:t>
            </w:r>
          </w:p>
        </w:tc>
        <w:tc>
          <w:tcPr>
            <w:tcW w:w="1241" w:type="dxa"/>
          </w:tcPr>
          <w:p w14:paraId="7EC3C1C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2184 (8.9)</w:t>
            </w:r>
          </w:p>
          <w:p w14:paraId="36ECF8F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400 (7.3)</w:t>
            </w:r>
          </w:p>
        </w:tc>
        <w:tc>
          <w:tcPr>
            <w:tcW w:w="1080" w:type="dxa"/>
          </w:tcPr>
          <w:p w14:paraId="3C1896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650 (2.6)</w:t>
            </w:r>
          </w:p>
          <w:p w14:paraId="164D5E2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 (2.2)</w:t>
            </w:r>
          </w:p>
        </w:tc>
        <w:tc>
          <w:tcPr>
            <w:tcW w:w="1350" w:type="dxa"/>
          </w:tcPr>
          <w:p w14:paraId="3122CF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21204 (86.1)</w:t>
            </w:r>
          </w:p>
          <w:p w14:paraId="1F8D6A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4821 (88.5)</w:t>
            </w:r>
          </w:p>
        </w:tc>
        <w:tc>
          <w:tcPr>
            <w:tcW w:w="1080" w:type="dxa"/>
          </w:tcPr>
          <w:p w14:paraId="0F3EEEC3"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&lt;0.0103</w:t>
            </w:r>
          </w:p>
        </w:tc>
      </w:tr>
      <w:tr w:rsidR="00A14250" w14:paraId="2432C4FA"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27D6EF8" w14:textId="77777777" w:rsidR="00A14250" w:rsidRPr="00D268DA" w:rsidRDefault="00A14250" w:rsidP="00A14250">
            <w:pPr>
              <w:rPr>
                <w:sz w:val="18"/>
                <w:szCs w:val="18"/>
                <w:lang w:val="en-US"/>
              </w:rPr>
            </w:pPr>
            <w:r>
              <w:rPr>
                <w:sz w:val="18"/>
                <w:szCs w:val="18"/>
                <w:lang w:val="en-US"/>
              </w:rPr>
              <w:t>Time since immigration</w:t>
            </w:r>
          </w:p>
        </w:tc>
        <w:tc>
          <w:tcPr>
            <w:tcW w:w="1842" w:type="dxa"/>
          </w:tcPr>
          <w:p w14:paraId="1116F57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≤10</w:t>
            </w:r>
          </w:p>
          <w:p w14:paraId="38D29F4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11-20</w:t>
            </w:r>
          </w:p>
          <w:p w14:paraId="03346B1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 xml:space="preserve">&gt;20 </w:t>
            </w:r>
          </w:p>
          <w:p w14:paraId="0CFD09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rFonts w:cstheme="minorHAnsi"/>
                <w:sz w:val="17"/>
                <w:szCs w:val="17"/>
                <w:lang w:val="en-US"/>
              </w:rPr>
              <w:t xml:space="preserve">Not-immigrant </w:t>
            </w:r>
          </w:p>
        </w:tc>
        <w:tc>
          <w:tcPr>
            <w:tcW w:w="1320" w:type="dxa"/>
          </w:tcPr>
          <w:p w14:paraId="625309A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254 (1.0)</w:t>
            </w:r>
          </w:p>
          <w:p w14:paraId="26A743E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432 (2.0)</w:t>
            </w:r>
          </w:p>
          <w:p w14:paraId="79E3B39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4761 (15.8)</w:t>
            </w:r>
          </w:p>
          <w:p w14:paraId="2F6E02D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24620 (81.2)</w:t>
            </w:r>
          </w:p>
        </w:tc>
        <w:tc>
          <w:tcPr>
            <w:tcW w:w="919" w:type="dxa"/>
          </w:tcPr>
          <w:p w14:paraId="2A70FC7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(1.2)</w:t>
            </w:r>
          </w:p>
          <w:p w14:paraId="4B91C70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 (1.0)</w:t>
            </w:r>
          </w:p>
          <w:p w14:paraId="328C5B8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102 (2.1)</w:t>
            </w:r>
          </w:p>
          <w:p w14:paraId="4DA07F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582 (2.4)</w:t>
            </w:r>
          </w:p>
        </w:tc>
        <w:tc>
          <w:tcPr>
            <w:tcW w:w="1241" w:type="dxa"/>
          </w:tcPr>
          <w:p w14:paraId="214328D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 (3.5)</w:t>
            </w:r>
          </w:p>
          <w:p w14:paraId="28839FD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 (8.8)</w:t>
            </w:r>
          </w:p>
          <w:p w14:paraId="5C97069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353 (7.4)</w:t>
            </w:r>
          </w:p>
          <w:p w14:paraId="28E4BDC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2184 (8.9)</w:t>
            </w:r>
          </w:p>
        </w:tc>
        <w:tc>
          <w:tcPr>
            <w:tcW w:w="1080" w:type="dxa"/>
          </w:tcPr>
          <w:p w14:paraId="6A5041F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0 (0)</w:t>
            </w:r>
          </w:p>
          <w:p w14:paraId="2400A5E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(1.0)</w:t>
            </w:r>
          </w:p>
          <w:p w14:paraId="47E9A00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115 (2.4)</w:t>
            </w:r>
          </w:p>
          <w:p w14:paraId="68AE0CB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650 (2.6)</w:t>
            </w:r>
          </w:p>
        </w:tc>
        <w:tc>
          <w:tcPr>
            <w:tcW w:w="1350" w:type="dxa"/>
          </w:tcPr>
          <w:p w14:paraId="782A4A8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242 (95.3)</w:t>
            </w:r>
          </w:p>
          <w:p w14:paraId="09790D0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387 (89.6)</w:t>
            </w:r>
          </w:p>
          <w:p w14:paraId="03F5C18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4191 (88.0)</w:t>
            </w:r>
          </w:p>
          <w:p w14:paraId="060F09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21204 (86.1)</w:t>
            </w:r>
          </w:p>
        </w:tc>
        <w:tc>
          <w:tcPr>
            <w:tcW w:w="1080" w:type="dxa"/>
          </w:tcPr>
          <w:p w14:paraId="09E4A8F7"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D02399">
              <w:rPr>
                <w:sz w:val="18"/>
                <w:szCs w:val="18"/>
                <w:lang w:val="en-US"/>
              </w:rPr>
              <w:t>&lt;0.0001</w:t>
            </w:r>
          </w:p>
        </w:tc>
      </w:tr>
      <w:tr w:rsidR="00A14250" w14:paraId="4E6C8C6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4ABB7BF8" w14:textId="77777777" w:rsidR="00A14250" w:rsidRDefault="00A14250" w:rsidP="00A14250">
            <w:pPr>
              <w:rPr>
                <w:sz w:val="18"/>
                <w:szCs w:val="18"/>
                <w:lang w:val="en-US"/>
              </w:rPr>
            </w:pPr>
            <w:r>
              <w:rPr>
                <w:sz w:val="18"/>
                <w:szCs w:val="18"/>
                <w:lang w:val="en-US"/>
              </w:rPr>
              <w:t xml:space="preserve">Living arrangement </w:t>
            </w:r>
          </w:p>
        </w:tc>
        <w:tc>
          <w:tcPr>
            <w:tcW w:w="1842" w:type="dxa"/>
          </w:tcPr>
          <w:p w14:paraId="158FA812"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sidRPr="00540491">
              <w:rPr>
                <w:rFonts w:ascii="Calibri" w:eastAsia="Times New Roman" w:hAnsi="Calibri" w:cs="Calibri"/>
                <w:color w:val="000000"/>
                <w:sz w:val="17"/>
                <w:szCs w:val="17"/>
                <w:lang w:eastAsia="en-CA"/>
              </w:rPr>
              <w:t xml:space="preserve">Single generational </w:t>
            </w:r>
          </w:p>
          <w:p w14:paraId="432F7F4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Two</w:t>
            </w:r>
            <w:r w:rsidRPr="00540491">
              <w:rPr>
                <w:rFonts w:ascii="Calibri" w:eastAsia="Times New Roman" w:hAnsi="Calibri" w:cs="Calibri"/>
                <w:color w:val="000000"/>
                <w:sz w:val="17"/>
                <w:szCs w:val="17"/>
                <w:lang w:eastAsia="en-CA"/>
              </w:rPr>
              <w:t xml:space="preserve"> generational </w:t>
            </w:r>
          </w:p>
          <w:p w14:paraId="1031836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 xml:space="preserve">3 &amp; more </w:t>
            </w:r>
            <w:r w:rsidRPr="00540491">
              <w:rPr>
                <w:rFonts w:ascii="Calibri" w:eastAsia="Times New Roman" w:hAnsi="Calibri" w:cs="Calibri"/>
                <w:color w:val="000000"/>
                <w:sz w:val="17"/>
                <w:szCs w:val="17"/>
                <w:lang w:eastAsia="en-CA"/>
              </w:rPr>
              <w:t xml:space="preserve">generational </w:t>
            </w:r>
          </w:p>
          <w:p w14:paraId="568A04DE"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rFonts w:ascii="Calibri" w:eastAsia="Times New Roman" w:hAnsi="Calibri" w:cs="Calibri"/>
                <w:color w:val="000000"/>
                <w:sz w:val="17"/>
                <w:szCs w:val="17"/>
                <w:lang w:eastAsia="en-CA"/>
              </w:rPr>
              <w:t xml:space="preserve">Missing </w:t>
            </w:r>
          </w:p>
        </w:tc>
        <w:tc>
          <w:tcPr>
            <w:tcW w:w="1320" w:type="dxa"/>
          </w:tcPr>
          <w:p w14:paraId="07E9905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20969 (69.7)</w:t>
            </w:r>
          </w:p>
          <w:p w14:paraId="26523AD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8526 (28.3)</w:t>
            </w:r>
          </w:p>
          <w:p w14:paraId="3BA7DB3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508 (1.8)</w:t>
            </w:r>
          </w:p>
          <w:p w14:paraId="3190AA2A"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 (0.2)</w:t>
            </w:r>
          </w:p>
        </w:tc>
        <w:tc>
          <w:tcPr>
            <w:tcW w:w="919" w:type="dxa"/>
          </w:tcPr>
          <w:p w14:paraId="15DCCC0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599 (2.9)</w:t>
            </w:r>
          </w:p>
          <w:p w14:paraId="528CCA7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 (1.0)</w:t>
            </w:r>
          </w:p>
          <w:p w14:paraId="7E3F21F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 xml:space="preserve">11 (2.2) </w:t>
            </w:r>
          </w:p>
          <w:p w14:paraId="57072D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 (7.5)</w:t>
            </w:r>
          </w:p>
        </w:tc>
        <w:tc>
          <w:tcPr>
            <w:tcW w:w="1241" w:type="dxa"/>
          </w:tcPr>
          <w:p w14:paraId="497854F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1834 (8.8)</w:t>
            </w:r>
          </w:p>
          <w:p w14:paraId="2860C9C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693 (8.1)</w:t>
            </w:r>
          </w:p>
          <w:p w14:paraId="242A5BD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49 (9.7)</w:t>
            </w:r>
          </w:p>
          <w:p w14:paraId="0811506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 (11.9)</w:t>
            </w:r>
          </w:p>
        </w:tc>
        <w:tc>
          <w:tcPr>
            <w:tcW w:w="1080" w:type="dxa"/>
          </w:tcPr>
          <w:p w14:paraId="1B46FD8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609 (2.9)</w:t>
            </w:r>
          </w:p>
          <w:p w14:paraId="0D77EF2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139 (1.6)</w:t>
            </w:r>
          </w:p>
          <w:p w14:paraId="4D1F0C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 (3.4)</w:t>
            </w:r>
          </w:p>
          <w:p w14:paraId="3B1D46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 (4.5)</w:t>
            </w:r>
          </w:p>
        </w:tc>
        <w:tc>
          <w:tcPr>
            <w:tcW w:w="1350" w:type="dxa"/>
          </w:tcPr>
          <w:p w14:paraId="6D20D46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17927 (85.5)</w:t>
            </w:r>
          </w:p>
          <w:p w14:paraId="1F81F2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7618 (89.4)</w:t>
            </w:r>
          </w:p>
          <w:p w14:paraId="572EB269"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431 (84.8)</w:t>
            </w:r>
          </w:p>
          <w:p w14:paraId="357F45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51 (76.12)</w:t>
            </w:r>
          </w:p>
        </w:tc>
        <w:tc>
          <w:tcPr>
            <w:tcW w:w="1080" w:type="dxa"/>
          </w:tcPr>
          <w:p w14:paraId="6E870F8D"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D02399">
              <w:rPr>
                <w:sz w:val="18"/>
                <w:szCs w:val="18"/>
                <w:lang w:val="en-US"/>
              </w:rPr>
              <w:t>&lt;0.0001</w:t>
            </w:r>
          </w:p>
        </w:tc>
      </w:tr>
      <w:tr w:rsidR="00A14250" w14:paraId="6BAEC94C"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553591C" w14:textId="77777777" w:rsidR="00A14250" w:rsidRPr="00D268DA" w:rsidRDefault="00A14250" w:rsidP="00A14250">
            <w:pPr>
              <w:rPr>
                <w:sz w:val="18"/>
                <w:szCs w:val="18"/>
                <w:lang w:val="en-US"/>
              </w:rPr>
            </w:pPr>
            <w:r w:rsidRPr="00D268DA">
              <w:rPr>
                <w:sz w:val="18"/>
                <w:szCs w:val="18"/>
                <w:lang w:val="en-US"/>
              </w:rPr>
              <w:t xml:space="preserve">Residence </w:t>
            </w:r>
          </w:p>
        </w:tc>
        <w:tc>
          <w:tcPr>
            <w:tcW w:w="1842" w:type="dxa"/>
          </w:tcPr>
          <w:p w14:paraId="598E4D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Rural</w:t>
            </w:r>
          </w:p>
          <w:p w14:paraId="4332C40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Urban core </w:t>
            </w:r>
          </w:p>
          <w:p w14:paraId="0D97523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Other urban </w:t>
            </w:r>
          </w:p>
          <w:p w14:paraId="013972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13FAC6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2422</w:t>
            </w:r>
            <w:r>
              <w:rPr>
                <w:sz w:val="17"/>
                <w:szCs w:val="17"/>
                <w:lang w:val="en-US"/>
              </w:rPr>
              <w:t xml:space="preserve"> (8.1)</w:t>
            </w:r>
          </w:p>
          <w:p w14:paraId="1698B6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26059</w:t>
            </w:r>
            <w:r>
              <w:rPr>
                <w:sz w:val="17"/>
                <w:szCs w:val="17"/>
                <w:lang w:val="en-US"/>
              </w:rPr>
              <w:t xml:space="preserve"> (86.7)</w:t>
            </w:r>
          </w:p>
          <w:p w14:paraId="7BA11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1211</w:t>
            </w:r>
            <w:r>
              <w:rPr>
                <w:sz w:val="17"/>
                <w:szCs w:val="17"/>
                <w:lang w:val="en-US"/>
              </w:rPr>
              <w:t xml:space="preserve"> (4.0)</w:t>
            </w:r>
          </w:p>
          <w:p w14:paraId="6D8D4B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378</w:t>
            </w:r>
            <w:r>
              <w:rPr>
                <w:sz w:val="17"/>
                <w:szCs w:val="17"/>
                <w:lang w:val="en-US"/>
              </w:rPr>
              <w:t xml:space="preserve"> (1.3)</w:t>
            </w:r>
          </w:p>
        </w:tc>
        <w:tc>
          <w:tcPr>
            <w:tcW w:w="919" w:type="dxa"/>
          </w:tcPr>
          <w:p w14:paraId="6089ED3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(1.5)</w:t>
            </w:r>
            <w:r w:rsidRPr="00D268DA">
              <w:rPr>
                <w:sz w:val="17"/>
                <w:szCs w:val="17"/>
                <w:lang w:val="en-US"/>
              </w:rPr>
              <w:br/>
              <w:t>611 (2.3)</w:t>
            </w:r>
          </w:p>
          <w:p w14:paraId="265E382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29 (2.4)</w:t>
            </w:r>
          </w:p>
          <w:p w14:paraId="079D6D4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 (4.0)</w:t>
            </w:r>
          </w:p>
        </w:tc>
        <w:tc>
          <w:tcPr>
            <w:tcW w:w="1241" w:type="dxa"/>
          </w:tcPr>
          <w:p w14:paraId="3D76750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207 (8.5)</w:t>
            </w:r>
          </w:p>
          <w:p w14:paraId="0474F3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2240 (8.6)</w:t>
            </w:r>
          </w:p>
          <w:p w14:paraId="15B11A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 (7.8)</w:t>
            </w:r>
          </w:p>
          <w:p w14:paraId="464AFC4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 (11.4)</w:t>
            </w:r>
          </w:p>
        </w:tc>
        <w:tc>
          <w:tcPr>
            <w:tcW w:w="1080" w:type="dxa"/>
          </w:tcPr>
          <w:p w14:paraId="45BBFBE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 (2.3)</w:t>
            </w:r>
          </w:p>
          <w:p w14:paraId="57BB2F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678 (2.6)</w:t>
            </w:r>
          </w:p>
          <w:p w14:paraId="430AA0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23 (1.9)</w:t>
            </w:r>
          </w:p>
          <w:p w14:paraId="09C321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 (3.2)</w:t>
            </w:r>
          </w:p>
        </w:tc>
        <w:tc>
          <w:tcPr>
            <w:tcW w:w="1350" w:type="dxa"/>
          </w:tcPr>
          <w:p w14:paraId="1DF4B9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2124 (87.7)</w:t>
            </w:r>
          </w:p>
          <w:p w14:paraId="507FF8C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22530 (86.5)</w:t>
            </w:r>
          </w:p>
          <w:p w14:paraId="58786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1065 (87.9)</w:t>
            </w:r>
          </w:p>
          <w:p w14:paraId="1EFB3A8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308 (81.5)</w:t>
            </w:r>
          </w:p>
        </w:tc>
        <w:tc>
          <w:tcPr>
            <w:tcW w:w="1080" w:type="dxa"/>
          </w:tcPr>
          <w:p w14:paraId="2700FB2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=0.038</w:t>
            </w:r>
          </w:p>
        </w:tc>
      </w:tr>
      <w:tr w:rsidR="00A14250" w14:paraId="36CFEB5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2B6D5E2C" w14:textId="77777777" w:rsidR="00A14250" w:rsidRPr="00D268DA" w:rsidRDefault="00A14250" w:rsidP="00A14250">
            <w:pPr>
              <w:rPr>
                <w:sz w:val="18"/>
                <w:szCs w:val="18"/>
                <w:lang w:val="en-US"/>
              </w:rPr>
            </w:pPr>
            <w:r w:rsidRPr="00D268DA">
              <w:rPr>
                <w:sz w:val="18"/>
                <w:szCs w:val="18"/>
                <w:lang w:val="en-US"/>
              </w:rPr>
              <w:t>Physical limitation (ADL &amp; IADL)</w:t>
            </w:r>
          </w:p>
        </w:tc>
        <w:tc>
          <w:tcPr>
            <w:tcW w:w="1842" w:type="dxa"/>
          </w:tcPr>
          <w:p w14:paraId="1DC297A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 Problems</w:t>
            </w:r>
          </w:p>
          <w:p w14:paraId="4D418B9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Mild problems</w:t>
            </w:r>
          </w:p>
          <w:p w14:paraId="6694B4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Moderate/severe </w:t>
            </w:r>
          </w:p>
          <w:p w14:paraId="71E76A5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55E678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27037</w:t>
            </w:r>
            <w:r>
              <w:rPr>
                <w:sz w:val="17"/>
                <w:szCs w:val="17"/>
                <w:lang w:val="en-US"/>
              </w:rPr>
              <w:t xml:space="preserve"> (89.9)</w:t>
            </w:r>
          </w:p>
          <w:p w14:paraId="059EF19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2558</w:t>
            </w:r>
            <w:r>
              <w:rPr>
                <w:sz w:val="17"/>
                <w:szCs w:val="17"/>
                <w:lang w:val="en-US"/>
              </w:rPr>
              <w:t xml:space="preserve"> (8.5)</w:t>
            </w:r>
          </w:p>
          <w:p w14:paraId="3DA7AB6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369</w:t>
            </w:r>
            <w:r>
              <w:rPr>
                <w:sz w:val="17"/>
                <w:szCs w:val="17"/>
                <w:lang w:val="en-US"/>
              </w:rPr>
              <w:t xml:space="preserve"> (1.2)</w:t>
            </w:r>
          </w:p>
          <w:p w14:paraId="6467CE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106</w:t>
            </w:r>
            <w:r>
              <w:rPr>
                <w:sz w:val="17"/>
                <w:szCs w:val="17"/>
                <w:lang w:val="en-US"/>
              </w:rPr>
              <w:t xml:space="preserve"> (0.4)</w:t>
            </w:r>
          </w:p>
        </w:tc>
        <w:tc>
          <w:tcPr>
            <w:tcW w:w="919" w:type="dxa"/>
          </w:tcPr>
          <w:p w14:paraId="7D73C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368 (1.4)</w:t>
            </w:r>
          </w:p>
          <w:p w14:paraId="5E81FD1F"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261 (10.2)</w:t>
            </w:r>
          </w:p>
          <w:p w14:paraId="3BD86A59" w14:textId="77777777" w:rsidR="00A14250"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57 (15.4)</w:t>
            </w:r>
          </w:p>
          <w:p w14:paraId="7874BB3C"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(4.7)</w:t>
            </w:r>
          </w:p>
        </w:tc>
        <w:tc>
          <w:tcPr>
            <w:tcW w:w="1241" w:type="dxa"/>
          </w:tcPr>
          <w:p w14:paraId="313FE4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1899 (7.0)</w:t>
            </w:r>
          </w:p>
          <w:p w14:paraId="7B1AFA4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552 (21.6)</w:t>
            </w:r>
          </w:p>
          <w:p w14:paraId="54FFDED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105 (28.3)</w:t>
            </w:r>
          </w:p>
          <w:p w14:paraId="7715AE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 (26.4)</w:t>
            </w:r>
          </w:p>
        </w:tc>
        <w:tc>
          <w:tcPr>
            <w:tcW w:w="1080" w:type="dxa"/>
          </w:tcPr>
          <w:p w14:paraId="15CCE7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284 (1.1)</w:t>
            </w:r>
          </w:p>
          <w:p w14:paraId="70D4AC8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319 (12.5)</w:t>
            </w:r>
          </w:p>
          <w:p w14:paraId="29EBBDC4" w14:textId="77777777" w:rsidR="00A14250"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153 (41.5)</w:t>
            </w:r>
          </w:p>
          <w:p w14:paraId="53DBD275" w14:textId="77777777" w:rsidR="00A14250" w:rsidRPr="00D268DA"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 (11.3)</w:t>
            </w:r>
          </w:p>
        </w:tc>
        <w:tc>
          <w:tcPr>
            <w:tcW w:w="1350" w:type="dxa"/>
          </w:tcPr>
          <w:p w14:paraId="3325AC9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24486 (90.6)</w:t>
            </w:r>
          </w:p>
          <w:p w14:paraId="475A1D4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1426 (55.8)</w:t>
            </w:r>
          </w:p>
          <w:p w14:paraId="672113A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54 (14.6)</w:t>
            </w:r>
          </w:p>
          <w:p w14:paraId="7AFB49E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61 (57.6)</w:t>
            </w:r>
          </w:p>
        </w:tc>
        <w:tc>
          <w:tcPr>
            <w:tcW w:w="1080" w:type="dxa"/>
          </w:tcPr>
          <w:p w14:paraId="154FF0A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A48D630"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61845D0B" w14:textId="77777777" w:rsidR="00A14250" w:rsidRPr="00D268DA" w:rsidRDefault="00A14250" w:rsidP="00A14250">
            <w:pPr>
              <w:rPr>
                <w:b w:val="0"/>
                <w:bCs w:val="0"/>
                <w:sz w:val="18"/>
                <w:szCs w:val="18"/>
                <w:lang w:val="en-US"/>
              </w:rPr>
            </w:pPr>
            <w:r w:rsidRPr="00D268DA">
              <w:rPr>
                <w:sz w:val="18"/>
                <w:szCs w:val="18"/>
                <w:lang w:val="en-US"/>
              </w:rPr>
              <w:t xml:space="preserve">Depression </w:t>
            </w:r>
          </w:p>
          <w:p w14:paraId="2DF2532D" w14:textId="77777777" w:rsidR="00A14250" w:rsidRPr="00D268DA" w:rsidRDefault="00A14250" w:rsidP="00A14250">
            <w:pPr>
              <w:rPr>
                <w:sz w:val="18"/>
                <w:szCs w:val="18"/>
                <w:lang w:val="en-US"/>
              </w:rPr>
            </w:pPr>
          </w:p>
        </w:tc>
        <w:tc>
          <w:tcPr>
            <w:tcW w:w="1842" w:type="dxa"/>
          </w:tcPr>
          <w:p w14:paraId="446DB99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No</w:t>
            </w:r>
          </w:p>
          <w:p w14:paraId="4074CF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Yes</w:t>
            </w:r>
          </w:p>
          <w:p w14:paraId="5C5513C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46E3F85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25182</w:t>
            </w:r>
            <w:r>
              <w:rPr>
                <w:sz w:val="17"/>
                <w:szCs w:val="17"/>
                <w:lang w:val="en-US"/>
              </w:rPr>
              <w:t xml:space="preserve"> (83.7)</w:t>
            </w:r>
          </w:p>
          <w:p w14:paraId="32BA9C3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4763</w:t>
            </w:r>
            <w:r>
              <w:rPr>
                <w:sz w:val="17"/>
                <w:szCs w:val="17"/>
                <w:lang w:val="en-US"/>
              </w:rPr>
              <w:t xml:space="preserve"> (15.8)</w:t>
            </w:r>
          </w:p>
          <w:p w14:paraId="3C079A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125</w:t>
            </w:r>
            <w:r>
              <w:rPr>
                <w:sz w:val="17"/>
                <w:szCs w:val="17"/>
                <w:lang w:val="en-US"/>
              </w:rPr>
              <w:t xml:space="preserve"> (0.4)</w:t>
            </w:r>
          </w:p>
        </w:tc>
        <w:tc>
          <w:tcPr>
            <w:tcW w:w="919" w:type="dxa"/>
          </w:tcPr>
          <w:p w14:paraId="0ABD685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486 (1.9)</w:t>
            </w:r>
          </w:p>
          <w:p w14:paraId="1F59031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194 (4.1)</w:t>
            </w:r>
            <w:r w:rsidRPr="00D268DA">
              <w:rPr>
                <w:sz w:val="17"/>
                <w:szCs w:val="17"/>
                <w:lang w:val="en-US"/>
              </w:rPr>
              <w:br/>
              <w:t>11 (8.8)</w:t>
            </w:r>
          </w:p>
        </w:tc>
        <w:tc>
          <w:tcPr>
            <w:tcW w:w="1241" w:type="dxa"/>
          </w:tcPr>
          <w:p w14:paraId="34D92EC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1953 (7.8)</w:t>
            </w:r>
          </w:p>
          <w:p w14:paraId="0AE447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613 (12.9)</w:t>
            </w:r>
          </w:p>
          <w:p w14:paraId="729632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 (14.4)</w:t>
            </w:r>
          </w:p>
        </w:tc>
        <w:tc>
          <w:tcPr>
            <w:tcW w:w="1080" w:type="dxa"/>
          </w:tcPr>
          <w:p w14:paraId="070B727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(2.0)</w:t>
            </w:r>
          </w:p>
          <w:p w14:paraId="5D342E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269 (5.7)</w:t>
            </w:r>
          </w:p>
          <w:p w14:paraId="35DB7AF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 (6.4)</w:t>
            </w:r>
          </w:p>
        </w:tc>
        <w:tc>
          <w:tcPr>
            <w:tcW w:w="1350" w:type="dxa"/>
          </w:tcPr>
          <w:p w14:paraId="400925A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22252 (88.4)</w:t>
            </w:r>
          </w:p>
          <w:p w14:paraId="39F756C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3687 (77.4)</w:t>
            </w:r>
          </w:p>
          <w:p w14:paraId="60C916F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88 (70.4)</w:t>
            </w:r>
          </w:p>
        </w:tc>
        <w:tc>
          <w:tcPr>
            <w:tcW w:w="1080" w:type="dxa"/>
          </w:tcPr>
          <w:p w14:paraId="1D81DEB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F449699"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74DB784" w14:textId="77777777" w:rsidR="00A14250" w:rsidRPr="00D268DA" w:rsidRDefault="00A14250" w:rsidP="00A14250">
            <w:pPr>
              <w:rPr>
                <w:sz w:val="18"/>
                <w:szCs w:val="18"/>
                <w:lang w:val="en-US"/>
              </w:rPr>
            </w:pPr>
            <w:r w:rsidRPr="00D268DA">
              <w:rPr>
                <w:sz w:val="18"/>
                <w:szCs w:val="18"/>
                <w:lang w:val="en-US"/>
              </w:rPr>
              <w:t xml:space="preserve">Chronic condition </w:t>
            </w:r>
          </w:p>
        </w:tc>
        <w:tc>
          <w:tcPr>
            <w:tcW w:w="1842" w:type="dxa"/>
          </w:tcPr>
          <w:p w14:paraId="7B86391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None</w:t>
            </w:r>
          </w:p>
          <w:p w14:paraId="6749F89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At least one</w:t>
            </w:r>
          </w:p>
          <w:p w14:paraId="1BD341E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129319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2253 </w:t>
            </w:r>
            <w:r>
              <w:rPr>
                <w:sz w:val="17"/>
                <w:szCs w:val="17"/>
                <w:lang w:val="en-US"/>
              </w:rPr>
              <w:t>(7.5)</w:t>
            </w:r>
          </w:p>
          <w:p w14:paraId="305839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27606</w:t>
            </w:r>
            <w:r>
              <w:rPr>
                <w:sz w:val="17"/>
                <w:szCs w:val="17"/>
                <w:lang w:val="en-US"/>
              </w:rPr>
              <w:t xml:space="preserve"> (91.8)</w:t>
            </w:r>
          </w:p>
          <w:p w14:paraId="438FA3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211</w:t>
            </w:r>
            <w:r>
              <w:rPr>
                <w:sz w:val="17"/>
                <w:szCs w:val="17"/>
                <w:lang w:val="en-US"/>
              </w:rPr>
              <w:t xml:space="preserve"> (0.7)</w:t>
            </w:r>
          </w:p>
        </w:tc>
        <w:tc>
          <w:tcPr>
            <w:tcW w:w="919" w:type="dxa"/>
          </w:tcPr>
          <w:p w14:paraId="78729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(0.2)</w:t>
            </w:r>
          </w:p>
          <w:p w14:paraId="5FF3870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679 (2.5)</w:t>
            </w:r>
          </w:p>
          <w:p w14:paraId="1C90E4C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 (3.3)</w:t>
            </w:r>
          </w:p>
        </w:tc>
        <w:tc>
          <w:tcPr>
            <w:tcW w:w="1241" w:type="dxa"/>
          </w:tcPr>
          <w:p w14:paraId="7DA46A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77 (3.4)</w:t>
            </w:r>
          </w:p>
          <w:p w14:paraId="278BE9B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2498 (9.1)</w:t>
            </w:r>
          </w:p>
          <w:p w14:paraId="3D91152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(4.3)</w:t>
            </w:r>
          </w:p>
        </w:tc>
        <w:tc>
          <w:tcPr>
            <w:tcW w:w="1080" w:type="dxa"/>
          </w:tcPr>
          <w:p w14:paraId="01E62C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(0.4)</w:t>
            </w:r>
          </w:p>
          <w:p w14:paraId="7635AEB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754 (2.7)</w:t>
            </w:r>
          </w:p>
          <w:p w14:paraId="047D80B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(2.4)</w:t>
            </w:r>
          </w:p>
        </w:tc>
        <w:tc>
          <w:tcPr>
            <w:tcW w:w="1350" w:type="dxa"/>
          </w:tcPr>
          <w:p w14:paraId="5DBF1D2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2162 (96.0)</w:t>
            </w:r>
          </w:p>
          <w:p w14:paraId="07CD6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23675 (85.8)</w:t>
            </w:r>
          </w:p>
          <w:p w14:paraId="6EEDD02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190 (90.1)</w:t>
            </w:r>
          </w:p>
        </w:tc>
        <w:tc>
          <w:tcPr>
            <w:tcW w:w="1080" w:type="dxa"/>
          </w:tcPr>
          <w:p w14:paraId="3456C15B"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5E36DC03"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055263EC" w14:textId="77777777" w:rsidR="00A14250" w:rsidRPr="00D268DA" w:rsidRDefault="00A14250" w:rsidP="00A14250">
            <w:pPr>
              <w:rPr>
                <w:sz w:val="18"/>
                <w:szCs w:val="18"/>
                <w:lang w:val="en-US"/>
              </w:rPr>
            </w:pPr>
            <w:r w:rsidRPr="00D268DA">
              <w:rPr>
                <w:sz w:val="18"/>
                <w:szCs w:val="18"/>
                <w:lang w:val="en-US"/>
              </w:rPr>
              <w:t>SRH</w:t>
            </w:r>
          </w:p>
        </w:tc>
        <w:tc>
          <w:tcPr>
            <w:tcW w:w="1842" w:type="dxa"/>
          </w:tcPr>
          <w:p w14:paraId="44CFFD6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Good</w:t>
            </w:r>
          </w:p>
          <w:p w14:paraId="7A39E3E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Poor</w:t>
            </w:r>
          </w:p>
          <w:p w14:paraId="19E94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263C77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27272</w:t>
            </w:r>
            <w:r>
              <w:rPr>
                <w:sz w:val="17"/>
                <w:szCs w:val="17"/>
                <w:lang w:val="en-US"/>
              </w:rPr>
              <w:t xml:space="preserve"> (90.7)</w:t>
            </w:r>
          </w:p>
          <w:p w14:paraId="78C2778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2776</w:t>
            </w:r>
            <w:r>
              <w:rPr>
                <w:sz w:val="17"/>
                <w:szCs w:val="17"/>
                <w:lang w:val="en-US"/>
              </w:rPr>
              <w:t xml:space="preserve"> (9.2)</w:t>
            </w:r>
          </w:p>
          <w:p w14:paraId="576FFE5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w:t>
            </w:r>
            <w:r>
              <w:rPr>
                <w:sz w:val="17"/>
                <w:szCs w:val="17"/>
                <w:lang w:val="en-US"/>
              </w:rPr>
              <w:t xml:space="preserve"> (0.1)</w:t>
            </w:r>
          </w:p>
        </w:tc>
        <w:tc>
          <w:tcPr>
            <w:tcW w:w="919" w:type="dxa"/>
          </w:tcPr>
          <w:p w14:paraId="7E7DEF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526 (1.9)</w:t>
            </w:r>
          </w:p>
          <w:p w14:paraId="405BF6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164 (5.9)</w:t>
            </w:r>
          </w:p>
          <w:p w14:paraId="22FEE87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241" w:type="dxa"/>
          </w:tcPr>
          <w:p w14:paraId="282832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2037 (7.5)</w:t>
            </w:r>
          </w:p>
          <w:p w14:paraId="292D32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543 (19.6)</w:t>
            </w:r>
          </w:p>
          <w:p w14:paraId="45EAB0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 (18.2)</w:t>
            </w:r>
          </w:p>
        </w:tc>
        <w:tc>
          <w:tcPr>
            <w:tcW w:w="1080" w:type="dxa"/>
          </w:tcPr>
          <w:p w14:paraId="5784FB8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495 (1.8)</w:t>
            </w:r>
          </w:p>
          <w:p w14:paraId="23B1404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 (9.8)</w:t>
            </w:r>
          </w:p>
          <w:p w14:paraId="61FAE6E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350" w:type="dxa"/>
          </w:tcPr>
          <w:p w14:paraId="7178742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24214 (88.8)</w:t>
            </w:r>
          </w:p>
          <w:p w14:paraId="350D90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1797 (64.7)</w:t>
            </w:r>
          </w:p>
          <w:p w14:paraId="646A9AB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(72.7)</w:t>
            </w:r>
          </w:p>
        </w:tc>
        <w:tc>
          <w:tcPr>
            <w:tcW w:w="1080" w:type="dxa"/>
          </w:tcPr>
          <w:p w14:paraId="68BE0E48"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667184CE"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9A34297" w14:textId="77777777" w:rsidR="00A14250" w:rsidRPr="00D268DA" w:rsidRDefault="00A14250" w:rsidP="00A14250">
            <w:pPr>
              <w:rPr>
                <w:sz w:val="18"/>
                <w:szCs w:val="18"/>
                <w:lang w:val="en-US"/>
              </w:rPr>
            </w:pPr>
            <w:r w:rsidRPr="00D268DA">
              <w:rPr>
                <w:sz w:val="18"/>
                <w:szCs w:val="18"/>
                <w:lang w:val="en-US"/>
              </w:rPr>
              <w:t>SRMH</w:t>
            </w:r>
          </w:p>
        </w:tc>
        <w:tc>
          <w:tcPr>
            <w:tcW w:w="1842" w:type="dxa"/>
          </w:tcPr>
          <w:p w14:paraId="073EA37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Good</w:t>
            </w:r>
          </w:p>
          <w:p w14:paraId="091151B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Poor</w:t>
            </w:r>
          </w:p>
          <w:p w14:paraId="7878924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4907B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28395</w:t>
            </w:r>
            <w:r>
              <w:rPr>
                <w:sz w:val="17"/>
                <w:szCs w:val="17"/>
                <w:lang w:val="en-US"/>
              </w:rPr>
              <w:t xml:space="preserve"> (943.4)</w:t>
            </w:r>
          </w:p>
          <w:p w14:paraId="75DE7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1650</w:t>
            </w:r>
            <w:r>
              <w:rPr>
                <w:sz w:val="17"/>
                <w:szCs w:val="17"/>
                <w:lang w:val="en-US"/>
              </w:rPr>
              <w:t xml:space="preserve"> (5.5)</w:t>
            </w:r>
          </w:p>
          <w:p w14:paraId="72C382A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w:t>
            </w:r>
            <w:r>
              <w:rPr>
                <w:sz w:val="17"/>
                <w:szCs w:val="17"/>
                <w:lang w:val="en-US"/>
              </w:rPr>
              <w:t xml:space="preserve"> (0.1)</w:t>
            </w:r>
          </w:p>
        </w:tc>
        <w:tc>
          <w:tcPr>
            <w:tcW w:w="919" w:type="dxa"/>
          </w:tcPr>
          <w:p w14:paraId="51781AC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621 (2.2)</w:t>
            </w:r>
          </w:p>
          <w:p w14:paraId="07A93E7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68 (4.1)</w:t>
            </w:r>
          </w:p>
          <w:p w14:paraId="02CDD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(8.0)</w:t>
            </w:r>
          </w:p>
        </w:tc>
        <w:tc>
          <w:tcPr>
            <w:tcW w:w="1241" w:type="dxa"/>
          </w:tcPr>
          <w:p w14:paraId="2ED8FA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2301 (8.1)</w:t>
            </w:r>
          </w:p>
          <w:p w14:paraId="551BEE8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282 (17.1)</w:t>
            </w:r>
          </w:p>
          <w:p w14:paraId="2B99F1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 1 (4.0)</w:t>
            </w:r>
          </w:p>
        </w:tc>
        <w:tc>
          <w:tcPr>
            <w:tcW w:w="1080" w:type="dxa"/>
          </w:tcPr>
          <w:p w14:paraId="4BCCFAC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653 (2.3)</w:t>
            </w:r>
          </w:p>
          <w:p w14:paraId="11BCE8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114 (6.9)</w:t>
            </w:r>
          </w:p>
          <w:p w14:paraId="172A92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(4.0)</w:t>
            </w:r>
          </w:p>
        </w:tc>
        <w:tc>
          <w:tcPr>
            <w:tcW w:w="1350" w:type="dxa"/>
          </w:tcPr>
          <w:p w14:paraId="5744D42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24820 (87.4)</w:t>
            </w:r>
          </w:p>
          <w:p w14:paraId="068AFCF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1186 (71.9)</w:t>
            </w:r>
          </w:p>
          <w:p w14:paraId="1D163BD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 (84.0)</w:t>
            </w:r>
          </w:p>
        </w:tc>
        <w:tc>
          <w:tcPr>
            <w:tcW w:w="1080" w:type="dxa"/>
          </w:tcPr>
          <w:p w14:paraId="79024081"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49878230"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2C00BB10" w14:textId="77777777" w:rsidR="00A14250" w:rsidRPr="00D268DA" w:rsidRDefault="00A14250" w:rsidP="00A14250">
            <w:pPr>
              <w:rPr>
                <w:sz w:val="18"/>
                <w:szCs w:val="18"/>
                <w:lang w:val="en-US"/>
              </w:rPr>
            </w:pPr>
            <w:r>
              <w:rPr>
                <w:sz w:val="18"/>
                <w:szCs w:val="18"/>
                <w:lang w:val="en-US"/>
              </w:rPr>
              <w:t xml:space="preserve">Cognition </w:t>
            </w:r>
          </w:p>
        </w:tc>
        <w:tc>
          <w:tcPr>
            <w:tcW w:w="1842" w:type="dxa"/>
          </w:tcPr>
          <w:p w14:paraId="331521B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320" w:type="dxa"/>
          </w:tcPr>
          <w:p w14:paraId="4CBA44B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919" w:type="dxa"/>
          </w:tcPr>
          <w:p w14:paraId="20EAE9E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241" w:type="dxa"/>
          </w:tcPr>
          <w:p w14:paraId="6F1C69C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080" w:type="dxa"/>
          </w:tcPr>
          <w:p w14:paraId="30130B3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350" w:type="dxa"/>
          </w:tcPr>
          <w:p w14:paraId="65A192F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080" w:type="dxa"/>
          </w:tcPr>
          <w:p w14:paraId="028F2B94"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p>
        </w:tc>
      </w:tr>
      <w:tr w:rsidR="00A14250" w14:paraId="58E41633"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E9A58D5" w14:textId="77777777" w:rsidR="00A14250" w:rsidRPr="00D268DA" w:rsidRDefault="00A14250" w:rsidP="00A14250">
            <w:pPr>
              <w:rPr>
                <w:sz w:val="18"/>
                <w:szCs w:val="18"/>
                <w:lang w:val="en-US"/>
              </w:rPr>
            </w:pPr>
            <w:r w:rsidRPr="00D268DA">
              <w:rPr>
                <w:sz w:val="18"/>
                <w:szCs w:val="18"/>
                <w:lang w:val="en-US"/>
              </w:rPr>
              <w:t>Material Factor Score Quintile within Province</w:t>
            </w:r>
          </w:p>
        </w:tc>
        <w:tc>
          <w:tcPr>
            <w:tcW w:w="1842" w:type="dxa"/>
          </w:tcPr>
          <w:p w14:paraId="324EDBB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(lowest)</w:t>
            </w:r>
          </w:p>
          <w:p w14:paraId="164FCA8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w:t>
            </w:r>
          </w:p>
          <w:p w14:paraId="0E198F1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w:t>
            </w:r>
          </w:p>
          <w:p w14:paraId="059304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w:t>
            </w:r>
          </w:p>
          <w:p w14:paraId="740D590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5 (Highest) </w:t>
            </w:r>
          </w:p>
          <w:p w14:paraId="3F1C4F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3C23077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10842 (36.1)</w:t>
            </w:r>
          </w:p>
          <w:p w14:paraId="26E246E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7479 (24.9)</w:t>
            </w:r>
          </w:p>
          <w:p w14:paraId="51C6201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4915 (16.4)</w:t>
            </w:r>
          </w:p>
          <w:p w14:paraId="38CA2A5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3447 (11.5)</w:t>
            </w:r>
          </w:p>
          <w:p w14:paraId="3EC600A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2236 (7.4)</w:t>
            </w:r>
          </w:p>
          <w:p w14:paraId="4D12D1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5FBA0A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235 (2.2)</w:t>
            </w:r>
          </w:p>
          <w:p w14:paraId="014FAE6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157 (2.1)</w:t>
            </w:r>
          </w:p>
          <w:p w14:paraId="68E300B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111 (2.3)</w:t>
            </w:r>
          </w:p>
          <w:p w14:paraId="679FF92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81 (2.4)</w:t>
            </w:r>
          </w:p>
          <w:p w14:paraId="7F27003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71 (3.2)</w:t>
            </w:r>
          </w:p>
          <w:p w14:paraId="164072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36 (3.1)</w:t>
            </w:r>
          </w:p>
        </w:tc>
        <w:tc>
          <w:tcPr>
            <w:tcW w:w="1241" w:type="dxa"/>
          </w:tcPr>
          <w:p w14:paraId="4174C88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891 (8.2)</w:t>
            </w:r>
          </w:p>
          <w:p w14:paraId="383EAA55"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648 (8.7)</w:t>
            </w:r>
          </w:p>
          <w:p w14:paraId="571941F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451 (9.2)</w:t>
            </w:r>
          </w:p>
          <w:p w14:paraId="7F0383D4"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297 (8.6)</w:t>
            </w:r>
          </w:p>
          <w:p w14:paraId="44E54E95"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196 (8.8)</w:t>
            </w:r>
          </w:p>
          <w:p w14:paraId="2C0479A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101 (8.8)</w:t>
            </w:r>
          </w:p>
        </w:tc>
        <w:tc>
          <w:tcPr>
            <w:tcW w:w="1080" w:type="dxa"/>
          </w:tcPr>
          <w:p w14:paraId="42BAE49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251 (2.3)</w:t>
            </w:r>
          </w:p>
          <w:p w14:paraId="16E12DAF"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185 (2.5)</w:t>
            </w:r>
          </w:p>
          <w:p w14:paraId="57A2537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126 (2.6)</w:t>
            </w:r>
          </w:p>
          <w:p w14:paraId="0968BB4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102 (3.0)</w:t>
            </w:r>
          </w:p>
          <w:p w14:paraId="11E4308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 (3.0)</w:t>
            </w:r>
          </w:p>
          <w:p w14:paraId="7A25D6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37 (3.2)</w:t>
            </w:r>
          </w:p>
        </w:tc>
        <w:tc>
          <w:tcPr>
            <w:tcW w:w="1350" w:type="dxa"/>
          </w:tcPr>
          <w:p w14:paraId="1895515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9465 (87.3)</w:t>
            </w:r>
          </w:p>
          <w:p w14:paraId="335F237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6489 (86.8)</w:t>
            </w:r>
          </w:p>
          <w:p w14:paraId="63DF8AE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4227 (86.0)</w:t>
            </w:r>
          </w:p>
          <w:p w14:paraId="11E0AC7E"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2967 (86.1)</w:t>
            </w:r>
          </w:p>
          <w:p w14:paraId="734618D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1902 (85.1)</w:t>
            </w:r>
          </w:p>
          <w:p w14:paraId="6332E8D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977 (84.9)</w:t>
            </w:r>
          </w:p>
        </w:tc>
        <w:tc>
          <w:tcPr>
            <w:tcW w:w="1080" w:type="dxa"/>
          </w:tcPr>
          <w:p w14:paraId="331C1F28"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=0.0253</w:t>
            </w:r>
          </w:p>
        </w:tc>
      </w:tr>
      <w:tr w:rsidR="00A14250" w14:paraId="14EC57C4"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134861B" w14:textId="77777777" w:rsidR="00A14250" w:rsidRPr="00D268DA" w:rsidRDefault="00A14250" w:rsidP="00A14250">
            <w:pPr>
              <w:rPr>
                <w:sz w:val="18"/>
                <w:szCs w:val="18"/>
                <w:lang w:val="en-US"/>
              </w:rPr>
            </w:pPr>
            <w:r w:rsidRPr="00D268DA">
              <w:rPr>
                <w:sz w:val="18"/>
                <w:szCs w:val="18"/>
                <w:lang w:val="en-US"/>
              </w:rPr>
              <w:t>Social Factor Score Quintile within Province</w:t>
            </w:r>
          </w:p>
        </w:tc>
        <w:tc>
          <w:tcPr>
            <w:tcW w:w="1842" w:type="dxa"/>
          </w:tcPr>
          <w:p w14:paraId="1709A30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(lowest)</w:t>
            </w:r>
          </w:p>
          <w:p w14:paraId="67BF5E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w:t>
            </w:r>
          </w:p>
          <w:p w14:paraId="3397D3C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w:t>
            </w:r>
          </w:p>
          <w:p w14:paraId="62A5076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w:t>
            </w:r>
          </w:p>
          <w:p w14:paraId="701A19D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lastRenderedPageBreak/>
              <w:t xml:space="preserve">5 (Highest) </w:t>
            </w:r>
          </w:p>
          <w:p w14:paraId="345F218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095333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lastRenderedPageBreak/>
              <w:t>5279 (17.6)</w:t>
            </w:r>
          </w:p>
          <w:p w14:paraId="36D9DD2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5512 (18.3)</w:t>
            </w:r>
          </w:p>
          <w:p w14:paraId="5F051E4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5187 (17.3)</w:t>
            </w:r>
          </w:p>
          <w:p w14:paraId="62670A6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6028 (20.1)</w:t>
            </w:r>
          </w:p>
          <w:p w14:paraId="260689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lastRenderedPageBreak/>
              <w:t>6918 (23.0)</w:t>
            </w:r>
          </w:p>
          <w:p w14:paraId="63D7BD4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6859C4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79 (1.5)</w:t>
            </w:r>
          </w:p>
          <w:p w14:paraId="2EC8DB7C"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103 (1.9)</w:t>
            </w:r>
          </w:p>
          <w:p w14:paraId="6A98E46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112 (2.2)</w:t>
            </w:r>
          </w:p>
          <w:p w14:paraId="067F6B1C"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144 (2.4)</w:t>
            </w:r>
          </w:p>
          <w:p w14:paraId="613CD84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217 (3.1)</w:t>
            </w:r>
          </w:p>
          <w:p w14:paraId="7642041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36 (3.1)</w:t>
            </w:r>
          </w:p>
        </w:tc>
        <w:tc>
          <w:tcPr>
            <w:tcW w:w="1241" w:type="dxa"/>
          </w:tcPr>
          <w:p w14:paraId="5DA3E09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363 (6.9)</w:t>
            </w:r>
          </w:p>
          <w:p w14:paraId="72EAD80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440 (8.0)</w:t>
            </w:r>
          </w:p>
          <w:p w14:paraId="366EEEC5"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434 (8.4)</w:t>
            </w:r>
          </w:p>
          <w:p w14:paraId="58CACE36"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575 (9.5)</w:t>
            </w:r>
          </w:p>
          <w:p w14:paraId="7755D4D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671 (9.7)</w:t>
            </w:r>
          </w:p>
          <w:p w14:paraId="32D42E0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101 (8.8)</w:t>
            </w:r>
          </w:p>
        </w:tc>
        <w:tc>
          <w:tcPr>
            <w:tcW w:w="1080" w:type="dxa"/>
          </w:tcPr>
          <w:p w14:paraId="10F6933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93 (1.8)</w:t>
            </w:r>
          </w:p>
          <w:p w14:paraId="5E7B7D0D"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97 (1.8)</w:t>
            </w:r>
          </w:p>
          <w:p w14:paraId="4279392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114 (2.2)</w:t>
            </w:r>
          </w:p>
          <w:p w14:paraId="3F92A0C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179 (3.0)</w:t>
            </w:r>
          </w:p>
          <w:p w14:paraId="772EC5AF"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248 (3.6)</w:t>
            </w:r>
          </w:p>
          <w:p w14:paraId="5862D12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37 (3.2)</w:t>
            </w:r>
          </w:p>
        </w:tc>
        <w:tc>
          <w:tcPr>
            <w:tcW w:w="1350" w:type="dxa"/>
          </w:tcPr>
          <w:p w14:paraId="61FE5AF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4744 (89.9)</w:t>
            </w:r>
          </w:p>
          <w:p w14:paraId="75F4D6D3"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4872 (88.4)</w:t>
            </w:r>
          </w:p>
          <w:p w14:paraId="4CE24AB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4527 (87.3)</w:t>
            </w:r>
          </w:p>
          <w:p w14:paraId="20596E9B"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5130 (85.1)</w:t>
            </w:r>
          </w:p>
          <w:p w14:paraId="21F4EA2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5777 (83.6)</w:t>
            </w:r>
          </w:p>
          <w:p w14:paraId="4BC7BCB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977 (84.9)</w:t>
            </w:r>
          </w:p>
        </w:tc>
        <w:tc>
          <w:tcPr>
            <w:tcW w:w="1080" w:type="dxa"/>
          </w:tcPr>
          <w:p w14:paraId="489EF365"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lastRenderedPageBreak/>
              <w:t>&lt;0.0001</w:t>
            </w:r>
          </w:p>
        </w:tc>
      </w:tr>
    </w:tbl>
    <w:p w14:paraId="49EFA729" w14:textId="77777777" w:rsidR="00A14250" w:rsidRDefault="00A14250" w:rsidP="00A14250">
      <w:pPr>
        <w:rPr>
          <w:lang w:val="en-US"/>
        </w:rPr>
      </w:pPr>
      <w:r>
        <w:rPr>
          <w:lang w:val="en-US"/>
        </w:rPr>
        <w:t>Values inside parentheses are row percent</w:t>
      </w:r>
    </w:p>
    <w:p w14:paraId="09ECA923" w14:textId="77777777" w:rsidR="00A14250" w:rsidRDefault="00A14250" w:rsidP="00A14250">
      <w:pPr>
        <w:rPr>
          <w:lang w:val="en-US"/>
        </w:rPr>
      </w:pPr>
      <w:r>
        <w:rPr>
          <w:lang w:val="en-US"/>
        </w:rPr>
        <w:t xml:space="preserve">Pvalues are from Chi-square tests </w:t>
      </w:r>
    </w:p>
    <w:p w14:paraId="57216401" w14:textId="77777777" w:rsidR="00A14250" w:rsidRPr="0010019A" w:rsidRDefault="00A14250" w:rsidP="00A14250">
      <w:pPr>
        <w:rPr>
          <w:lang w:val="en-US"/>
        </w:rPr>
      </w:pPr>
    </w:p>
    <w:p w14:paraId="1422D459" w14:textId="4157EB18" w:rsidR="00463FE2" w:rsidRDefault="00463FE2" w:rsidP="00CC7D7E">
      <w:pPr>
        <w:rPr>
          <w:rFonts w:asciiTheme="majorBidi" w:hAnsiTheme="majorBidi" w:cstheme="majorBidi"/>
          <w:b/>
          <w:bCs/>
          <w:sz w:val="24"/>
          <w:szCs w:val="24"/>
        </w:rPr>
      </w:pPr>
    </w:p>
    <w:p w14:paraId="64E2D0CE" w14:textId="6C716DE9" w:rsidR="00054A15" w:rsidRDefault="00054A15" w:rsidP="00CC7D7E">
      <w:pPr>
        <w:rPr>
          <w:rFonts w:asciiTheme="majorBidi" w:hAnsiTheme="majorBidi" w:cstheme="majorBidi"/>
          <w:b/>
          <w:bCs/>
          <w:sz w:val="24"/>
          <w:szCs w:val="24"/>
        </w:rPr>
      </w:pPr>
    </w:p>
    <w:p w14:paraId="5692863E" w14:textId="4E34E971" w:rsidR="00054A15" w:rsidRDefault="00054A15" w:rsidP="00CC7D7E">
      <w:pPr>
        <w:rPr>
          <w:rFonts w:asciiTheme="majorBidi" w:hAnsiTheme="majorBidi" w:cstheme="majorBidi"/>
          <w:b/>
          <w:bCs/>
          <w:sz w:val="24"/>
          <w:szCs w:val="24"/>
        </w:rPr>
      </w:pPr>
    </w:p>
    <w:p w14:paraId="5EEC63A0" w14:textId="2DB6C738" w:rsidR="00054A15" w:rsidRDefault="00054A15" w:rsidP="00CC7D7E">
      <w:pPr>
        <w:rPr>
          <w:rFonts w:asciiTheme="majorBidi" w:hAnsiTheme="majorBidi" w:cstheme="majorBidi"/>
          <w:b/>
          <w:bCs/>
          <w:sz w:val="24"/>
          <w:szCs w:val="24"/>
        </w:rPr>
      </w:pPr>
    </w:p>
    <w:p w14:paraId="58057DDE" w14:textId="65BA9546" w:rsidR="00054A15" w:rsidRDefault="00054A15" w:rsidP="00CC7D7E">
      <w:pPr>
        <w:rPr>
          <w:rFonts w:asciiTheme="majorBidi" w:hAnsiTheme="majorBidi" w:cstheme="majorBidi"/>
          <w:b/>
          <w:bCs/>
          <w:sz w:val="24"/>
          <w:szCs w:val="24"/>
        </w:rPr>
      </w:pPr>
    </w:p>
    <w:p w14:paraId="41FD8049" w14:textId="352F52E7" w:rsidR="00054A15" w:rsidRDefault="00054A15" w:rsidP="00CC7D7E">
      <w:pPr>
        <w:rPr>
          <w:rFonts w:asciiTheme="majorBidi" w:hAnsiTheme="majorBidi" w:cstheme="majorBidi"/>
          <w:b/>
          <w:bCs/>
          <w:sz w:val="24"/>
          <w:szCs w:val="24"/>
        </w:rPr>
      </w:pPr>
    </w:p>
    <w:p w14:paraId="738C2E59" w14:textId="63DB02A4" w:rsidR="00054A15" w:rsidRDefault="00054A15" w:rsidP="00CC7D7E">
      <w:pPr>
        <w:rPr>
          <w:rFonts w:asciiTheme="majorBidi" w:hAnsiTheme="majorBidi" w:cstheme="majorBidi"/>
          <w:b/>
          <w:bCs/>
          <w:sz w:val="24"/>
          <w:szCs w:val="24"/>
        </w:rPr>
      </w:pPr>
    </w:p>
    <w:p w14:paraId="64014696" w14:textId="1FFDCFBF" w:rsidR="00054A15" w:rsidRDefault="00054A15" w:rsidP="00CC7D7E">
      <w:pPr>
        <w:rPr>
          <w:rFonts w:asciiTheme="majorBidi" w:hAnsiTheme="majorBidi" w:cstheme="majorBidi"/>
          <w:b/>
          <w:bCs/>
          <w:sz w:val="24"/>
          <w:szCs w:val="24"/>
        </w:rPr>
      </w:pPr>
    </w:p>
    <w:p w14:paraId="67179166" w14:textId="0E31ED0B" w:rsidR="00054A15" w:rsidRDefault="00054A15" w:rsidP="00CC7D7E">
      <w:pPr>
        <w:rPr>
          <w:rFonts w:asciiTheme="majorBidi" w:hAnsiTheme="majorBidi" w:cstheme="majorBidi"/>
          <w:b/>
          <w:bCs/>
          <w:sz w:val="24"/>
          <w:szCs w:val="24"/>
        </w:rPr>
      </w:pPr>
    </w:p>
    <w:p w14:paraId="2C5F838F" w14:textId="6746C024" w:rsidR="00054A15" w:rsidRDefault="00054A15" w:rsidP="00CC7D7E">
      <w:pPr>
        <w:rPr>
          <w:rFonts w:asciiTheme="majorBidi" w:hAnsiTheme="majorBidi" w:cstheme="majorBidi"/>
          <w:b/>
          <w:bCs/>
          <w:sz w:val="24"/>
          <w:szCs w:val="24"/>
        </w:rPr>
      </w:pPr>
    </w:p>
    <w:p w14:paraId="204611F4" w14:textId="3B2B6E32" w:rsidR="00054A15" w:rsidRDefault="00054A15" w:rsidP="00CC7D7E">
      <w:pPr>
        <w:rPr>
          <w:rFonts w:asciiTheme="majorBidi" w:hAnsiTheme="majorBidi" w:cstheme="majorBidi"/>
          <w:b/>
          <w:bCs/>
          <w:sz w:val="24"/>
          <w:szCs w:val="24"/>
        </w:rPr>
      </w:pPr>
    </w:p>
    <w:p w14:paraId="0C2F429E" w14:textId="0C1B61B2" w:rsidR="00054A15" w:rsidRDefault="00054A15" w:rsidP="00CC7D7E">
      <w:pPr>
        <w:rPr>
          <w:rFonts w:asciiTheme="majorBidi" w:hAnsiTheme="majorBidi" w:cstheme="majorBidi"/>
          <w:b/>
          <w:bCs/>
          <w:sz w:val="24"/>
          <w:szCs w:val="24"/>
        </w:rPr>
      </w:pPr>
    </w:p>
    <w:p w14:paraId="117FA948" w14:textId="698DEACC" w:rsidR="00054A15" w:rsidRDefault="00054A15" w:rsidP="00CC7D7E">
      <w:pPr>
        <w:rPr>
          <w:rFonts w:asciiTheme="majorBidi" w:hAnsiTheme="majorBidi" w:cstheme="majorBidi"/>
          <w:b/>
          <w:bCs/>
          <w:sz w:val="24"/>
          <w:szCs w:val="24"/>
        </w:rPr>
      </w:pPr>
    </w:p>
    <w:p w14:paraId="0475846E" w14:textId="2B662E27" w:rsidR="00054A15" w:rsidRDefault="00054A15" w:rsidP="00CC7D7E">
      <w:pPr>
        <w:rPr>
          <w:rFonts w:asciiTheme="majorBidi" w:hAnsiTheme="majorBidi" w:cstheme="majorBidi"/>
          <w:b/>
          <w:bCs/>
          <w:sz w:val="24"/>
          <w:szCs w:val="24"/>
        </w:rPr>
      </w:pPr>
    </w:p>
    <w:p w14:paraId="0A055EDF" w14:textId="0B15362E" w:rsidR="00054A15" w:rsidRDefault="00054A15" w:rsidP="00CC7D7E">
      <w:pPr>
        <w:rPr>
          <w:rFonts w:asciiTheme="majorBidi" w:hAnsiTheme="majorBidi" w:cstheme="majorBidi"/>
          <w:b/>
          <w:bCs/>
          <w:sz w:val="24"/>
          <w:szCs w:val="24"/>
        </w:rPr>
      </w:pPr>
    </w:p>
    <w:p w14:paraId="47CC39C8" w14:textId="00D19AE8" w:rsidR="00054A15" w:rsidRDefault="00054A15" w:rsidP="00CC7D7E">
      <w:pPr>
        <w:rPr>
          <w:rFonts w:asciiTheme="majorBidi" w:hAnsiTheme="majorBidi" w:cstheme="majorBidi"/>
          <w:b/>
          <w:bCs/>
          <w:sz w:val="24"/>
          <w:szCs w:val="24"/>
        </w:rPr>
      </w:pPr>
    </w:p>
    <w:p w14:paraId="04306351" w14:textId="4F5ED445" w:rsidR="00054A15" w:rsidRDefault="00054A15" w:rsidP="00CC7D7E">
      <w:pPr>
        <w:rPr>
          <w:rFonts w:asciiTheme="majorBidi" w:hAnsiTheme="majorBidi" w:cstheme="majorBidi"/>
          <w:b/>
          <w:bCs/>
          <w:sz w:val="24"/>
          <w:szCs w:val="24"/>
        </w:rPr>
      </w:pPr>
    </w:p>
    <w:p w14:paraId="04024919" w14:textId="3685B708" w:rsidR="00054A15" w:rsidRDefault="00054A15" w:rsidP="00CC7D7E">
      <w:pPr>
        <w:rPr>
          <w:rFonts w:asciiTheme="majorBidi" w:hAnsiTheme="majorBidi" w:cstheme="majorBidi"/>
          <w:b/>
          <w:bCs/>
          <w:sz w:val="24"/>
          <w:szCs w:val="24"/>
        </w:rPr>
      </w:pPr>
    </w:p>
    <w:p w14:paraId="42CB6CEC" w14:textId="77777777" w:rsidR="007D6FF9" w:rsidRDefault="007D6FF9" w:rsidP="00CC7D7E">
      <w:pPr>
        <w:rPr>
          <w:rFonts w:asciiTheme="majorBidi" w:hAnsiTheme="majorBidi" w:cstheme="majorBidi"/>
          <w:b/>
          <w:bCs/>
          <w:sz w:val="24"/>
          <w:szCs w:val="24"/>
        </w:rPr>
      </w:pPr>
    </w:p>
    <w:p w14:paraId="33B11158" w14:textId="2AF33217"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ED55D05" w14:textId="6A5E594A"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09448DE" w14:textId="13BC5673"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3B4D3F89" w14:textId="1D8B48BB"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0371FF3C" w14:textId="47595758"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978ADCD" w14:textId="35B05B5A"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74D80FBF" w14:textId="078CCC66" w:rsidR="00B91E41" w:rsidRDefault="00B91E41" w:rsidP="00034383">
      <w:pPr>
        <w:autoSpaceDE w:val="0"/>
        <w:autoSpaceDN w:val="0"/>
        <w:adjustRightInd w:val="0"/>
        <w:spacing w:after="0" w:line="240" w:lineRule="auto"/>
        <w:rPr>
          <w:rFonts w:asciiTheme="majorBidi" w:hAnsiTheme="majorBidi" w:cstheme="majorBidi"/>
          <w:sz w:val="20"/>
          <w:szCs w:val="20"/>
        </w:rPr>
      </w:pPr>
      <w:r w:rsidRPr="00B91E41">
        <w:rPr>
          <w:rFonts w:asciiTheme="majorBidi" w:hAnsiTheme="majorBidi" w:cstheme="majorBidi"/>
          <w:b/>
          <w:bCs/>
          <w:sz w:val="24"/>
          <w:szCs w:val="24"/>
        </w:rPr>
        <w:t>Ref</w:t>
      </w:r>
      <w:r w:rsidR="00034383">
        <w:rPr>
          <w:rFonts w:asciiTheme="majorBidi" w:hAnsiTheme="majorBidi" w:cstheme="majorBidi"/>
          <w:b/>
          <w:bCs/>
          <w:sz w:val="24"/>
          <w:szCs w:val="24"/>
        </w:rPr>
        <w:t>erences</w:t>
      </w:r>
    </w:p>
    <w:p w14:paraId="4C2BDA6F" w14:textId="0B3211D5" w:rsidR="0015128F" w:rsidRPr="0015128F" w:rsidRDefault="00B91E41" w:rsidP="0015128F">
      <w:pPr>
        <w:pStyle w:val="EndNoteBibliography"/>
        <w:ind w:left="720" w:hanging="720"/>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EN.REFLIST </w:instrText>
      </w:r>
      <w:r>
        <w:rPr>
          <w:rFonts w:asciiTheme="majorBidi" w:hAnsiTheme="majorBidi" w:cstheme="majorBidi"/>
          <w:b/>
          <w:bCs/>
          <w:sz w:val="24"/>
          <w:szCs w:val="24"/>
        </w:rPr>
        <w:fldChar w:fldCharType="separate"/>
      </w:r>
      <w:r w:rsidR="0015128F" w:rsidRPr="0015128F">
        <w:t xml:space="preserve">Andersen, R., &amp; Newman, J. F. (2005). Societal and Individual Determinants of Medical Care Utilization in the United States. </w:t>
      </w:r>
      <w:r w:rsidR="0015128F" w:rsidRPr="0015128F">
        <w:rPr>
          <w:i/>
        </w:rPr>
        <w:t>The Milbank Quarterly, 83</w:t>
      </w:r>
      <w:r w:rsidR="0015128F" w:rsidRPr="0015128F">
        <w:t xml:space="preserve">(4), 10.1111/j.1468-0009.2005.00428.x. </w:t>
      </w:r>
      <w:hyperlink r:id="rId13" w:history="1">
        <w:r w:rsidR="0015128F" w:rsidRPr="0015128F">
          <w:rPr>
            <w:rStyle w:val="Hyperlnk"/>
          </w:rPr>
          <w:t>https://doi.org/10.1111/j.1468-0009.2005.00428.x</w:t>
        </w:r>
      </w:hyperlink>
      <w:r w:rsidR="0015128F" w:rsidRPr="0015128F">
        <w:t xml:space="preserve"> </w:t>
      </w:r>
    </w:p>
    <w:p w14:paraId="27806ABA" w14:textId="77777777" w:rsidR="0015128F" w:rsidRPr="0015128F" w:rsidRDefault="0015128F" w:rsidP="0015128F">
      <w:pPr>
        <w:pStyle w:val="EndNoteBibliography"/>
        <w:spacing w:after="0"/>
      </w:pPr>
    </w:p>
    <w:p w14:paraId="4BB19917" w14:textId="77777777" w:rsidR="0015128F" w:rsidRPr="0015128F" w:rsidRDefault="0015128F" w:rsidP="0015128F">
      <w:pPr>
        <w:pStyle w:val="EndNoteBibliography"/>
        <w:ind w:left="720" w:hanging="720"/>
      </w:pPr>
      <w:r w:rsidRPr="0015128F">
        <w:t xml:space="preserve">Andresen, E. M., Malmgren, J. A., Carter, W. B., &amp; Patrick, D. L. (1994, Mar-Apr). Screening for depression in well older adults: evaluation of a short form of the CES-D (Center for Epidemiologic Studies Depression Scale). </w:t>
      </w:r>
      <w:r w:rsidRPr="0015128F">
        <w:rPr>
          <w:i/>
        </w:rPr>
        <w:t>Am J Prev Med, 10</w:t>
      </w:r>
      <w:r w:rsidRPr="0015128F">
        <w:t xml:space="preserve">(2), 77-84. </w:t>
      </w:r>
    </w:p>
    <w:p w14:paraId="115FEDCD" w14:textId="77777777" w:rsidR="0015128F" w:rsidRPr="0015128F" w:rsidRDefault="0015128F" w:rsidP="0015128F">
      <w:pPr>
        <w:pStyle w:val="EndNoteBibliography"/>
        <w:spacing w:after="0"/>
      </w:pPr>
    </w:p>
    <w:p w14:paraId="27A802DC" w14:textId="1613E7FD" w:rsidR="0015128F" w:rsidRPr="0015128F" w:rsidRDefault="0015128F" w:rsidP="0015128F">
      <w:pPr>
        <w:pStyle w:val="EndNoteBibliography"/>
        <w:ind w:left="720" w:hanging="720"/>
      </w:pPr>
      <w:r w:rsidRPr="0015128F">
        <w:t xml:space="preserve">Arber, S., &amp; Ginn, J. (1995). Gender differences in informal caring. </w:t>
      </w:r>
      <w:r w:rsidRPr="0015128F">
        <w:rPr>
          <w:i/>
        </w:rPr>
        <w:t>Health &amp; Social Care in the Community, 3</w:t>
      </w:r>
      <w:r w:rsidRPr="0015128F">
        <w:t xml:space="preserve">(1), 19-31. </w:t>
      </w:r>
      <w:hyperlink r:id="rId14" w:history="1">
        <w:r w:rsidRPr="0015128F">
          <w:rPr>
            <w:rStyle w:val="Hyperlnk"/>
          </w:rPr>
          <w:t>https://doi.org/https://doi.org/10.1111/j.1365-2524.1995.tb00003.x</w:t>
        </w:r>
      </w:hyperlink>
      <w:r w:rsidRPr="0015128F">
        <w:t xml:space="preserve"> </w:t>
      </w:r>
    </w:p>
    <w:p w14:paraId="70CB79EF" w14:textId="77777777" w:rsidR="0015128F" w:rsidRPr="0015128F" w:rsidRDefault="0015128F" w:rsidP="0015128F">
      <w:pPr>
        <w:pStyle w:val="EndNoteBibliography"/>
        <w:spacing w:after="0"/>
      </w:pPr>
    </w:p>
    <w:p w14:paraId="3A824FCC" w14:textId="77777777" w:rsidR="0015128F" w:rsidRPr="0015128F" w:rsidRDefault="0015128F" w:rsidP="0015128F">
      <w:pPr>
        <w:pStyle w:val="EndNoteBibliography"/>
        <w:ind w:left="720" w:hanging="720"/>
      </w:pPr>
      <w:r w:rsidRPr="0015128F">
        <w:t xml:space="preserve">Bassetti, T., &amp; Rebba, V. (2015). 2015. "Getting to the Roots of Long-Term Care Needs: A Regression Tree Analysis,"  66167, . [MPRA Paper]. </w:t>
      </w:r>
      <w:r w:rsidRPr="0015128F">
        <w:rPr>
          <w:i/>
        </w:rPr>
        <w:t>University Library of Munich, Germany</w:t>
      </w:r>
      <w:r w:rsidRPr="0015128F">
        <w:t xml:space="preserve">. </w:t>
      </w:r>
    </w:p>
    <w:p w14:paraId="0011F240" w14:textId="77777777" w:rsidR="0015128F" w:rsidRPr="0015128F" w:rsidRDefault="0015128F" w:rsidP="0015128F">
      <w:pPr>
        <w:pStyle w:val="EndNoteBibliography"/>
        <w:spacing w:after="0"/>
      </w:pPr>
    </w:p>
    <w:p w14:paraId="5293653A" w14:textId="3A4A3C96" w:rsidR="0015128F" w:rsidRPr="0015128F" w:rsidRDefault="0015128F" w:rsidP="0015128F">
      <w:pPr>
        <w:pStyle w:val="EndNoteBibliography"/>
        <w:ind w:left="720" w:hanging="720"/>
      </w:pPr>
      <w:r w:rsidRPr="0015128F">
        <w:t xml:space="preserve">Bauer, G. R., &amp; Scheim, A. I. (2019, Apr). Advancing quantitative intersectionality research methods: Intracategorical and intercategorical approaches to shared and differential constructs. </w:t>
      </w:r>
      <w:r w:rsidRPr="0015128F">
        <w:rPr>
          <w:i/>
        </w:rPr>
        <w:t>Soc Sci Med, 226</w:t>
      </w:r>
      <w:r w:rsidRPr="0015128F">
        <w:t xml:space="preserve">, 260-262. </w:t>
      </w:r>
      <w:hyperlink r:id="rId15" w:history="1">
        <w:r w:rsidRPr="0015128F">
          <w:rPr>
            <w:rStyle w:val="Hyperlnk"/>
          </w:rPr>
          <w:t>https://doi.org/10.1016/j.socscimed.2019.03.018</w:t>
        </w:r>
      </w:hyperlink>
      <w:r w:rsidRPr="0015128F">
        <w:t xml:space="preserve"> </w:t>
      </w:r>
    </w:p>
    <w:p w14:paraId="28EF329E" w14:textId="77777777" w:rsidR="0015128F" w:rsidRPr="0015128F" w:rsidRDefault="0015128F" w:rsidP="0015128F">
      <w:pPr>
        <w:pStyle w:val="EndNoteBibliography"/>
        <w:spacing w:after="0"/>
      </w:pPr>
    </w:p>
    <w:p w14:paraId="4856104A" w14:textId="4ACA06CD" w:rsidR="0015128F" w:rsidRPr="0015128F" w:rsidRDefault="0015128F" w:rsidP="0015128F">
      <w:pPr>
        <w:pStyle w:val="EndNoteBibliography"/>
        <w:ind w:left="720" w:hanging="720"/>
      </w:pPr>
      <w:r w:rsidRPr="0015128F">
        <w:t xml:space="preserve">Bertogg, A., &amp; Strauss, S. (2020). Spousal care-giving arrangements in Europe. The role of gender, socio-economic status and the welfare state. </w:t>
      </w:r>
      <w:r w:rsidRPr="0015128F">
        <w:rPr>
          <w:i/>
        </w:rPr>
        <w:t>Ageing and Society, 40</w:t>
      </w:r>
      <w:r w:rsidRPr="0015128F">
        <w:t xml:space="preserve">(4), 735-758. </w:t>
      </w:r>
      <w:hyperlink r:id="rId16" w:history="1">
        <w:r w:rsidRPr="0015128F">
          <w:rPr>
            <w:rStyle w:val="Hyperlnk"/>
          </w:rPr>
          <w:t>https://doi.org/10.1017/S0144686X18001320</w:t>
        </w:r>
      </w:hyperlink>
      <w:r w:rsidRPr="0015128F">
        <w:t xml:space="preserve"> </w:t>
      </w:r>
    </w:p>
    <w:p w14:paraId="463666DF" w14:textId="77777777" w:rsidR="0015128F" w:rsidRPr="0015128F" w:rsidRDefault="0015128F" w:rsidP="0015128F">
      <w:pPr>
        <w:pStyle w:val="EndNoteBibliography"/>
        <w:spacing w:after="0"/>
      </w:pPr>
    </w:p>
    <w:p w14:paraId="0541292D" w14:textId="64943193" w:rsidR="0015128F" w:rsidRPr="0015128F" w:rsidRDefault="0015128F" w:rsidP="0015128F">
      <w:pPr>
        <w:pStyle w:val="EndNoteBibliography"/>
        <w:ind w:left="720" w:hanging="720"/>
      </w:pPr>
      <w:r w:rsidRPr="0015128F">
        <w:t xml:space="preserve">Bi, Q., Goodman, K. E., Kaminsky, J., &amp; Lessler, J. (2019, Dec 31). What is Machine Learning? A Primer for the Epidemiologist. </w:t>
      </w:r>
      <w:r w:rsidRPr="0015128F">
        <w:rPr>
          <w:i/>
        </w:rPr>
        <w:t>Am J Epidemiol, 188</w:t>
      </w:r>
      <w:r w:rsidRPr="0015128F">
        <w:t xml:space="preserve">(12), 2222-2239. </w:t>
      </w:r>
      <w:hyperlink r:id="rId17" w:history="1">
        <w:r w:rsidRPr="0015128F">
          <w:rPr>
            <w:rStyle w:val="Hyperlnk"/>
          </w:rPr>
          <w:t>https://doi.org/10.1093/aje/kwz189</w:t>
        </w:r>
      </w:hyperlink>
      <w:r w:rsidRPr="0015128F">
        <w:t xml:space="preserve"> </w:t>
      </w:r>
    </w:p>
    <w:p w14:paraId="265F6F1A" w14:textId="77777777" w:rsidR="0015128F" w:rsidRPr="0015128F" w:rsidRDefault="0015128F" w:rsidP="0015128F">
      <w:pPr>
        <w:pStyle w:val="EndNoteBibliography"/>
        <w:spacing w:after="0"/>
      </w:pPr>
    </w:p>
    <w:p w14:paraId="678A09BE" w14:textId="16399030" w:rsidR="0015128F" w:rsidRPr="0015128F" w:rsidRDefault="0015128F" w:rsidP="0015128F">
      <w:pPr>
        <w:pStyle w:val="EndNoteBibliography"/>
        <w:ind w:left="720" w:hanging="720"/>
      </w:pPr>
      <w:r w:rsidRPr="00154F36">
        <w:rPr>
          <w:lang w:val="sv-SE"/>
          <w:rPrChange w:id="77" w:author="Stefan Fors" w:date="2021-04-06T16:28:00Z">
            <w:rPr/>
          </w:rPrChange>
        </w:rPr>
        <w:t xml:space="preserve">Blomberg, J., Breeze, E., Koskinen, S., &amp; Martikainen, P. (2012). </w:t>
      </w:r>
      <w:r w:rsidRPr="0015128F">
        <w:t>Help from spouse and from children among older people with functional limitations: Comparison of England and Finland.</w:t>
      </w:r>
      <w:r w:rsidRPr="0015128F">
        <w:rPr>
          <w:i/>
        </w:rPr>
        <w:t>, 32</w:t>
      </w:r>
      <w:r w:rsidRPr="0015128F">
        <w:t xml:space="preserve">(6), 905-933. </w:t>
      </w:r>
      <w:hyperlink r:id="rId18" w:history="1">
        <w:r w:rsidRPr="0015128F">
          <w:rPr>
            <w:rStyle w:val="Hyperlnk"/>
          </w:rPr>
          <w:t>https://doi.org/10.1017/S0144686X11000729</w:t>
        </w:r>
      </w:hyperlink>
      <w:r w:rsidRPr="0015128F">
        <w:t xml:space="preserve"> </w:t>
      </w:r>
    </w:p>
    <w:p w14:paraId="0B5671EE" w14:textId="77777777" w:rsidR="0015128F" w:rsidRPr="0015128F" w:rsidRDefault="0015128F" w:rsidP="0015128F">
      <w:pPr>
        <w:pStyle w:val="EndNoteBibliography"/>
        <w:spacing w:after="0"/>
      </w:pPr>
    </w:p>
    <w:p w14:paraId="2EA60457" w14:textId="4375C41C" w:rsidR="0015128F" w:rsidRPr="0015128F" w:rsidRDefault="0015128F" w:rsidP="0015128F">
      <w:pPr>
        <w:pStyle w:val="EndNoteBibliography"/>
        <w:ind w:left="720" w:hanging="720"/>
      </w:pPr>
      <w:r w:rsidRPr="00154F36">
        <w:rPr>
          <w:lang w:val="sv-SE"/>
          <w:rPrChange w:id="78" w:author="Stefan Fors" w:date="2021-04-06T16:28:00Z">
            <w:rPr/>
          </w:rPrChange>
        </w:rPr>
        <w:t xml:space="preserve">Bolin, K., Lindgren, B., &amp; Lundborg, P. (2008, Mar). </w:t>
      </w:r>
      <w:r w:rsidRPr="0015128F">
        <w:t xml:space="preserve">Informal and formal care among single-living elderly in Europe. </w:t>
      </w:r>
      <w:r w:rsidRPr="0015128F">
        <w:rPr>
          <w:i/>
        </w:rPr>
        <w:t>Health Econ, 17</w:t>
      </w:r>
      <w:r w:rsidRPr="0015128F">
        <w:t xml:space="preserve">(3), 393-409. </w:t>
      </w:r>
      <w:hyperlink r:id="rId19" w:history="1">
        <w:r w:rsidRPr="0015128F">
          <w:rPr>
            <w:rStyle w:val="Hyperlnk"/>
          </w:rPr>
          <w:t>https://doi.org/10.1002/hec.1275</w:t>
        </w:r>
      </w:hyperlink>
      <w:r w:rsidRPr="0015128F">
        <w:t xml:space="preserve"> </w:t>
      </w:r>
    </w:p>
    <w:p w14:paraId="73A21A57" w14:textId="77777777" w:rsidR="0015128F" w:rsidRPr="0015128F" w:rsidRDefault="0015128F" w:rsidP="0015128F">
      <w:pPr>
        <w:pStyle w:val="EndNoteBibliography"/>
        <w:spacing w:after="0"/>
      </w:pPr>
    </w:p>
    <w:p w14:paraId="11935B00" w14:textId="3941A155" w:rsidR="0015128F" w:rsidRPr="0015128F" w:rsidRDefault="0015128F" w:rsidP="0015128F">
      <w:pPr>
        <w:pStyle w:val="EndNoteBibliography"/>
        <w:ind w:left="720" w:hanging="720"/>
      </w:pPr>
      <w:r w:rsidRPr="0015128F">
        <w:t xml:space="preserve">Cairney, J., Veldhuizen, S., Vigod, S., Streiner, D. L., Wade, T. J., &amp; Kurdyak, P. (2014, Feb). Exploring the social determinants of mental health service use using intersectionality theory and CART analysis. </w:t>
      </w:r>
      <w:r w:rsidRPr="0015128F">
        <w:rPr>
          <w:i/>
        </w:rPr>
        <w:t>J Epidemiol Community Health, 68</w:t>
      </w:r>
      <w:r w:rsidRPr="0015128F">
        <w:t xml:space="preserve">(2), 145-150. </w:t>
      </w:r>
      <w:hyperlink r:id="rId20" w:history="1">
        <w:r w:rsidRPr="0015128F">
          <w:rPr>
            <w:rStyle w:val="Hyperlnk"/>
          </w:rPr>
          <w:t>https://doi.org/10.1136/jech-2013-203120</w:t>
        </w:r>
      </w:hyperlink>
      <w:r w:rsidRPr="0015128F">
        <w:t xml:space="preserve"> </w:t>
      </w:r>
    </w:p>
    <w:p w14:paraId="4D914F98" w14:textId="77777777" w:rsidR="0015128F" w:rsidRPr="0015128F" w:rsidRDefault="0015128F" w:rsidP="0015128F">
      <w:pPr>
        <w:pStyle w:val="EndNoteBibliography"/>
        <w:spacing w:after="0"/>
      </w:pPr>
    </w:p>
    <w:p w14:paraId="25C4C4D9" w14:textId="22F44CC6" w:rsidR="0015128F" w:rsidRPr="0015128F" w:rsidRDefault="0015128F" w:rsidP="0015128F">
      <w:pPr>
        <w:pStyle w:val="EndNoteBibliography"/>
        <w:ind w:left="720" w:hanging="720"/>
      </w:pPr>
      <w:r w:rsidRPr="0015128F">
        <w:t>Chappell, N., &amp; Blandford, A. (1991). Informal and Formal Care: Exploring the Complementarity.</w:t>
      </w:r>
      <w:r w:rsidRPr="0015128F">
        <w:rPr>
          <w:i/>
        </w:rPr>
        <w:t xml:space="preserve"> Ageing and Society, 11</w:t>
      </w:r>
      <w:r w:rsidRPr="0015128F">
        <w:t xml:space="preserve">(3), 299-317. </w:t>
      </w:r>
      <w:hyperlink r:id="rId21" w:history="1">
        <w:r w:rsidRPr="0015128F">
          <w:rPr>
            <w:rStyle w:val="Hyperlnk"/>
          </w:rPr>
          <w:t>https://doi.org/10.1017/S0144686X00004189</w:t>
        </w:r>
      </w:hyperlink>
      <w:r w:rsidRPr="0015128F">
        <w:t xml:space="preserve"> </w:t>
      </w:r>
    </w:p>
    <w:p w14:paraId="5B32AB69" w14:textId="77777777" w:rsidR="0015128F" w:rsidRPr="0015128F" w:rsidRDefault="0015128F" w:rsidP="0015128F">
      <w:pPr>
        <w:pStyle w:val="EndNoteBibliography"/>
        <w:spacing w:after="0"/>
      </w:pPr>
    </w:p>
    <w:p w14:paraId="49A2E269" w14:textId="77777777" w:rsidR="0015128F" w:rsidRPr="0015128F" w:rsidRDefault="0015128F" w:rsidP="0015128F">
      <w:pPr>
        <w:pStyle w:val="EndNoteBibliography"/>
        <w:ind w:left="720" w:hanging="720"/>
      </w:pPr>
      <w:r w:rsidRPr="0015128F">
        <w:t xml:space="preserve">Crenshaw, K. (1989). Demarginalizing the Intersection of Race and Sex: A Black Feminist Critique of Antidiscrimination Doctrine, Feminist Theory and Antiracist Politics. </w:t>
      </w:r>
      <w:r w:rsidRPr="0015128F">
        <w:rPr>
          <w:i/>
        </w:rPr>
        <w:t>The University of Chicago Legal Forum, 140</w:t>
      </w:r>
      <w:r w:rsidRPr="0015128F">
        <w:t xml:space="preserve">, 139-167. </w:t>
      </w:r>
    </w:p>
    <w:p w14:paraId="624DA9C5" w14:textId="77777777" w:rsidR="0015128F" w:rsidRPr="0015128F" w:rsidRDefault="0015128F" w:rsidP="0015128F">
      <w:pPr>
        <w:pStyle w:val="EndNoteBibliography"/>
        <w:spacing w:after="0"/>
      </w:pPr>
    </w:p>
    <w:p w14:paraId="36BC4701" w14:textId="7B84D229" w:rsidR="0015128F" w:rsidRPr="0015128F" w:rsidRDefault="0015128F" w:rsidP="0015128F">
      <w:pPr>
        <w:pStyle w:val="EndNoteBibliography"/>
        <w:ind w:left="720" w:hanging="720"/>
      </w:pPr>
      <w:r w:rsidRPr="0015128F">
        <w:lastRenderedPageBreak/>
        <w:t xml:space="preserve">Fillenbaum, G. G. (2013). </w:t>
      </w:r>
      <w:r w:rsidRPr="0015128F">
        <w:rPr>
          <w:i/>
        </w:rPr>
        <w:t>Multidimensional Functional Assessment of Older Adults: The Duke Older Americans Resources and Services Procedures</w:t>
      </w:r>
      <w:r w:rsidRPr="0015128F">
        <w:t xml:space="preserve">. Taylor &amp; Francis. </w:t>
      </w:r>
      <w:hyperlink r:id="rId22" w:history="1">
        <w:r w:rsidRPr="0015128F">
          <w:rPr>
            <w:rStyle w:val="Hyperlnk"/>
          </w:rPr>
          <w:t>https://books.google.ca/books?id=Y55zQCDqrToC</w:t>
        </w:r>
      </w:hyperlink>
      <w:r w:rsidRPr="0015128F">
        <w:t xml:space="preserve"> </w:t>
      </w:r>
    </w:p>
    <w:p w14:paraId="5087F600" w14:textId="77777777" w:rsidR="0015128F" w:rsidRPr="0015128F" w:rsidRDefault="0015128F" w:rsidP="0015128F">
      <w:pPr>
        <w:pStyle w:val="EndNoteBibliography"/>
        <w:spacing w:after="0"/>
      </w:pPr>
    </w:p>
    <w:p w14:paraId="2F42B6E9" w14:textId="370866DA" w:rsidR="0015128F" w:rsidRPr="00154F36" w:rsidRDefault="0015128F" w:rsidP="0015128F">
      <w:pPr>
        <w:pStyle w:val="EndNoteBibliography"/>
        <w:ind w:left="720" w:hanging="720"/>
        <w:rPr>
          <w:lang w:val="sv-SE"/>
          <w:rPrChange w:id="79" w:author="Stefan Fors" w:date="2021-04-06T16:28:00Z">
            <w:rPr/>
          </w:rPrChange>
        </w:rPr>
      </w:pPr>
      <w:r w:rsidRPr="0015128F">
        <w:t xml:space="preserve">Floridi, G., Carrino, L., &amp; Glaser, K. (2021, Jan 1). Socioeconomic Inequalities in Home-Care Use Across Regional Long-term Care Systems in Europe. </w:t>
      </w:r>
      <w:r w:rsidRPr="00154F36">
        <w:rPr>
          <w:i/>
          <w:lang w:val="sv-SE"/>
          <w:rPrChange w:id="80" w:author="Stefan Fors" w:date="2021-04-06T16:28:00Z">
            <w:rPr>
              <w:i/>
            </w:rPr>
          </w:rPrChange>
        </w:rPr>
        <w:t>J Gerontol B Psychol Sci Soc Sci, 76</w:t>
      </w:r>
      <w:r w:rsidRPr="00154F36">
        <w:rPr>
          <w:lang w:val="sv-SE"/>
          <w:rPrChange w:id="81" w:author="Stefan Fors" w:date="2021-04-06T16:28:00Z">
            <w:rPr/>
          </w:rPrChange>
        </w:rPr>
        <w:t xml:space="preserve">(1), 121-132. </w:t>
      </w:r>
      <w:r w:rsidR="00AA4C27">
        <w:fldChar w:fldCharType="begin"/>
      </w:r>
      <w:r w:rsidR="00AA4C27" w:rsidRPr="00154F36">
        <w:rPr>
          <w:lang w:val="sv-SE"/>
          <w:rPrChange w:id="82" w:author="Stefan Fors" w:date="2021-04-06T16:28:00Z">
            <w:rPr/>
          </w:rPrChange>
        </w:rPr>
        <w:instrText xml:space="preserve"> HYPERLINK "https://doi.org/10.1093/geronb/gbaa139" </w:instrText>
      </w:r>
      <w:r w:rsidR="00AA4C27">
        <w:fldChar w:fldCharType="separate"/>
      </w:r>
      <w:r w:rsidRPr="00154F36">
        <w:rPr>
          <w:rStyle w:val="Hyperlnk"/>
          <w:lang w:val="sv-SE"/>
          <w:rPrChange w:id="83" w:author="Stefan Fors" w:date="2021-04-06T16:28:00Z">
            <w:rPr>
              <w:rStyle w:val="Hyperlnk"/>
            </w:rPr>
          </w:rPrChange>
        </w:rPr>
        <w:t>https://doi.org/10.1093/geronb/gbaa139</w:t>
      </w:r>
      <w:r w:rsidR="00AA4C27">
        <w:rPr>
          <w:rStyle w:val="Hyperlnk"/>
        </w:rPr>
        <w:fldChar w:fldCharType="end"/>
      </w:r>
      <w:r w:rsidRPr="00154F36">
        <w:rPr>
          <w:lang w:val="sv-SE"/>
          <w:rPrChange w:id="84" w:author="Stefan Fors" w:date="2021-04-06T16:28:00Z">
            <w:rPr/>
          </w:rPrChange>
        </w:rPr>
        <w:t xml:space="preserve"> </w:t>
      </w:r>
    </w:p>
    <w:p w14:paraId="35C11E35" w14:textId="77777777" w:rsidR="0015128F" w:rsidRPr="00154F36" w:rsidRDefault="0015128F" w:rsidP="0015128F">
      <w:pPr>
        <w:pStyle w:val="EndNoteBibliography"/>
        <w:spacing w:after="0"/>
        <w:rPr>
          <w:lang w:val="sv-SE"/>
          <w:rPrChange w:id="85" w:author="Stefan Fors" w:date="2021-04-06T16:28:00Z">
            <w:rPr/>
          </w:rPrChange>
        </w:rPr>
      </w:pPr>
    </w:p>
    <w:p w14:paraId="030C49CE" w14:textId="36033A4D" w:rsidR="0015128F" w:rsidRPr="0015128F" w:rsidRDefault="0015128F" w:rsidP="0015128F">
      <w:pPr>
        <w:pStyle w:val="EndNoteBibliography"/>
        <w:ind w:left="720" w:hanging="720"/>
      </w:pPr>
      <w:r w:rsidRPr="00154F36">
        <w:rPr>
          <w:lang w:val="sv-SE"/>
          <w:rPrChange w:id="86" w:author="Stefan Fors" w:date="2021-04-06T16:28:00Z">
            <w:rPr/>
          </w:rPrChange>
        </w:rPr>
        <w:t xml:space="preserve">Geerts, J., &amp; Van den Bosch, K. (2012, Mar). </w:t>
      </w:r>
      <w:r w:rsidRPr="0015128F">
        <w:t xml:space="preserve">Transitions in formal and informal care utilisation amongst older Europeans: the impact of national contexts. </w:t>
      </w:r>
      <w:r w:rsidRPr="0015128F">
        <w:rPr>
          <w:i/>
        </w:rPr>
        <w:t>Eur J Ageing, 9</w:t>
      </w:r>
      <w:r w:rsidRPr="0015128F">
        <w:t xml:space="preserve">(1), 27-37. </w:t>
      </w:r>
      <w:hyperlink r:id="rId23" w:history="1">
        <w:r w:rsidRPr="0015128F">
          <w:rPr>
            <w:rStyle w:val="Hyperlnk"/>
          </w:rPr>
          <w:t>https://doi.org/10.1007/s10433-011-0199-z</w:t>
        </w:r>
      </w:hyperlink>
      <w:r w:rsidRPr="0015128F">
        <w:t xml:space="preserve"> </w:t>
      </w:r>
    </w:p>
    <w:p w14:paraId="5FB5C324" w14:textId="77777777" w:rsidR="0015128F" w:rsidRPr="0015128F" w:rsidRDefault="0015128F" w:rsidP="0015128F">
      <w:pPr>
        <w:pStyle w:val="EndNoteBibliography"/>
        <w:spacing w:after="0"/>
      </w:pPr>
    </w:p>
    <w:p w14:paraId="7A5246C9" w14:textId="30D766CC" w:rsidR="0015128F" w:rsidRPr="0015128F" w:rsidRDefault="0015128F" w:rsidP="0015128F">
      <w:pPr>
        <w:pStyle w:val="EndNoteBibliography"/>
        <w:ind w:left="720" w:hanging="720"/>
      </w:pPr>
      <w:r w:rsidRPr="0015128F">
        <w:t xml:space="preserve">Greene, V. L. (1983, Jun). Substitution between formally and informally provided care for the impaired elderly in the community. </w:t>
      </w:r>
      <w:r w:rsidRPr="0015128F">
        <w:rPr>
          <w:i/>
        </w:rPr>
        <w:t>Med Care, 21</w:t>
      </w:r>
      <w:r w:rsidRPr="0015128F">
        <w:t xml:space="preserve">(6), 609-619. </w:t>
      </w:r>
      <w:hyperlink r:id="rId24" w:history="1">
        <w:r w:rsidRPr="0015128F">
          <w:rPr>
            <w:rStyle w:val="Hyperlnk"/>
          </w:rPr>
          <w:t>https://doi.org/10.1097/00005650-198306000-00003</w:t>
        </w:r>
      </w:hyperlink>
      <w:r w:rsidRPr="0015128F">
        <w:t xml:space="preserve"> </w:t>
      </w:r>
    </w:p>
    <w:p w14:paraId="6227DAE2" w14:textId="77777777" w:rsidR="0015128F" w:rsidRPr="0015128F" w:rsidRDefault="0015128F" w:rsidP="0015128F">
      <w:pPr>
        <w:pStyle w:val="EndNoteBibliography"/>
        <w:spacing w:after="0"/>
      </w:pPr>
    </w:p>
    <w:p w14:paraId="2E3483F0" w14:textId="45754B01" w:rsidR="0015128F" w:rsidRPr="0015128F" w:rsidRDefault="0015128F" w:rsidP="0015128F">
      <w:pPr>
        <w:pStyle w:val="EndNoteBibliography"/>
        <w:ind w:left="720" w:hanging="720"/>
      </w:pPr>
      <w:r w:rsidRPr="0015128F">
        <w:t xml:space="preserve">Hankivsky, O., Reid, C., Cormier, R., Varcoe, C., Clark, N., Benoit, C., &amp; Brotman, S. (2010, Feb 11). Exploring the promises of intersectionality for advancing women's health research. </w:t>
      </w:r>
      <w:r w:rsidRPr="0015128F">
        <w:rPr>
          <w:i/>
        </w:rPr>
        <w:t>Int J Equity Health, 9</w:t>
      </w:r>
      <w:r w:rsidRPr="0015128F">
        <w:t xml:space="preserve">, 5. </w:t>
      </w:r>
      <w:hyperlink r:id="rId25" w:history="1">
        <w:r w:rsidRPr="0015128F">
          <w:rPr>
            <w:rStyle w:val="Hyperlnk"/>
          </w:rPr>
          <w:t>https://doi.org/10.1186/1475-9276-9-5</w:t>
        </w:r>
      </w:hyperlink>
      <w:r w:rsidRPr="0015128F">
        <w:t xml:space="preserve"> </w:t>
      </w:r>
    </w:p>
    <w:p w14:paraId="045CDF3C" w14:textId="77777777" w:rsidR="0015128F" w:rsidRPr="0015128F" w:rsidRDefault="0015128F" w:rsidP="0015128F">
      <w:pPr>
        <w:pStyle w:val="EndNoteBibliography"/>
        <w:spacing w:after="0"/>
      </w:pPr>
    </w:p>
    <w:p w14:paraId="0A677B7E" w14:textId="43647ACB" w:rsidR="0015128F" w:rsidRPr="0015128F" w:rsidRDefault="0015128F" w:rsidP="0015128F">
      <w:pPr>
        <w:pStyle w:val="EndNoteBibliography"/>
        <w:ind w:left="720" w:hanging="720"/>
      </w:pPr>
      <w:r w:rsidRPr="0015128F">
        <w:t xml:space="preserve">Henz, U. (2009). Couples' provision of informal care for parents and parents-in-law: Far from sharing equally? </w:t>
      </w:r>
      <w:r w:rsidRPr="0015128F">
        <w:rPr>
          <w:i/>
        </w:rPr>
        <w:t>Ageing and Society, 29</w:t>
      </w:r>
      <w:r w:rsidRPr="0015128F">
        <w:t xml:space="preserve">(3), 369-395. </w:t>
      </w:r>
      <w:hyperlink r:id="rId26" w:history="1">
        <w:r w:rsidRPr="0015128F">
          <w:rPr>
            <w:rStyle w:val="Hyperlnk"/>
          </w:rPr>
          <w:t>https://doi.org/10.1017/S0144686X08008155</w:t>
        </w:r>
      </w:hyperlink>
      <w:r w:rsidRPr="0015128F">
        <w:t xml:space="preserve"> </w:t>
      </w:r>
    </w:p>
    <w:p w14:paraId="7BB93D0C" w14:textId="77777777" w:rsidR="0015128F" w:rsidRPr="0015128F" w:rsidRDefault="0015128F" w:rsidP="0015128F">
      <w:pPr>
        <w:pStyle w:val="EndNoteBibliography"/>
        <w:spacing w:after="0"/>
      </w:pPr>
    </w:p>
    <w:p w14:paraId="75A9EF93" w14:textId="6AEA647F" w:rsidR="0015128F" w:rsidRPr="0015128F" w:rsidRDefault="0015128F" w:rsidP="0015128F">
      <w:pPr>
        <w:pStyle w:val="EndNoteBibliography"/>
        <w:ind w:left="720" w:hanging="720"/>
      </w:pPr>
      <w:r w:rsidRPr="0015128F">
        <w:t xml:space="preserve">Igarashi, A., Ishibashi, T., Shinozaki, T., &amp; Yamamoto-Mitani, N. (2014, Sep 10). Combinations of long-term care insurance services and associated factors in Japan: a classification tree model. </w:t>
      </w:r>
      <w:r w:rsidRPr="0015128F">
        <w:rPr>
          <w:i/>
        </w:rPr>
        <w:t>BMC Health Serv Res, 14</w:t>
      </w:r>
      <w:r w:rsidRPr="0015128F">
        <w:t xml:space="preserve">, 382. </w:t>
      </w:r>
      <w:hyperlink r:id="rId27" w:history="1">
        <w:r w:rsidRPr="0015128F">
          <w:rPr>
            <w:rStyle w:val="Hyperlnk"/>
          </w:rPr>
          <w:t>https://doi.org/10.1186/1472-6963-14-382</w:t>
        </w:r>
      </w:hyperlink>
      <w:r w:rsidRPr="0015128F">
        <w:t xml:space="preserve"> </w:t>
      </w:r>
    </w:p>
    <w:p w14:paraId="53C9F26A" w14:textId="77777777" w:rsidR="0015128F" w:rsidRPr="0015128F" w:rsidRDefault="0015128F" w:rsidP="0015128F">
      <w:pPr>
        <w:pStyle w:val="EndNoteBibliography"/>
        <w:spacing w:after="0"/>
      </w:pPr>
    </w:p>
    <w:p w14:paraId="2C8B2BA8" w14:textId="23FD052E" w:rsidR="0015128F" w:rsidRPr="0015128F" w:rsidRDefault="0015128F" w:rsidP="0015128F">
      <w:pPr>
        <w:pStyle w:val="EndNoteBibliography"/>
        <w:ind w:left="720" w:hanging="720"/>
      </w:pPr>
      <w:r w:rsidRPr="0015128F">
        <w:t xml:space="preserve">Kass, G. (1980). An Exploratory Technique for Investigating Large Quantities of Categorical Data. </w:t>
      </w:r>
      <w:r w:rsidRPr="0015128F">
        <w:rPr>
          <w:i/>
        </w:rPr>
        <w:t>Journal of the Royal Statistical Society. Series C (Applied Statistics), 92</w:t>
      </w:r>
      <w:r w:rsidRPr="0015128F">
        <w:t xml:space="preserve">(2), 119-127. </w:t>
      </w:r>
      <w:hyperlink r:id="rId28" w:history="1">
        <w:r w:rsidRPr="0015128F">
          <w:rPr>
            <w:rStyle w:val="Hyperlnk"/>
          </w:rPr>
          <w:t>https://doi.org/10.2307/2986296</w:t>
        </w:r>
      </w:hyperlink>
      <w:r w:rsidRPr="0015128F">
        <w:t xml:space="preserve"> </w:t>
      </w:r>
    </w:p>
    <w:p w14:paraId="65572230" w14:textId="77777777" w:rsidR="0015128F" w:rsidRPr="0015128F" w:rsidRDefault="0015128F" w:rsidP="0015128F">
      <w:pPr>
        <w:pStyle w:val="EndNoteBibliography"/>
        <w:spacing w:after="0"/>
      </w:pPr>
    </w:p>
    <w:p w14:paraId="71D8E2F1" w14:textId="2981A851" w:rsidR="0015128F" w:rsidRPr="0015128F" w:rsidRDefault="0015128F" w:rsidP="0015128F">
      <w:pPr>
        <w:pStyle w:val="EndNoteBibliography"/>
        <w:ind w:left="720" w:hanging="720"/>
      </w:pPr>
      <w:r w:rsidRPr="0015128F">
        <w:t xml:space="preserve">Kemp, C. L., Ball, M. M., &amp; Perkins, M. M. (2013, Jan). Convoys of care: theorizing intersections of formal and informal care. </w:t>
      </w:r>
      <w:r w:rsidRPr="0015128F">
        <w:rPr>
          <w:i/>
        </w:rPr>
        <w:t>J Aging Stud, 27</w:t>
      </w:r>
      <w:r w:rsidRPr="0015128F">
        <w:t xml:space="preserve">(1), 15-29. </w:t>
      </w:r>
      <w:hyperlink r:id="rId29" w:history="1">
        <w:r w:rsidRPr="0015128F">
          <w:rPr>
            <w:rStyle w:val="Hyperlnk"/>
          </w:rPr>
          <w:t>https://doi.org/10.1016/j.jaging.2012.10.002</w:t>
        </w:r>
      </w:hyperlink>
      <w:r w:rsidRPr="0015128F">
        <w:t xml:space="preserve"> </w:t>
      </w:r>
    </w:p>
    <w:p w14:paraId="64C0AC50" w14:textId="77777777" w:rsidR="0015128F" w:rsidRPr="0015128F" w:rsidRDefault="0015128F" w:rsidP="0015128F">
      <w:pPr>
        <w:pStyle w:val="EndNoteBibliography"/>
        <w:spacing w:after="0"/>
      </w:pPr>
    </w:p>
    <w:p w14:paraId="25E8718C" w14:textId="6D8076F3" w:rsidR="0015128F" w:rsidRPr="0015128F" w:rsidRDefault="0015128F" w:rsidP="0015128F">
      <w:pPr>
        <w:pStyle w:val="EndNoteBibliography"/>
        <w:ind w:left="720" w:hanging="720"/>
      </w:pPr>
      <w:r w:rsidRPr="0015128F">
        <w:t xml:space="preserve">Kjær, A., &amp; Siren, A. (2020). Formal and informal care: Trajectories of home care use among Danish older adults. . </w:t>
      </w:r>
      <w:r w:rsidRPr="0015128F">
        <w:rPr>
          <w:i/>
        </w:rPr>
        <w:t>Ageing and Society, 40</w:t>
      </w:r>
      <w:r w:rsidRPr="0015128F">
        <w:t xml:space="preserve">(11), 2495-2518. </w:t>
      </w:r>
      <w:hyperlink r:id="rId30" w:history="1">
        <w:r w:rsidRPr="0015128F">
          <w:rPr>
            <w:rStyle w:val="Hyperlnk"/>
          </w:rPr>
          <w:t>https://doi.org/10.1017/S0144686X19000771</w:t>
        </w:r>
      </w:hyperlink>
      <w:r w:rsidRPr="0015128F">
        <w:t xml:space="preserve"> </w:t>
      </w:r>
    </w:p>
    <w:p w14:paraId="285BF2C6" w14:textId="77777777" w:rsidR="0015128F" w:rsidRPr="0015128F" w:rsidRDefault="0015128F" w:rsidP="0015128F">
      <w:pPr>
        <w:pStyle w:val="EndNoteBibliography"/>
        <w:spacing w:after="0"/>
      </w:pPr>
    </w:p>
    <w:p w14:paraId="646D2154" w14:textId="77777777" w:rsidR="0015128F" w:rsidRPr="0015128F" w:rsidRDefault="0015128F" w:rsidP="0015128F">
      <w:pPr>
        <w:pStyle w:val="EndNoteBibliography"/>
        <w:ind w:left="720" w:hanging="720"/>
      </w:pPr>
      <w:r w:rsidRPr="0015128F">
        <w:t xml:space="preserve">Lyons, K. S., &amp; Zarit, S. H. (1999, Mar). Formal and informal support: the great divide. </w:t>
      </w:r>
      <w:r w:rsidRPr="0015128F">
        <w:rPr>
          <w:i/>
        </w:rPr>
        <w:t>Int J Geriatr Psychiatry, 14</w:t>
      </w:r>
      <w:r w:rsidRPr="0015128F">
        <w:t xml:space="preserve">(3), 183-192; discussion 192-186. </w:t>
      </w:r>
    </w:p>
    <w:p w14:paraId="4853DC12" w14:textId="77777777" w:rsidR="0015128F" w:rsidRPr="0015128F" w:rsidRDefault="0015128F" w:rsidP="0015128F">
      <w:pPr>
        <w:pStyle w:val="EndNoteBibliography"/>
        <w:spacing w:after="0"/>
      </w:pPr>
    </w:p>
    <w:p w14:paraId="39B440B0" w14:textId="39447BEF" w:rsidR="0015128F" w:rsidRPr="0015128F" w:rsidRDefault="0015128F" w:rsidP="0015128F">
      <w:pPr>
        <w:pStyle w:val="EndNoteBibliography"/>
        <w:ind w:left="720" w:hanging="720"/>
      </w:pPr>
      <w:r w:rsidRPr="0015128F">
        <w:lastRenderedPageBreak/>
        <w:t xml:space="preserve">Ma, X. (2018). </w:t>
      </w:r>
      <w:r w:rsidRPr="0015128F">
        <w:rPr>
          <w:i/>
        </w:rPr>
        <w:t>Using Classification and Regression Trees: A Practical Primer</w:t>
      </w:r>
      <w:r w:rsidRPr="0015128F">
        <w:t xml:space="preserve">. Information Age Publishing, Incorporated. </w:t>
      </w:r>
      <w:hyperlink r:id="rId31" w:history="1">
        <w:r w:rsidRPr="0015128F">
          <w:rPr>
            <w:rStyle w:val="Hyperlnk"/>
          </w:rPr>
          <w:t>https://books.google.ca/books?id=umxGtgEACAAJ</w:t>
        </w:r>
      </w:hyperlink>
      <w:r w:rsidRPr="0015128F">
        <w:t xml:space="preserve"> </w:t>
      </w:r>
    </w:p>
    <w:p w14:paraId="6922E171" w14:textId="77777777" w:rsidR="0015128F" w:rsidRPr="0015128F" w:rsidRDefault="0015128F" w:rsidP="0015128F">
      <w:pPr>
        <w:pStyle w:val="EndNoteBibliography"/>
        <w:spacing w:after="0"/>
      </w:pPr>
    </w:p>
    <w:p w14:paraId="083178BF" w14:textId="77777777" w:rsidR="0015128F" w:rsidRPr="0015128F" w:rsidRDefault="0015128F" w:rsidP="0015128F">
      <w:pPr>
        <w:pStyle w:val="EndNoteBibliography"/>
        <w:ind w:left="720" w:hanging="720"/>
      </w:pPr>
      <w:r w:rsidRPr="0015128F">
        <w:t xml:space="preserve">Messeri, P., Silverstein, M., &amp; Litwak, E. (1993, Jun). Choosing optimal support groups: a review and reformulation. </w:t>
      </w:r>
      <w:r w:rsidRPr="0015128F">
        <w:rPr>
          <w:i/>
        </w:rPr>
        <w:t>J Health Soc Behav, 34</w:t>
      </w:r>
      <w:r w:rsidRPr="0015128F">
        <w:t xml:space="preserve">(2), 122-137. </w:t>
      </w:r>
    </w:p>
    <w:p w14:paraId="176D163A" w14:textId="77777777" w:rsidR="0015128F" w:rsidRPr="0015128F" w:rsidRDefault="0015128F" w:rsidP="0015128F">
      <w:pPr>
        <w:pStyle w:val="EndNoteBibliography"/>
        <w:spacing w:after="0"/>
      </w:pPr>
    </w:p>
    <w:p w14:paraId="7CFE9ED6" w14:textId="248F2029" w:rsidR="0015128F" w:rsidRPr="0015128F" w:rsidRDefault="0015128F" w:rsidP="0015128F">
      <w:pPr>
        <w:pStyle w:val="EndNoteBibliography"/>
        <w:ind w:left="720" w:hanging="720"/>
      </w:pPr>
      <w:r w:rsidRPr="0015128F">
        <w:t xml:space="preserve">Nakabe, T., Sasaki, N., Uematsu, H., Kunisawa, S., Wimo, A., &amp; Imanaka, Y. (2019, Jul 9). Classification tree model of the personal economic burden of dementia care by related factors of both people with dementia and caregivers in Japan: a cross-sectional online survey. </w:t>
      </w:r>
      <w:r w:rsidRPr="0015128F">
        <w:rPr>
          <w:i/>
        </w:rPr>
        <w:t>BMJ Open, 9</w:t>
      </w:r>
      <w:r w:rsidRPr="0015128F">
        <w:t xml:space="preserve">(7), e026733. </w:t>
      </w:r>
      <w:hyperlink r:id="rId32" w:history="1">
        <w:r w:rsidRPr="0015128F">
          <w:rPr>
            <w:rStyle w:val="Hyperlnk"/>
          </w:rPr>
          <w:t>https://doi.org/10.1136/bmjopen-2018-026733</w:t>
        </w:r>
      </w:hyperlink>
      <w:r w:rsidRPr="0015128F">
        <w:t xml:space="preserve"> </w:t>
      </w:r>
    </w:p>
    <w:p w14:paraId="280E7A0C" w14:textId="77777777" w:rsidR="0015128F" w:rsidRPr="0015128F" w:rsidRDefault="0015128F" w:rsidP="0015128F">
      <w:pPr>
        <w:pStyle w:val="EndNoteBibliography"/>
        <w:spacing w:after="0"/>
      </w:pPr>
    </w:p>
    <w:p w14:paraId="2B97B365" w14:textId="552B5FA8" w:rsidR="0015128F" w:rsidRPr="0015128F" w:rsidRDefault="0015128F" w:rsidP="0015128F">
      <w:pPr>
        <w:pStyle w:val="EndNoteBibliography"/>
        <w:ind w:left="720" w:hanging="720"/>
      </w:pPr>
      <w:r w:rsidRPr="0015128F">
        <w:t xml:space="preserve">Paraponaris, A., Davin, B., &amp; Verger, P. (2012, Jun). Formal and informal care for disabled elderly living in the community: an appraisal of French care composition and costs. </w:t>
      </w:r>
      <w:r w:rsidRPr="0015128F">
        <w:rPr>
          <w:i/>
        </w:rPr>
        <w:t>Eur J Health Econ, 13</w:t>
      </w:r>
      <w:r w:rsidRPr="0015128F">
        <w:t xml:space="preserve">(3), 327-336. </w:t>
      </w:r>
      <w:hyperlink r:id="rId33" w:history="1">
        <w:r w:rsidRPr="0015128F">
          <w:rPr>
            <w:rStyle w:val="Hyperlnk"/>
          </w:rPr>
          <w:t>https://doi.org/10.1007/s10198-011-0305-3</w:t>
        </w:r>
      </w:hyperlink>
      <w:r w:rsidRPr="0015128F">
        <w:t xml:space="preserve"> </w:t>
      </w:r>
    </w:p>
    <w:p w14:paraId="5EA3705B" w14:textId="77777777" w:rsidR="0015128F" w:rsidRPr="0015128F" w:rsidRDefault="0015128F" w:rsidP="0015128F">
      <w:pPr>
        <w:pStyle w:val="EndNoteBibliography"/>
        <w:spacing w:after="0"/>
      </w:pPr>
    </w:p>
    <w:p w14:paraId="3940B74A" w14:textId="6CB75BD9" w:rsidR="0015128F" w:rsidRPr="0015128F" w:rsidRDefault="0015128F" w:rsidP="0015128F">
      <w:pPr>
        <w:pStyle w:val="EndNoteBibliography"/>
        <w:ind w:left="720" w:hanging="720"/>
      </w:pPr>
      <w:r w:rsidRPr="0015128F">
        <w:t xml:space="preserve">Penkunas, M. J., Eom, K. Y., &amp; Chan, A. W. (2017, Oct). Classification trees for identifying non-use of community-based long-term care services among older adults. </w:t>
      </w:r>
      <w:r w:rsidRPr="0015128F">
        <w:rPr>
          <w:i/>
        </w:rPr>
        <w:t>Health Policy, 121</w:t>
      </w:r>
      <w:r w:rsidRPr="0015128F">
        <w:t xml:space="preserve">(10), 1093-1099. </w:t>
      </w:r>
      <w:hyperlink r:id="rId34" w:history="1">
        <w:r w:rsidRPr="0015128F">
          <w:rPr>
            <w:rStyle w:val="Hyperlnk"/>
          </w:rPr>
          <w:t>https://doi.org/10.1016/j.healthpol.2017.05.008</w:t>
        </w:r>
      </w:hyperlink>
      <w:r w:rsidRPr="0015128F">
        <w:t xml:space="preserve"> </w:t>
      </w:r>
    </w:p>
    <w:p w14:paraId="425A416B" w14:textId="77777777" w:rsidR="0015128F" w:rsidRPr="0015128F" w:rsidRDefault="0015128F" w:rsidP="0015128F">
      <w:pPr>
        <w:pStyle w:val="EndNoteBibliography"/>
        <w:spacing w:after="0"/>
      </w:pPr>
    </w:p>
    <w:p w14:paraId="62C10ADF" w14:textId="4C055B36" w:rsidR="0015128F" w:rsidRPr="0015128F" w:rsidRDefault="0015128F" w:rsidP="0015128F">
      <w:pPr>
        <w:pStyle w:val="EndNoteBibliography"/>
        <w:ind w:left="720" w:hanging="720"/>
      </w:pPr>
      <w:r w:rsidRPr="0015128F">
        <w:t xml:space="preserve">Phillips, S., Vafaei, A., Yu, S., Rodrigues, R., Ilinca, S., Zolyomi, E., &amp; Fors, E. (2020, Dec). Systematic review of methods used to study the intersecting impact of sex and social locations on health outcomes. </w:t>
      </w:r>
      <w:r w:rsidRPr="0015128F">
        <w:rPr>
          <w:i/>
        </w:rPr>
        <w:t>SSM Popul Health, 12</w:t>
      </w:r>
      <w:r w:rsidRPr="0015128F">
        <w:t xml:space="preserve">, 100705. </w:t>
      </w:r>
      <w:hyperlink r:id="rId35" w:history="1">
        <w:r w:rsidRPr="0015128F">
          <w:rPr>
            <w:rStyle w:val="Hyperlnk"/>
          </w:rPr>
          <w:t>https://doi.org/10.1016/j.ssmph.2020.100705</w:t>
        </w:r>
      </w:hyperlink>
      <w:r w:rsidRPr="0015128F">
        <w:t xml:space="preserve"> </w:t>
      </w:r>
    </w:p>
    <w:p w14:paraId="5F686F73" w14:textId="77777777" w:rsidR="0015128F" w:rsidRPr="0015128F" w:rsidRDefault="0015128F" w:rsidP="0015128F">
      <w:pPr>
        <w:pStyle w:val="EndNoteBibliography"/>
        <w:spacing w:after="0"/>
      </w:pPr>
    </w:p>
    <w:p w14:paraId="604ED6E6" w14:textId="56053A51" w:rsidR="0015128F" w:rsidRPr="0015128F" w:rsidRDefault="0015128F" w:rsidP="0015128F">
      <w:pPr>
        <w:pStyle w:val="EndNoteBibliography"/>
        <w:ind w:left="720" w:hanging="720"/>
      </w:pPr>
      <w:r w:rsidRPr="0015128F">
        <w:t xml:space="preserve">Pong, R. W., Desmeules, M., &amp; Lagacé, C. (2009, Feb). Rural-urban disparities in health: how does Canada fare and how does Canada compare with Australia? </w:t>
      </w:r>
      <w:r w:rsidRPr="0015128F">
        <w:rPr>
          <w:i/>
        </w:rPr>
        <w:t>Aust J Rural Health, 17</w:t>
      </w:r>
      <w:r w:rsidRPr="0015128F">
        <w:t xml:space="preserve">(1), 58-64. </w:t>
      </w:r>
      <w:hyperlink r:id="rId36" w:history="1">
        <w:r w:rsidRPr="0015128F">
          <w:rPr>
            <w:rStyle w:val="Hyperlnk"/>
          </w:rPr>
          <w:t>https://doi.org/10.1111/j.1440-1584.2008.01039.x</w:t>
        </w:r>
      </w:hyperlink>
      <w:r w:rsidRPr="0015128F">
        <w:t xml:space="preserve"> </w:t>
      </w:r>
    </w:p>
    <w:p w14:paraId="01A5D449" w14:textId="77777777" w:rsidR="0015128F" w:rsidRPr="0015128F" w:rsidRDefault="0015128F" w:rsidP="0015128F">
      <w:pPr>
        <w:pStyle w:val="EndNoteBibliography"/>
        <w:spacing w:after="0"/>
      </w:pPr>
    </w:p>
    <w:p w14:paraId="1AAA69C5" w14:textId="20113364" w:rsidR="0015128F" w:rsidRPr="0015128F" w:rsidRDefault="0015128F" w:rsidP="0015128F">
      <w:pPr>
        <w:pStyle w:val="EndNoteBibliography"/>
        <w:ind w:left="720" w:hanging="720"/>
      </w:pPr>
      <w:r w:rsidRPr="0015128F">
        <w:t xml:space="preserve">Raina, P., Wolfson, C., Kirkland, S., Griffith, L. E., Balion, C., Cossette, B., Dionne, I., Hofer, S., Hogan, D., van den Heuvel, E. R., Liu-Ambrose, T., Menec, V., Mugford, G., Patterson, C., Payette, H., Richards, B., Shannon, H., Sheets, D., Taler, V., Thompson, M., Tuokko, H., Wister, A., Wu, C., &amp; Young, L. (2019, Dec 1). Cohort Profile: The Canadian Longitudinal Study on Aging (CLSA). </w:t>
      </w:r>
      <w:r w:rsidRPr="0015128F">
        <w:rPr>
          <w:i/>
        </w:rPr>
        <w:t>Int J Epidemiol, 48</w:t>
      </w:r>
      <w:r w:rsidRPr="0015128F">
        <w:t xml:space="preserve">(6), 1752-1753j. </w:t>
      </w:r>
      <w:hyperlink r:id="rId37" w:history="1">
        <w:r w:rsidRPr="0015128F">
          <w:rPr>
            <w:rStyle w:val="Hyperlnk"/>
          </w:rPr>
          <w:t>https://doi.org/10.1093/ije/dyz173</w:t>
        </w:r>
      </w:hyperlink>
      <w:r w:rsidRPr="0015128F">
        <w:t xml:space="preserve"> </w:t>
      </w:r>
    </w:p>
    <w:p w14:paraId="54661B15" w14:textId="77777777" w:rsidR="0015128F" w:rsidRPr="0015128F" w:rsidRDefault="0015128F" w:rsidP="0015128F">
      <w:pPr>
        <w:pStyle w:val="EndNoteBibliography"/>
        <w:spacing w:after="0"/>
      </w:pPr>
    </w:p>
    <w:p w14:paraId="3110560F" w14:textId="1554900F" w:rsidR="0015128F" w:rsidRPr="0015128F" w:rsidRDefault="0015128F" w:rsidP="0015128F">
      <w:pPr>
        <w:pStyle w:val="EndNoteBibliography"/>
        <w:ind w:left="720" w:hanging="720"/>
      </w:pPr>
      <w:r w:rsidRPr="0015128F">
        <w:t xml:space="preserve">Rodríguez, M. (2013). Use of informal and formal care among community dwelling dependent elderly in Spain. </w:t>
      </w:r>
      <w:r w:rsidRPr="0015128F">
        <w:rPr>
          <w:i/>
        </w:rPr>
        <w:t>European Journal of Public Health, 24</w:t>
      </w:r>
      <w:r w:rsidRPr="0015128F">
        <w:t xml:space="preserve">(4), 668-673. </w:t>
      </w:r>
      <w:hyperlink r:id="rId38" w:history="1">
        <w:r w:rsidRPr="0015128F">
          <w:rPr>
            <w:rStyle w:val="Hyperlnk"/>
          </w:rPr>
          <w:t>https://doi.org/10.1093/eurpub/ckt088</w:t>
        </w:r>
      </w:hyperlink>
      <w:r w:rsidRPr="0015128F">
        <w:t xml:space="preserve"> </w:t>
      </w:r>
    </w:p>
    <w:p w14:paraId="6C032A68" w14:textId="77777777" w:rsidR="0015128F" w:rsidRPr="0015128F" w:rsidRDefault="0015128F" w:rsidP="0015128F">
      <w:pPr>
        <w:pStyle w:val="EndNoteBibliography"/>
        <w:spacing w:after="0"/>
      </w:pPr>
    </w:p>
    <w:p w14:paraId="2B5C254D" w14:textId="60D9427F" w:rsidR="0015128F" w:rsidRPr="0015128F" w:rsidRDefault="0015128F" w:rsidP="0015128F">
      <w:pPr>
        <w:pStyle w:val="EndNoteBibliography"/>
        <w:ind w:left="720" w:hanging="720"/>
      </w:pPr>
      <w:r w:rsidRPr="0015128F">
        <w:t xml:space="preserve">Sarkisian, N., &amp; Gerstel, N. (2004). Explaining the Gender Gap in Help to Parents: The Importance of Employment. </w:t>
      </w:r>
      <w:r w:rsidRPr="0015128F">
        <w:rPr>
          <w:i/>
        </w:rPr>
        <w:t>Journal of Marriage and Family, 66</w:t>
      </w:r>
      <w:r w:rsidRPr="0015128F">
        <w:t xml:space="preserve">(2), 431-451. </w:t>
      </w:r>
      <w:hyperlink r:id="rId39" w:history="1">
        <w:r w:rsidRPr="0015128F">
          <w:rPr>
            <w:rStyle w:val="Hyperlnk"/>
          </w:rPr>
          <w:t>https://doi.org/https://doi.org/10.1111/j.1741-3737.2004.00030.x</w:t>
        </w:r>
      </w:hyperlink>
      <w:r w:rsidRPr="0015128F">
        <w:t xml:space="preserve"> </w:t>
      </w:r>
    </w:p>
    <w:p w14:paraId="3C814279" w14:textId="77777777" w:rsidR="0015128F" w:rsidRPr="0015128F" w:rsidRDefault="0015128F" w:rsidP="0015128F">
      <w:pPr>
        <w:pStyle w:val="EndNoteBibliography"/>
        <w:spacing w:after="0"/>
      </w:pPr>
    </w:p>
    <w:p w14:paraId="3F6886AE" w14:textId="0F8CAB89" w:rsidR="0015128F" w:rsidRPr="0015128F" w:rsidRDefault="0015128F" w:rsidP="0015128F">
      <w:pPr>
        <w:pStyle w:val="EndNoteBibliography"/>
        <w:ind w:left="720" w:hanging="720"/>
      </w:pPr>
      <w:r w:rsidRPr="0015128F">
        <w:lastRenderedPageBreak/>
        <w:t xml:space="preserve">Schmidt, A. E. (2017, Mar). Analysing the importance of older people's resources for the use of home care in a cash-for-care scheme: evidence from Vienna. </w:t>
      </w:r>
      <w:r w:rsidRPr="0015128F">
        <w:rPr>
          <w:i/>
        </w:rPr>
        <w:t>Health Soc Care Community, 25</w:t>
      </w:r>
      <w:r w:rsidRPr="0015128F">
        <w:t xml:space="preserve">(2), 514-526. </w:t>
      </w:r>
      <w:hyperlink r:id="rId40" w:history="1">
        <w:r w:rsidRPr="0015128F">
          <w:rPr>
            <w:rStyle w:val="Hyperlnk"/>
          </w:rPr>
          <w:t>https://doi.org/10.1111/hsc.12334</w:t>
        </w:r>
      </w:hyperlink>
      <w:r w:rsidRPr="0015128F">
        <w:t xml:space="preserve"> </w:t>
      </w:r>
    </w:p>
    <w:p w14:paraId="2B82E8DD" w14:textId="77777777" w:rsidR="0015128F" w:rsidRPr="0015128F" w:rsidRDefault="0015128F" w:rsidP="0015128F">
      <w:pPr>
        <w:pStyle w:val="EndNoteBibliography"/>
        <w:spacing w:after="0"/>
      </w:pPr>
    </w:p>
    <w:p w14:paraId="127C7810" w14:textId="4E340BAB" w:rsidR="0015128F" w:rsidRPr="0015128F" w:rsidRDefault="0015128F" w:rsidP="0015128F">
      <w:pPr>
        <w:pStyle w:val="EndNoteBibliography"/>
        <w:ind w:left="720" w:hanging="720"/>
      </w:pPr>
      <w:r w:rsidRPr="0015128F">
        <w:t xml:space="preserve">Solé-Auró, A., &amp; Crimmins, E. M. (2014, Mar 1). Who cares? A comparison of informal and formal care provision in Spain, England and the USA. </w:t>
      </w:r>
      <w:r w:rsidRPr="0015128F">
        <w:rPr>
          <w:i/>
        </w:rPr>
        <w:t>Ageing Soc, 34</w:t>
      </w:r>
      <w:r w:rsidRPr="0015128F">
        <w:t xml:space="preserve">(3), 495-517. </w:t>
      </w:r>
      <w:hyperlink r:id="rId41" w:history="1">
        <w:r w:rsidRPr="0015128F">
          <w:rPr>
            <w:rStyle w:val="Hyperlnk"/>
          </w:rPr>
          <w:t>https://doi.org/10.1017/s0144686x12001134</w:t>
        </w:r>
      </w:hyperlink>
      <w:r w:rsidRPr="0015128F">
        <w:t xml:space="preserve"> </w:t>
      </w:r>
    </w:p>
    <w:p w14:paraId="1C7422E1" w14:textId="77777777" w:rsidR="0015128F" w:rsidRPr="0015128F" w:rsidRDefault="0015128F" w:rsidP="0015128F">
      <w:pPr>
        <w:pStyle w:val="EndNoteBibliography"/>
        <w:spacing w:after="0"/>
      </w:pPr>
    </w:p>
    <w:p w14:paraId="73B92B1A" w14:textId="77777777" w:rsidR="0015128F" w:rsidRPr="0015128F" w:rsidRDefault="0015128F" w:rsidP="0015128F">
      <w:pPr>
        <w:pStyle w:val="EndNoteBibliography"/>
        <w:ind w:left="720" w:hanging="720"/>
      </w:pPr>
      <w:r w:rsidRPr="0015128F">
        <w:t xml:space="preserve">Su, X., Azuero, A., Cho, J., Kvale, E., Meneses, K. M., &amp; McNees, M. P. (2011). An introduction to tree-structured modeling with application to quality of life data. </w:t>
      </w:r>
      <w:r w:rsidRPr="0015128F">
        <w:rPr>
          <w:i/>
        </w:rPr>
        <w:t>Nursing research, 60</w:t>
      </w:r>
      <w:r w:rsidRPr="0015128F">
        <w:t xml:space="preserve">(4), 247–255. </w:t>
      </w:r>
    </w:p>
    <w:p w14:paraId="182F28A4" w14:textId="77777777" w:rsidR="0015128F" w:rsidRPr="0015128F" w:rsidRDefault="0015128F" w:rsidP="0015128F">
      <w:pPr>
        <w:pStyle w:val="EndNoteBibliography"/>
        <w:spacing w:after="0"/>
      </w:pPr>
    </w:p>
    <w:p w14:paraId="7401E10B" w14:textId="586E61E4" w:rsidR="0015128F" w:rsidRPr="0015128F" w:rsidRDefault="0015128F" w:rsidP="0015128F">
      <w:pPr>
        <w:pStyle w:val="EndNoteBibliography"/>
        <w:ind w:left="720" w:hanging="720"/>
      </w:pPr>
      <w:r w:rsidRPr="0015128F">
        <w:t xml:space="preserve">Suanet, B., Van Groenou, M., &amp; Van Tilburg, T. (2012). Informal and formal home-care use among older adults in Europe: Can cross-national differences be explained by societal context and composition? </w:t>
      </w:r>
      <w:r w:rsidRPr="0015128F">
        <w:rPr>
          <w:i/>
        </w:rPr>
        <w:t>Ageing and Society, 32</w:t>
      </w:r>
      <w:r w:rsidRPr="0015128F">
        <w:t xml:space="preserve">(3), 491-515. </w:t>
      </w:r>
      <w:hyperlink r:id="rId42" w:history="1">
        <w:r w:rsidRPr="0015128F">
          <w:rPr>
            <w:rStyle w:val="Hyperlnk"/>
          </w:rPr>
          <w:t>https://doi.org/10.1017/S0144686X11000390</w:t>
        </w:r>
      </w:hyperlink>
      <w:r w:rsidRPr="0015128F">
        <w:t xml:space="preserve"> </w:t>
      </w:r>
    </w:p>
    <w:p w14:paraId="6F8B1C59" w14:textId="77777777" w:rsidR="0015128F" w:rsidRPr="0015128F" w:rsidRDefault="0015128F" w:rsidP="0015128F">
      <w:pPr>
        <w:pStyle w:val="EndNoteBibliography"/>
        <w:spacing w:after="0"/>
      </w:pPr>
    </w:p>
    <w:p w14:paraId="0FA1A5F8" w14:textId="682BE5DF" w:rsidR="0015128F" w:rsidRPr="0015128F" w:rsidRDefault="0015128F" w:rsidP="0015128F">
      <w:pPr>
        <w:pStyle w:val="EndNoteBibliography"/>
        <w:ind w:left="720" w:hanging="720"/>
      </w:pPr>
      <w:r w:rsidRPr="0015128F">
        <w:t xml:space="preserve">Van Houtven, C. H., &amp; Norton, E. C. (2004, Nov). Informal care and health care use of older adults. </w:t>
      </w:r>
      <w:r w:rsidRPr="0015128F">
        <w:rPr>
          <w:i/>
        </w:rPr>
        <w:t>J Health Econ, 23</w:t>
      </w:r>
      <w:r w:rsidRPr="0015128F">
        <w:t xml:space="preserve">(6), 1159-1180. </w:t>
      </w:r>
      <w:hyperlink r:id="rId43" w:history="1">
        <w:r w:rsidRPr="0015128F">
          <w:rPr>
            <w:rStyle w:val="Hyperlnk"/>
          </w:rPr>
          <w:t>https://doi.org/10.1016/j.jhealeco.2004.04.008</w:t>
        </w:r>
      </w:hyperlink>
      <w:r w:rsidRPr="0015128F">
        <w:t xml:space="preserve"> </w:t>
      </w:r>
    </w:p>
    <w:p w14:paraId="19DDD351" w14:textId="77777777" w:rsidR="0015128F" w:rsidRPr="0015128F" w:rsidRDefault="0015128F" w:rsidP="0015128F">
      <w:pPr>
        <w:pStyle w:val="EndNoteBibliography"/>
        <w:spacing w:after="0"/>
      </w:pPr>
    </w:p>
    <w:p w14:paraId="287FA3D4" w14:textId="77777777" w:rsidR="0015128F" w:rsidRPr="0015128F" w:rsidRDefault="0015128F" w:rsidP="0015128F">
      <w:pPr>
        <w:pStyle w:val="EndNoteBibliography"/>
        <w:ind w:left="720" w:hanging="720"/>
      </w:pPr>
      <w:r w:rsidRPr="0015128F">
        <w:t>[Record #17 is using a reference type undefined in this output style.]</w:t>
      </w:r>
    </w:p>
    <w:p w14:paraId="3996BB95" w14:textId="77777777" w:rsidR="0015128F" w:rsidRPr="0015128F" w:rsidRDefault="0015128F" w:rsidP="0015128F">
      <w:pPr>
        <w:pStyle w:val="EndNoteBibliography"/>
        <w:spacing w:after="0"/>
      </w:pPr>
    </w:p>
    <w:p w14:paraId="0381F191" w14:textId="03381CFC" w:rsidR="0015128F" w:rsidRPr="0015128F" w:rsidRDefault="0015128F" w:rsidP="0015128F">
      <w:pPr>
        <w:pStyle w:val="EndNoteBibliography"/>
        <w:ind w:left="720" w:hanging="720"/>
      </w:pPr>
      <w:r w:rsidRPr="0015128F">
        <w:t xml:space="preserve">Zhang, W., &amp; Sun, H. (2020). Formal and informal care received by middle-aged and older adults with chronic conditions in Canada: CLSA data. </w:t>
      </w:r>
      <w:r w:rsidRPr="0015128F">
        <w:rPr>
          <w:i/>
        </w:rPr>
        <w:t>PLoS One, 15</w:t>
      </w:r>
      <w:r w:rsidRPr="0015128F">
        <w:t xml:space="preserve">(7), e0235774. </w:t>
      </w:r>
      <w:hyperlink r:id="rId44" w:history="1">
        <w:r w:rsidRPr="0015128F">
          <w:rPr>
            <w:rStyle w:val="Hyperlnk"/>
          </w:rPr>
          <w:t>https://doi.org/10.1371/journal.pone.0235774</w:t>
        </w:r>
      </w:hyperlink>
      <w:r w:rsidRPr="0015128F">
        <w:t xml:space="preserve"> </w:t>
      </w:r>
    </w:p>
    <w:p w14:paraId="0F1B9887" w14:textId="77777777" w:rsidR="0015128F" w:rsidRPr="0015128F" w:rsidRDefault="0015128F" w:rsidP="0015128F">
      <w:pPr>
        <w:pStyle w:val="EndNoteBibliography"/>
      </w:pPr>
    </w:p>
    <w:p w14:paraId="1F7E53A6" w14:textId="2B1CE8CC" w:rsidR="009B1EB5" w:rsidRDefault="00B91E41" w:rsidP="0015128F">
      <w:pPr>
        <w:pStyle w:val="EndNoteBibliography"/>
        <w:ind w:left="720" w:hanging="720"/>
        <w:rPr>
          <w:rFonts w:asciiTheme="majorBidi" w:hAnsiTheme="majorBidi" w:cstheme="majorBidi"/>
          <w:b/>
          <w:bCs/>
          <w:sz w:val="24"/>
          <w:szCs w:val="24"/>
        </w:rPr>
      </w:pPr>
      <w:r>
        <w:rPr>
          <w:rFonts w:asciiTheme="majorBidi" w:hAnsiTheme="majorBidi" w:cstheme="majorBidi"/>
          <w:b/>
          <w:bCs/>
          <w:sz w:val="24"/>
          <w:szCs w:val="24"/>
        </w:rPr>
        <w:fldChar w:fldCharType="end"/>
      </w:r>
    </w:p>
    <w:sectPr w:rsidR="009B1EB5">
      <w:footerReference w:type="default" r:id="rId4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tefan Fors" w:date="2021-04-06T16:34:00Z" w:initials="SF">
    <w:p w14:paraId="22DEFB8A" w14:textId="3AB8176E" w:rsidR="00281A28" w:rsidRDefault="00281A28">
      <w:pPr>
        <w:pStyle w:val="Kommentarer"/>
      </w:pPr>
      <w:r>
        <w:rPr>
          <w:rStyle w:val="Kommentarsreferens"/>
        </w:rPr>
        <w:annotationRef/>
      </w:r>
      <w:r>
        <w:t xml:space="preserve">I think it would be </w:t>
      </w:r>
      <w:r w:rsidR="00ED5FB5">
        <w:t>easier to read the introduction if a clear research question was provided early on. Perhaps something like: “The overarching aim of this study is to identify</w:t>
      </w:r>
      <w:r w:rsidR="00942C74">
        <w:t xml:space="preserve"> factors that predict care use among older adults.”</w:t>
      </w:r>
    </w:p>
  </w:comment>
  <w:comment w:id="2" w:author="Stefan Fors" w:date="2021-04-06T16:28:00Z" w:initials="SF">
    <w:p w14:paraId="5CEC5B07" w14:textId="7A8CAB43" w:rsidR="00154F36" w:rsidRDefault="00154F36">
      <w:pPr>
        <w:pStyle w:val="Kommentarer"/>
      </w:pPr>
      <w:r>
        <w:rPr>
          <w:rStyle w:val="Kommentarsreferens"/>
        </w:rPr>
        <w:annotationRef/>
      </w:r>
      <w:r>
        <w:t>You probably want to spell it out the first time you use the terms.</w:t>
      </w:r>
    </w:p>
  </w:comment>
  <w:comment w:id="3" w:author="Ricardo" w:date="2021-03-23T20:42:00Z" w:initials="r1">
    <w:p w14:paraId="03EAE66D" w14:textId="77777777" w:rsidR="001B7C9E" w:rsidRDefault="001B7C9E">
      <w:pPr>
        <w:pStyle w:val="Kommentarer"/>
      </w:pPr>
      <w:r>
        <w:rPr>
          <w:rStyle w:val="Kommentarsreferens"/>
        </w:rPr>
        <w:annotationRef/>
      </w:r>
      <w:r>
        <w:t>Maybe you want to refer to patterns of care use and what predicts that use? I don’t think we are interesting in predicting needs.</w:t>
      </w:r>
    </w:p>
    <w:p w14:paraId="3650D896" w14:textId="1FF5F45C" w:rsidR="001B7C9E" w:rsidRDefault="001B7C9E">
      <w:pPr>
        <w:pStyle w:val="Kommentarer"/>
      </w:pPr>
      <w:r>
        <w:t>To me the “gap” we are trying to fill doesn’t come too strong or clear from this paragraph.</w:t>
      </w:r>
    </w:p>
  </w:comment>
  <w:comment w:id="4" w:author="Ricardo" w:date="2021-03-23T20:58:00Z" w:initials="r1">
    <w:p w14:paraId="58E9853C" w14:textId="1D3D14CC" w:rsidR="001B7C9E" w:rsidRDefault="001B7C9E">
      <w:pPr>
        <w:pStyle w:val="Kommentarer"/>
      </w:pPr>
      <w:r>
        <w:rPr>
          <w:rStyle w:val="Kommentarsreferens"/>
        </w:rPr>
        <w:annotationRef/>
      </w:r>
      <w:r>
        <w:t xml:space="preserve">We seem to focus mostly on care use in this article (Andersen’s model was developed for use); I would stick to factors that define care use here. </w:t>
      </w:r>
    </w:p>
  </w:comment>
  <w:comment w:id="5" w:author="Susan Phillips" w:date="2021-02-09T10:50:00Z" w:initials="SP">
    <w:p w14:paraId="6268AB68" w14:textId="72AB520D" w:rsidR="001B7C9E" w:rsidRDefault="001B7C9E">
      <w:pPr>
        <w:pStyle w:val="Kommentarer"/>
      </w:pPr>
      <w:r>
        <w:rPr>
          <w:rStyle w:val="Kommentarsreferens"/>
        </w:rPr>
        <w:annotationRef/>
      </w:r>
      <w:r>
        <w:t>Why is sex a predisposing factor?</w:t>
      </w:r>
    </w:p>
  </w:comment>
  <w:comment w:id="6" w:author="Afshin Vafaei" w:date="2021-02-21T21:39:00Z" w:initials="AV">
    <w:p w14:paraId="5AB0E7A2" w14:textId="300C9553" w:rsidR="001B7C9E" w:rsidRDefault="001B7C9E">
      <w:pPr>
        <w:pStyle w:val="Kommentarer"/>
      </w:pPr>
      <w:r>
        <w:rPr>
          <w:rStyle w:val="Kommentarsreferens"/>
        </w:rPr>
        <w:annotationRef/>
      </w:r>
      <w:r>
        <w:t xml:space="preserve">Not sure, since is a risk factor for poorer health? I would argue later that can also be an enabling factor since women can mobilize their social network better </w:t>
      </w:r>
    </w:p>
    <w:p w14:paraId="550254F5" w14:textId="47B00B80" w:rsidR="001B7C9E" w:rsidRDefault="001B7C9E">
      <w:pPr>
        <w:pStyle w:val="Kommentarer"/>
      </w:pPr>
      <w:r>
        <w:t xml:space="preserve">Also, since sex did not even remain in the formal tree and was one of the’ lower’ splitters in  the informal tree, we may discuss this in the discussion further </w:t>
      </w:r>
    </w:p>
  </w:comment>
  <w:comment w:id="7" w:author="Ricardo" w:date="2021-03-23T20:44:00Z" w:initials="r1">
    <w:p w14:paraId="178B7ADB" w14:textId="18682569" w:rsidR="001B7C9E" w:rsidRDefault="001B7C9E">
      <w:pPr>
        <w:pStyle w:val="Kommentarer"/>
      </w:pPr>
      <w:r>
        <w:rPr>
          <w:rStyle w:val="Kommentarsreferens"/>
        </w:rPr>
        <w:annotationRef/>
      </w:r>
      <w:r>
        <w:t>For the sake of clarity I wonder if it’s best to say that they interact. The enabling factor is still social networks, it’s just that it is not evenly distributed across sex.</w:t>
      </w:r>
    </w:p>
  </w:comment>
  <w:comment w:id="8" w:author="Susan Phillips" w:date="2021-03-10T11:27:00Z" w:initials="SP">
    <w:p w14:paraId="46583265" w14:textId="646D91A2" w:rsidR="001B7C9E" w:rsidRDefault="001B7C9E">
      <w:pPr>
        <w:pStyle w:val="Kommentarer"/>
      </w:pPr>
      <w:r>
        <w:rPr>
          <w:rStyle w:val="Kommentarsreferens"/>
        </w:rPr>
        <w:annotationRef/>
      </w:r>
      <w:r>
        <w:t>Error – should it be either men or women and not both?</w:t>
      </w:r>
    </w:p>
  </w:comment>
  <w:comment w:id="9" w:author="Afshin Vafaei" w:date="2021-03-12T10:08:00Z" w:initials="AV">
    <w:p w14:paraId="4AEFCF55" w14:textId="0CC61784" w:rsidR="001B7C9E" w:rsidRDefault="001B7C9E">
      <w:pPr>
        <w:pStyle w:val="Kommentarer"/>
      </w:pPr>
      <w:r>
        <w:rPr>
          <w:rStyle w:val="Kommentarsreferens"/>
        </w:rPr>
        <w:annotationRef/>
      </w:r>
      <w:r>
        <w:t xml:space="preserve">I meant not at the same rates </w:t>
      </w:r>
    </w:p>
  </w:comment>
  <w:comment w:id="10" w:author="Ricardo" w:date="2021-03-23T20:46:00Z" w:initials="r1">
    <w:p w14:paraId="7F12EBAA" w14:textId="49428736" w:rsidR="001B7C9E" w:rsidRDefault="001B7C9E">
      <w:pPr>
        <w:pStyle w:val="Kommentarer"/>
      </w:pPr>
      <w:r>
        <w:rPr>
          <w:rStyle w:val="Kommentarsreferens"/>
        </w:rPr>
        <w:annotationRef/>
      </w:r>
      <w:r>
        <w:t>Most spousal care at older age groups is provided by men or at least evenly distributed. Maybe nuance this passage a bit.</w:t>
      </w:r>
    </w:p>
    <w:p w14:paraId="44EE4C1A" w14:textId="77777777" w:rsidR="001B7C9E" w:rsidRDefault="001B7C9E">
      <w:pPr>
        <w:pStyle w:val="Kommentarer"/>
      </w:pPr>
      <w:r>
        <w:t>You could reference that women tend to have closer relationships with children in old-age (enabling use of informal care).</w:t>
      </w:r>
    </w:p>
    <w:p w14:paraId="2E42C114" w14:textId="7430628F" w:rsidR="001B7C9E" w:rsidRDefault="001B7C9E">
      <w:pPr>
        <w:pStyle w:val="Kommentarer"/>
      </w:pPr>
      <w:r>
        <w:t>One important aspect I’m missing is how is long-term care accessed in Canada. Is it means-tested, carer-blind (depending on informal care options)? Institutional aspects are also important in Andersen’s model and they might go a long way in explaining some of the results – see further comments below in results and discussion section.</w:t>
      </w:r>
    </w:p>
  </w:comment>
  <w:comment w:id="12" w:author="Susan Phillips" w:date="2021-03-10T11:36:00Z" w:initials="SP">
    <w:p w14:paraId="0DC2BACF" w14:textId="4ED39D6A" w:rsidR="001B7C9E" w:rsidRDefault="001B7C9E">
      <w:pPr>
        <w:pStyle w:val="Kommentarer"/>
      </w:pPr>
      <w:r>
        <w:rPr>
          <w:rStyle w:val="Kommentarsreferens"/>
        </w:rPr>
        <w:annotationRef/>
      </w:r>
      <w:r>
        <w:t>? meaning</w:t>
      </w:r>
    </w:p>
  </w:comment>
  <w:comment w:id="13" w:author="Afshin Vafaei" w:date="2021-03-12T10:14:00Z" w:initials="AV">
    <w:p w14:paraId="4C6E2E11" w14:textId="059C1A62" w:rsidR="001B7C9E" w:rsidRDefault="001B7C9E">
      <w:pPr>
        <w:pStyle w:val="Kommentarer"/>
      </w:pPr>
      <w:r>
        <w:rPr>
          <w:rStyle w:val="Kommentarsreferens"/>
        </w:rPr>
        <w:annotationRef/>
      </w:r>
      <w:r>
        <w:t xml:space="preserve">Both models introduce above are descriptive </w:t>
      </w:r>
    </w:p>
  </w:comment>
  <w:comment w:id="14" w:author="Afshin Vafaei" w:date="2021-03-22T14:12:00Z" w:initials="AV">
    <w:p w14:paraId="698D9285" w14:textId="21B9F08B" w:rsidR="001B7C9E" w:rsidRDefault="001B7C9E">
      <w:pPr>
        <w:pStyle w:val="Kommentarer"/>
      </w:pPr>
      <w:r>
        <w:rPr>
          <w:rStyle w:val="Kommentarsreferens"/>
        </w:rPr>
        <w:annotationRef/>
      </w:r>
      <w:r>
        <w:t>Clearer now?</w:t>
      </w:r>
    </w:p>
  </w:comment>
  <w:comment w:id="15" w:author="Susan Phillips" w:date="2021-03-10T11:37:00Z" w:initials="SP">
    <w:p w14:paraId="1C8A2153" w14:textId="784A0C6F" w:rsidR="001B7C9E" w:rsidRDefault="001B7C9E">
      <w:pPr>
        <w:pStyle w:val="Kommentarer"/>
      </w:pPr>
      <w:r>
        <w:rPr>
          <w:rStyle w:val="Kommentarsreferens"/>
        </w:rPr>
        <w:annotationRef/>
      </w:r>
      <w:r>
        <w:t>Perhaps add a sentence defining intersectionality</w:t>
      </w:r>
    </w:p>
  </w:comment>
  <w:comment w:id="16" w:author="Stefan Fors" w:date="2021-04-06T16:37:00Z" w:initials="SF">
    <w:p w14:paraId="12AE57D8" w14:textId="42B2C3BB" w:rsidR="00681014" w:rsidRDefault="00681014">
      <w:pPr>
        <w:pStyle w:val="Kommentarer"/>
      </w:pPr>
      <w:r>
        <w:rPr>
          <w:rStyle w:val="Kommentarsreferens"/>
        </w:rPr>
        <w:annotationRef/>
      </w:r>
      <w:r>
        <w:t>I know these kinds of formulations are common in the intersectionality</w:t>
      </w:r>
      <w:r w:rsidR="00D61782">
        <w:t xml:space="preserve"> literature – but they strike me as overly strong and normative in this context.</w:t>
      </w:r>
    </w:p>
  </w:comment>
  <w:comment w:id="17" w:author="Stefan Fors" w:date="2021-04-06T16:36:00Z" w:initials="SF">
    <w:p w14:paraId="0DB638A1" w14:textId="77B7B1EC" w:rsidR="00D443B7" w:rsidRDefault="00D443B7">
      <w:pPr>
        <w:pStyle w:val="Kommentarer"/>
      </w:pPr>
      <w:r>
        <w:rPr>
          <w:rStyle w:val="Kommentarsreferens"/>
        </w:rPr>
        <w:annotationRef/>
      </w:r>
      <w:r>
        <w:t>Care use?</w:t>
      </w:r>
    </w:p>
  </w:comment>
  <w:comment w:id="18" w:author="Ricardo" w:date="2021-03-23T21:01:00Z" w:initials="r1">
    <w:p w14:paraId="07840DF7" w14:textId="6E208A3C" w:rsidR="001B7C9E" w:rsidRDefault="001B7C9E">
      <w:pPr>
        <w:pStyle w:val="Kommentarer"/>
      </w:pPr>
      <w:r>
        <w:rPr>
          <w:rStyle w:val="Kommentarsreferens"/>
        </w:rPr>
        <w:annotationRef/>
      </w:r>
      <w:r>
        <w:t>This paragraph reads as if it would belong in the methods section instead.</w:t>
      </w:r>
    </w:p>
  </w:comment>
  <w:comment w:id="19" w:author="Ricardo" w:date="2021-03-23T20:54:00Z" w:initials="r1">
    <w:p w14:paraId="7E43A73F" w14:textId="33C1C17A" w:rsidR="001B7C9E" w:rsidRDefault="001B7C9E">
      <w:pPr>
        <w:pStyle w:val="Kommentarer"/>
      </w:pPr>
      <w:r>
        <w:rPr>
          <w:rStyle w:val="Kommentarsreferens"/>
        </w:rPr>
        <w:annotationRef/>
      </w:r>
      <w:r>
        <w:t>I think the aim needs to be stated early on, in the introduction. It’s great to expand on it later on (i.e. here), but this should come early on.</w:t>
      </w:r>
    </w:p>
  </w:comment>
  <w:comment w:id="22" w:author="Susan Phillips" w:date="2021-02-09T11:02:00Z" w:initials="SP">
    <w:p w14:paraId="2160D3E2" w14:textId="7427FCD7" w:rsidR="001B7C9E" w:rsidRDefault="001B7C9E">
      <w:pPr>
        <w:pStyle w:val="Kommentarer"/>
      </w:pPr>
      <w:r>
        <w:rPr>
          <w:rStyle w:val="Kommentarsreferens"/>
        </w:rPr>
        <w:annotationRef/>
      </w:r>
      <w:r>
        <w:t>These are not standard axes of intersectionality ie they are not social locations except for SES. Does this matter? Are we extending the breadth of what an intersectional approach can deliver or are we abandoning theory?</w:t>
      </w:r>
    </w:p>
  </w:comment>
  <w:comment w:id="23" w:author="Afshin Vafaei" w:date="2021-03-01T19:16:00Z" w:initials="AV">
    <w:p w14:paraId="127D546A" w14:textId="2FF7329B" w:rsidR="001B7C9E" w:rsidRDefault="001B7C9E">
      <w:pPr>
        <w:pStyle w:val="Kommentarer"/>
      </w:pPr>
      <w:r>
        <w:rPr>
          <w:rStyle w:val="Kommentarsreferens"/>
        </w:rPr>
        <w:annotationRef/>
      </w:r>
      <w:r>
        <w:t>I recently watched a talk by Greta Bauer (</w:t>
      </w:r>
      <w:hyperlink r:id="rId1" w:history="1">
        <w:r w:rsidRPr="00D16AB8">
          <w:rPr>
            <w:rStyle w:val="Hyperlnk"/>
          </w:rPr>
          <w:t>http://www.cgshe.ca/events/2020/10/cgshe-speaker-series-dr-greta-bauer/</w:t>
        </w:r>
      </w:hyperlink>
      <w:r>
        <w:t>) she explicitly says if ‘something’ is not related to the position of power it is NOT intersectionality and we must  respect the black feminist roots of the concept.</w:t>
      </w:r>
    </w:p>
    <w:p w14:paraId="2896A60C" w14:textId="429B201E" w:rsidR="001B7C9E" w:rsidRDefault="001B7C9E">
      <w:pPr>
        <w:pStyle w:val="Kommentarer"/>
      </w:pPr>
      <w:r>
        <w:t xml:space="preserve">I added a note above that we expanded the idea to any combination of (social) factors that generates disparity. May need more in discussion </w:t>
      </w:r>
    </w:p>
  </w:comment>
  <w:comment w:id="21" w:author="Ricardo" w:date="2021-03-23T20:56:00Z" w:initials="r1">
    <w:p w14:paraId="0D0A8156" w14:textId="234271B6" w:rsidR="001B7C9E" w:rsidRDefault="001B7C9E">
      <w:pPr>
        <w:pStyle w:val="Kommentarer"/>
      </w:pPr>
      <w:r>
        <w:rPr>
          <w:rStyle w:val="Kommentarsreferens"/>
        </w:rPr>
        <w:annotationRef/>
      </w:r>
      <w:r>
        <w:t>This is not clear to me. It seems there are two objectives conflated into one. Maybe we should differentiate them.</w:t>
      </w:r>
    </w:p>
  </w:comment>
  <w:comment w:id="24" w:author="Susan Phillips" w:date="2021-03-10T11:44:00Z" w:initials="SP">
    <w:p w14:paraId="353E99C0" w14:textId="507093A0" w:rsidR="001B7C9E" w:rsidRDefault="001B7C9E">
      <w:pPr>
        <w:pStyle w:val="Kommentarer"/>
      </w:pPr>
      <w:r>
        <w:rPr>
          <w:rStyle w:val="Kommentarsreferens"/>
        </w:rPr>
        <w:annotationRef/>
      </w:r>
      <w:r>
        <w:t>I think this should move up to where formal and informal care are first introduced.</w:t>
      </w:r>
    </w:p>
  </w:comment>
  <w:comment w:id="25" w:author="Afshin Vafaei" w:date="2021-03-12T11:21:00Z" w:initials="AV">
    <w:p w14:paraId="12795236" w14:textId="0250D285" w:rsidR="001B7C9E" w:rsidRDefault="001B7C9E">
      <w:pPr>
        <w:pStyle w:val="Kommentarer"/>
      </w:pPr>
      <w:r>
        <w:rPr>
          <w:rStyle w:val="Kommentarsreferens"/>
        </w:rPr>
        <w:annotationRef/>
      </w:r>
      <w:r>
        <w:t>I put this here to justify using two separate models, emphasize that formal and informal care are different behaviours, but have to problem to do so</w:t>
      </w:r>
    </w:p>
  </w:comment>
  <w:comment w:id="28" w:author="Stefan Fors" w:date="2021-04-06T16:46:00Z" w:initials="SF">
    <w:p w14:paraId="1ABD3A85" w14:textId="72CF76D8" w:rsidR="00CF7A8C" w:rsidRDefault="00CF7A8C">
      <w:pPr>
        <w:pStyle w:val="Kommentarer"/>
      </w:pPr>
      <w:r>
        <w:rPr>
          <w:rStyle w:val="Kommentarsreferens"/>
        </w:rPr>
        <w:annotationRef/>
      </w:r>
      <w:r>
        <w:t>I guess this means a substantial chunk of those with care needs are excluded?</w:t>
      </w:r>
    </w:p>
  </w:comment>
  <w:comment w:id="29" w:author="Ricardo" w:date="2021-03-23T21:04:00Z" w:initials="r1">
    <w:p w14:paraId="716423F8" w14:textId="61E49F22" w:rsidR="001B7C9E" w:rsidRDefault="001B7C9E">
      <w:pPr>
        <w:pStyle w:val="Kommentarer"/>
      </w:pPr>
      <w:r>
        <w:rPr>
          <w:rStyle w:val="Kommentarsreferens"/>
        </w:rPr>
        <w:annotationRef/>
      </w:r>
      <w:r>
        <w:t>Something is missing in this sentence.</w:t>
      </w:r>
    </w:p>
  </w:comment>
  <w:comment w:id="30" w:author="Ricardo" w:date="2021-03-23T21:05:00Z" w:initials="r1">
    <w:p w14:paraId="1AB9D018" w14:textId="0BE43500" w:rsidR="001B7C9E" w:rsidRDefault="001B7C9E">
      <w:pPr>
        <w:pStyle w:val="Kommentarer"/>
      </w:pPr>
      <w:r>
        <w:rPr>
          <w:rStyle w:val="Kommentarsreferens"/>
        </w:rPr>
        <w:annotationRef/>
      </w:r>
      <w:r>
        <w:t>Please provide information on which definition is used (informal inside/outside household or both, includes only personal care or also home help, are private services included, any truncation in terms of intensity, etc).</w:t>
      </w:r>
    </w:p>
  </w:comment>
  <w:comment w:id="31" w:author="Ricardo" w:date="2021-03-24T10:08:00Z" w:initials="r1">
    <w:p w14:paraId="4CD1F560" w14:textId="575176BC" w:rsidR="001B7C9E" w:rsidRDefault="001B7C9E">
      <w:pPr>
        <w:pStyle w:val="Kommentarer"/>
      </w:pPr>
      <w:r>
        <w:rPr>
          <w:rStyle w:val="Kommentarsreferens"/>
        </w:rPr>
        <w:annotationRef/>
      </w:r>
      <w:r>
        <w:t>Total household income or equivalized?</w:t>
      </w:r>
    </w:p>
  </w:comment>
  <w:comment w:id="35" w:author="Susan Phillips" w:date="2021-03-10T11:52:00Z" w:initials="SP">
    <w:p w14:paraId="55B4B6E8" w14:textId="50D31C32" w:rsidR="001B7C9E" w:rsidRDefault="001B7C9E">
      <w:pPr>
        <w:pStyle w:val="Kommentarer"/>
      </w:pPr>
      <w:r>
        <w:rPr>
          <w:rStyle w:val="Kommentarsreferens"/>
        </w:rPr>
        <w:annotationRef/>
      </w:r>
      <w:r>
        <w:t>Wrong wording</w:t>
      </w:r>
    </w:p>
  </w:comment>
  <w:comment w:id="36" w:author="Afshin Vafaei" w:date="2021-03-22T17:35:00Z" w:initials="AV">
    <w:p w14:paraId="0B665637" w14:textId="04E449E1" w:rsidR="001B7C9E" w:rsidRDefault="001B7C9E">
      <w:pPr>
        <w:pStyle w:val="Kommentarer"/>
      </w:pPr>
      <w:r>
        <w:rPr>
          <w:rStyle w:val="Kommentarsreferens"/>
        </w:rPr>
        <w:annotationRef/>
      </w:r>
      <w:r>
        <w:t>Where? This is the name of the test</w:t>
      </w:r>
    </w:p>
  </w:comment>
  <w:comment w:id="37" w:author="Susan Phillips" w:date="2021-03-10T11:53:00Z" w:initials="SP">
    <w:p w14:paraId="12FCF7E8" w14:textId="7BCBA57B" w:rsidR="001B7C9E" w:rsidRDefault="001B7C9E">
      <w:pPr>
        <w:pStyle w:val="Kommentarer"/>
      </w:pPr>
      <w:r>
        <w:rPr>
          <w:rStyle w:val="Kommentarsreferens"/>
        </w:rPr>
        <w:annotationRef/>
      </w:r>
      <w:r>
        <w:t>?</w:t>
      </w:r>
    </w:p>
  </w:comment>
  <w:comment w:id="38" w:author="Afshin Vafaei" w:date="2021-03-12T11:30:00Z" w:initials="AV">
    <w:p w14:paraId="3473338B" w14:textId="357C88DE" w:rsidR="001B7C9E" w:rsidRDefault="001B7C9E">
      <w:pPr>
        <w:pStyle w:val="Kommentarer"/>
      </w:pPr>
      <w:r>
        <w:rPr>
          <w:rStyle w:val="Kommentarsreferens"/>
        </w:rPr>
        <w:annotationRef/>
      </w:r>
      <w:r>
        <w:t xml:space="preserve">The method by which the ‘tree’ progresses or ‘grows’. SPSS terminology </w:t>
      </w:r>
    </w:p>
  </w:comment>
  <w:comment w:id="39" w:author="Susan Phillips" w:date="2021-03-10T11:54:00Z" w:initials="SP">
    <w:p w14:paraId="456FC6F9" w14:textId="3543ED57" w:rsidR="001B7C9E" w:rsidRDefault="001B7C9E">
      <w:pPr>
        <w:pStyle w:val="Kommentarer"/>
      </w:pPr>
      <w:r>
        <w:rPr>
          <w:rStyle w:val="Kommentarsreferens"/>
        </w:rPr>
        <w:annotationRef/>
      </w:r>
      <w:r>
        <w:t>correct?</w:t>
      </w:r>
    </w:p>
  </w:comment>
  <w:comment w:id="40" w:author="Afshin Vafaei" w:date="2021-03-12T11:31:00Z" w:initials="AV">
    <w:p w14:paraId="444928E8" w14:textId="1CEEB2E9" w:rsidR="001B7C9E" w:rsidRDefault="001B7C9E">
      <w:pPr>
        <w:pStyle w:val="Kommentarer"/>
      </w:pPr>
      <w:r>
        <w:rPr>
          <w:rStyle w:val="Kommentarsreferens"/>
        </w:rPr>
        <w:annotationRef/>
      </w:r>
      <w:r>
        <w:t>Well, not in health science but the technique goes back to 1980</w:t>
      </w:r>
    </w:p>
  </w:comment>
  <w:comment w:id="43" w:author="Susan Phillips" w:date="2021-03-10T11:57:00Z" w:initials="SP">
    <w:p w14:paraId="170F6CE9" w14:textId="209DD26F" w:rsidR="001B7C9E" w:rsidRDefault="001B7C9E">
      <w:pPr>
        <w:pStyle w:val="Kommentarer"/>
      </w:pPr>
      <w:r>
        <w:rPr>
          <w:rStyle w:val="Kommentarsreferens"/>
        </w:rPr>
        <w:annotationRef/>
      </w:r>
      <w:r>
        <w:t>?</w:t>
      </w:r>
    </w:p>
  </w:comment>
  <w:comment w:id="44" w:author="Afshin Vafaei" w:date="2021-03-12T11:33:00Z" w:initials="AV">
    <w:p w14:paraId="047C089B" w14:textId="78EFBEA1" w:rsidR="001B7C9E" w:rsidRDefault="001B7C9E">
      <w:pPr>
        <w:pStyle w:val="Kommentarer"/>
      </w:pPr>
      <w:r>
        <w:rPr>
          <w:rStyle w:val="Kommentarsreferens"/>
        </w:rPr>
        <w:annotationRef/>
      </w:r>
      <w:r>
        <w:t xml:space="preserve">The 10% of the sample randomly selected in each of 10 times reiteration of the model, </w:t>
      </w:r>
    </w:p>
  </w:comment>
  <w:comment w:id="45" w:author="Susan Phillips" w:date="2021-03-10T11:57:00Z" w:initials="SP">
    <w:p w14:paraId="49AED59F" w14:textId="3F3857D0" w:rsidR="001B7C9E" w:rsidRDefault="001B7C9E">
      <w:pPr>
        <w:pStyle w:val="Kommentarer"/>
      </w:pPr>
      <w:r>
        <w:rPr>
          <w:rStyle w:val="Kommentarsreferens"/>
        </w:rPr>
        <w:annotationRef/>
      </w:r>
      <w:r>
        <w:t>is this correct?</w:t>
      </w:r>
    </w:p>
  </w:comment>
  <w:comment w:id="46" w:author="Afshin Vafaei" w:date="2021-03-12T11:35:00Z" w:initials="AV">
    <w:p w14:paraId="207124AB" w14:textId="7FD389F6" w:rsidR="001B7C9E" w:rsidRDefault="001B7C9E">
      <w:pPr>
        <w:pStyle w:val="Kommentarer"/>
      </w:pPr>
      <w:r>
        <w:rPr>
          <w:rStyle w:val="Kommentarsreferens"/>
        </w:rPr>
        <w:annotationRef/>
      </w:r>
      <w:r>
        <w:t xml:space="preserve">Yes, I copy-pasted from technical documents of SPSS, with some minor changes </w:t>
      </w:r>
    </w:p>
  </w:comment>
  <w:comment w:id="47" w:author="Susan Phillips" w:date="2021-03-10T12:01:00Z" w:initials="SP">
    <w:p w14:paraId="2E82CACB" w14:textId="3014355B" w:rsidR="001B7C9E" w:rsidRDefault="001B7C9E">
      <w:pPr>
        <w:pStyle w:val="Kommentarer"/>
      </w:pPr>
      <w:r>
        <w:rPr>
          <w:rStyle w:val="Kommentarsreferens"/>
        </w:rPr>
        <w:annotationRef/>
      </w:r>
      <w:r>
        <w:t>?</w:t>
      </w:r>
    </w:p>
  </w:comment>
  <w:comment w:id="48" w:author="Afshin Vafaei" w:date="2021-03-22T17:53:00Z" w:initials="AV">
    <w:p w14:paraId="616ED871" w14:textId="1B0368AA" w:rsidR="001B7C9E" w:rsidRDefault="001B7C9E">
      <w:pPr>
        <w:pStyle w:val="Kommentarer"/>
      </w:pPr>
      <w:r>
        <w:rPr>
          <w:rStyle w:val="Kommentarsreferens"/>
        </w:rPr>
        <w:annotationRef/>
      </w:r>
      <w:r>
        <w:t xml:space="preserve">Clearer? </w:t>
      </w:r>
    </w:p>
  </w:comment>
  <w:comment w:id="49" w:author="Ricardo" w:date="2021-03-23T21:40:00Z" w:initials="r1">
    <w:p w14:paraId="79C0DBF7" w14:textId="7A79F3D7" w:rsidR="001B7C9E" w:rsidRDefault="001B7C9E">
      <w:pPr>
        <w:pStyle w:val="Kommentarer"/>
      </w:pPr>
      <w:r>
        <w:rPr>
          <w:rStyle w:val="Kommentarsreferens"/>
        </w:rPr>
        <w:annotationRef/>
      </w:r>
      <w:r>
        <w:t>Maybe mention this in the methods as well. I think we might need to defend this decision a bit better, perhaps from a conceptual or theoretical point of view.</w:t>
      </w:r>
    </w:p>
  </w:comment>
  <w:comment w:id="50" w:author="Stefan Fors" w:date="2021-04-06T16:52:00Z" w:initials="SF">
    <w:p w14:paraId="1C460F38" w14:textId="03ECEFE4" w:rsidR="00941A8C" w:rsidRDefault="00941A8C">
      <w:pPr>
        <w:pStyle w:val="Kommentarer"/>
      </w:pPr>
      <w:r>
        <w:rPr>
          <w:rStyle w:val="Kommentarsreferens"/>
        </w:rPr>
        <w:annotationRef/>
      </w:r>
      <w:r>
        <w:t>Would it be possible/meaningful to use informal care as a ‘predictor</w:t>
      </w:r>
      <w:r w:rsidR="00DF114F">
        <w:t>’ of formal care and vice versa?</w:t>
      </w:r>
    </w:p>
  </w:comment>
  <w:comment w:id="51" w:author="Susan Phillips" w:date="2021-03-10T12:02:00Z" w:initials="SP">
    <w:p w14:paraId="1152971E" w14:textId="420B3F14" w:rsidR="001B7C9E" w:rsidRDefault="001B7C9E">
      <w:pPr>
        <w:pStyle w:val="Kommentarer"/>
      </w:pPr>
      <w:r>
        <w:rPr>
          <w:rStyle w:val="Kommentarsreferens"/>
        </w:rPr>
        <w:annotationRef/>
      </w:r>
      <w:r>
        <w:t>something wrong here – percents and numbers don't align and seem different than on the tree</w:t>
      </w:r>
    </w:p>
  </w:comment>
  <w:comment w:id="52" w:author="Afshin Vafaei" w:date="2021-03-12T11:38:00Z" w:initials="AV">
    <w:p w14:paraId="66D73789" w14:textId="77777777" w:rsidR="001B7C9E" w:rsidRDefault="001B7C9E">
      <w:pPr>
        <w:pStyle w:val="Kommentarer"/>
      </w:pPr>
      <w:r>
        <w:rPr>
          <w:rStyle w:val="Kommentarsreferens"/>
        </w:rPr>
        <w:annotationRef/>
      </w:r>
      <w:r>
        <w:t>These are not from the trees but from classification table</w:t>
      </w:r>
    </w:p>
    <w:p w14:paraId="7B0045EC" w14:textId="17BDC910" w:rsidR="001B7C9E" w:rsidRDefault="001B7C9E">
      <w:pPr>
        <w:pStyle w:val="Kommentarer"/>
      </w:pPr>
    </w:p>
  </w:comment>
  <w:comment w:id="53" w:author="Ricardo" w:date="2021-03-23T21:45:00Z" w:initials="r1">
    <w:p w14:paraId="066E5865" w14:textId="04F51A59" w:rsidR="001B7C9E" w:rsidRDefault="001B7C9E">
      <w:pPr>
        <w:pStyle w:val="Kommentarer"/>
      </w:pPr>
      <w:r>
        <w:rPr>
          <w:rStyle w:val="Kommentarsreferens"/>
        </w:rPr>
        <w:annotationRef/>
      </w:r>
      <w:r>
        <w:t>Reading the predictors for formal care I wonder if we need to say something in the beginning about how access to formal care is regulated. For instance, it doesn’t seem to be means-tested (no SES or education appear in the trees) and be strongly determined by needs assessment. Is it “carer blind” (i.e. considers presence of would-be carers)? This could be very relevant for the marital status.</w:t>
      </w:r>
    </w:p>
  </w:comment>
  <w:comment w:id="54" w:author="Stefan Fors" w:date="2021-04-06T16:53:00Z" w:initials="SF">
    <w:p w14:paraId="57A7BCF4" w14:textId="59948E10" w:rsidR="00E31EA8" w:rsidRDefault="00E31EA8">
      <w:pPr>
        <w:pStyle w:val="Kommentarer"/>
      </w:pPr>
      <w:r>
        <w:rPr>
          <w:rStyle w:val="Kommentarsreferens"/>
        </w:rPr>
        <w:annotationRef/>
      </w:r>
      <w:r>
        <w:t>Yes, I think this would make a lot of sense.</w:t>
      </w:r>
    </w:p>
  </w:comment>
  <w:comment w:id="55" w:author="Ricardo" w:date="2021-03-23T21:44:00Z" w:initials="r1">
    <w:p w14:paraId="2FB2EC3B" w14:textId="7079A9A7" w:rsidR="001B7C9E" w:rsidRDefault="001B7C9E">
      <w:pPr>
        <w:pStyle w:val="Kommentarer"/>
      </w:pPr>
      <w:r>
        <w:rPr>
          <w:rStyle w:val="Kommentarsreferens"/>
        </w:rPr>
        <w:annotationRef/>
      </w:r>
      <w:r>
        <w:t>Actually not having a partner predicted formal care use. Wording is misleading.</w:t>
      </w:r>
    </w:p>
  </w:comment>
  <w:comment w:id="56" w:author="Ricardo" w:date="2021-03-23T22:23:00Z" w:initials="r1">
    <w:p w14:paraId="22219A27" w14:textId="07348A6F" w:rsidR="001B7C9E" w:rsidRDefault="001B7C9E">
      <w:pPr>
        <w:pStyle w:val="Kommentarer"/>
      </w:pPr>
      <w:r>
        <w:rPr>
          <w:rStyle w:val="Kommentarsreferens"/>
        </w:rPr>
        <w:annotationRef/>
      </w:r>
      <w:r>
        <w:t>I find this a very strong result that I would highlight more. 60% of those with a partner (and with “severe” needs</w:t>
      </w:r>
      <w:r w:rsidR="001A293B">
        <w:t>!!</w:t>
      </w:r>
      <w:r>
        <w:t>) do not get services. That’s a lot</w:t>
      </w:r>
      <w:r w:rsidR="001A293B">
        <w:t xml:space="preserve"> of potential unmet needs</w:t>
      </w:r>
      <w:r>
        <w:t>.</w:t>
      </w:r>
    </w:p>
    <w:p w14:paraId="4001F0BC" w14:textId="03EF9AE6" w:rsidR="001B7C9E" w:rsidRDefault="001B7C9E">
      <w:pPr>
        <w:pStyle w:val="Kommentarer"/>
      </w:pPr>
      <w:r>
        <w:t>Sex is not a factor for formal care, but giving that most men are likely to be married (</w:t>
      </w:r>
      <w:r w:rsidR="001A293B">
        <w:t xml:space="preserve">while </w:t>
      </w:r>
      <w:r>
        <w:t>women liv</w:t>
      </w:r>
      <w:r w:rsidR="001A293B">
        <w:t>e</w:t>
      </w:r>
      <w:r>
        <w:t xml:space="preserve"> alone) do we want to/can say something more about this in the conclusions from a gender perspective?</w:t>
      </w:r>
    </w:p>
    <w:p w14:paraId="61A49546" w14:textId="1B7BE864" w:rsidR="001B7C9E" w:rsidRDefault="001B7C9E">
      <w:pPr>
        <w:pStyle w:val="Kommentarer"/>
      </w:pPr>
      <w:r>
        <w:t xml:space="preserve">It seems to confirm the idea that married men tend to receive less services (than married women)… which </w:t>
      </w:r>
      <w:r w:rsidR="001A293B">
        <w:t xml:space="preserve">on the other hand </w:t>
      </w:r>
      <w:r>
        <w:t>could reinforce burden on their female carers.</w:t>
      </w:r>
    </w:p>
  </w:comment>
  <w:comment w:id="58" w:author="Ricardo" w:date="2021-03-23T21:50:00Z" w:initials="r1">
    <w:p w14:paraId="27FD409F" w14:textId="433CAC4D" w:rsidR="001B7C9E" w:rsidRDefault="001B7C9E">
      <w:pPr>
        <w:pStyle w:val="Kommentarer"/>
      </w:pPr>
      <w:r>
        <w:rPr>
          <w:rStyle w:val="Kommentarsreferens"/>
        </w:rPr>
        <w:annotationRef/>
      </w:r>
      <w:r>
        <w:t>Maybe show values for men as well? Would be useful to compare.</w:t>
      </w:r>
    </w:p>
  </w:comment>
  <w:comment w:id="64" w:author="Ricardo" w:date="2021-03-23T21:57:00Z" w:initials="r1">
    <w:p w14:paraId="1F3111B6" w14:textId="77777777" w:rsidR="001B7C9E" w:rsidRDefault="001B7C9E">
      <w:pPr>
        <w:pStyle w:val="Kommentarer"/>
      </w:pPr>
      <w:r>
        <w:rPr>
          <w:rStyle w:val="Kommentarsreferens"/>
        </w:rPr>
        <w:annotationRef/>
      </w:r>
      <w:r>
        <w:t>I find it also relevant what we did NOT find:</w:t>
      </w:r>
    </w:p>
    <w:p w14:paraId="2F1A40EA" w14:textId="77777777" w:rsidR="001B7C9E" w:rsidRDefault="001B7C9E" w:rsidP="00486EBA">
      <w:pPr>
        <w:pStyle w:val="Kommentarer"/>
        <w:numPr>
          <w:ilvl w:val="0"/>
          <w:numId w:val="7"/>
        </w:numPr>
      </w:pPr>
      <w:r>
        <w:t xml:space="preserve"> SES apparently played no role in the prob to use different types of care. Hinting at low SES inequalities?</w:t>
      </w:r>
    </w:p>
    <w:p w14:paraId="246B2101" w14:textId="08E7D085" w:rsidR="001B7C9E" w:rsidRDefault="001B7C9E" w:rsidP="00486EBA">
      <w:pPr>
        <w:pStyle w:val="Kommentarer"/>
        <w:numPr>
          <w:ilvl w:val="0"/>
          <w:numId w:val="7"/>
        </w:numPr>
      </w:pPr>
      <w:r>
        <w:t xml:space="preserve"> Same with variables that could link to geographical inequalities (e.g. deprivation and rural/urban)… isn’t it strange we have so little geographic variation?</w:t>
      </w:r>
      <w:r w:rsidR="001A293B">
        <w:t xml:space="preserve"> Does geography (in the sense of spatial inequality) count as a marker of power for intersectionality?</w:t>
      </w:r>
    </w:p>
  </w:comment>
  <w:comment w:id="65" w:author="Ricardo" w:date="2021-03-23T21:55:00Z" w:initials="r1">
    <w:p w14:paraId="1ABB9C86" w14:textId="4037419B" w:rsidR="001B7C9E" w:rsidRDefault="001B7C9E">
      <w:pPr>
        <w:pStyle w:val="Kommentarer"/>
      </w:pPr>
      <w:r>
        <w:rPr>
          <w:rStyle w:val="Kommentarsreferens"/>
        </w:rPr>
        <w:annotationRef/>
      </w:r>
      <w:r>
        <w:t>Perhaps a specificity of Canada</w:t>
      </w:r>
      <w:r w:rsidR="001A293B">
        <w:t>,</w:t>
      </w:r>
      <w:r>
        <w:t xml:space="preserve"> given (forgive my ignorance) the broad(er) geographical/cultural origin of its migrant population and the greater size of the migrant-born population?</w:t>
      </w:r>
    </w:p>
  </w:comment>
  <w:comment w:id="68" w:author="Susan Phillips" w:date="2021-03-10T12:21:00Z" w:initials="SP">
    <w:p w14:paraId="071B146E" w14:textId="7B15AC98" w:rsidR="001B7C9E" w:rsidRDefault="001B7C9E">
      <w:pPr>
        <w:pStyle w:val="Kommentarer"/>
      </w:pPr>
      <w:r>
        <w:rPr>
          <w:rStyle w:val="Kommentarsreferens"/>
        </w:rPr>
        <w:annotationRef/>
      </w:r>
      <w:r>
        <w:t>well – to some extent</w:t>
      </w:r>
    </w:p>
  </w:comment>
  <w:comment w:id="67" w:author="Ricardo" w:date="2021-03-23T21:59:00Z" w:initials="r1">
    <w:p w14:paraId="33AF49B5" w14:textId="522B8960" w:rsidR="001B7C9E" w:rsidRDefault="001B7C9E">
      <w:pPr>
        <w:pStyle w:val="Kommentarer"/>
      </w:pPr>
      <w:r>
        <w:rPr>
          <w:rStyle w:val="Kommentarsreferens"/>
        </w:rPr>
        <w:annotationRef/>
      </w:r>
      <w:r>
        <w:t>Still, this was very much influenced by marital status but curiously not by children living nearby. The effect of marital status/cohabitation could hint at possible unmet needs: by targeting single (more vulnerable) the CAN long-term care system may be duping on spouses care responsibilities by stealth. See my comment above on what this might tell us further from a gender perspective (as there are pervasive differences in living arrangements in old-age among men and women).</w:t>
      </w:r>
    </w:p>
  </w:comment>
  <w:comment w:id="69" w:author="Ricardo" w:date="2021-03-23T21:52:00Z" w:initials="r1">
    <w:p w14:paraId="09AAD89F" w14:textId="114456C2" w:rsidR="001B7C9E" w:rsidRDefault="001B7C9E">
      <w:pPr>
        <w:pStyle w:val="Kommentarer"/>
      </w:pPr>
      <w:r>
        <w:rPr>
          <w:rStyle w:val="Kommentarsreferens"/>
        </w:rPr>
        <w:annotationRef/>
      </w:r>
      <w:r>
        <w:t>This is where</w:t>
      </w:r>
      <w:r w:rsidR="001A293B">
        <w:t xml:space="preserve"> having previous</w:t>
      </w:r>
      <w:r>
        <w:t xml:space="preserve"> information on criteria to access care would be helpful. Maybe needs assessment for </w:t>
      </w:r>
      <w:r w:rsidR="001A293B">
        <w:t xml:space="preserve">formal </w:t>
      </w:r>
      <w:r>
        <w:t>care only uses ADL; maybe SHR is a predictor for low threshold (i.e. low needs) care</w:t>
      </w:r>
      <w:r w:rsidR="001A293B">
        <w:t xml:space="preserve"> paid privately</w:t>
      </w:r>
      <w:r>
        <w:t>?</w:t>
      </w:r>
    </w:p>
  </w:comment>
  <w:comment w:id="70" w:author="Ricardo" w:date="2021-03-23T21:54:00Z" w:initials="r1">
    <w:p w14:paraId="0B541C81" w14:textId="05C0FDAA" w:rsidR="001B7C9E" w:rsidRDefault="001B7C9E">
      <w:pPr>
        <w:pStyle w:val="Kommentarer"/>
      </w:pPr>
      <w:r>
        <w:rPr>
          <w:rStyle w:val="Kommentarsreferens"/>
        </w:rPr>
        <w:annotationRef/>
      </w:r>
      <w:r>
        <w:t>Sorry, but the intersectional aspects do not come across as so relevant. In fact</w:t>
      </w:r>
      <w:r w:rsidR="001A293B">
        <w:t>,</w:t>
      </w:r>
      <w:r>
        <w:t xml:space="preserve"> it seems it is only of significance for informal care and for the intersection with living arrangements. Do we want to say something about sex not being a factor in formal care and what that means for intersectionality?</w:t>
      </w:r>
    </w:p>
  </w:comment>
  <w:comment w:id="71" w:author="Stefan Fors" w:date="2021-04-06T16:57:00Z" w:initials="SF">
    <w:p w14:paraId="707F0734" w14:textId="0BA49B8C" w:rsidR="00FB7BB7" w:rsidRDefault="00FB7BB7">
      <w:pPr>
        <w:pStyle w:val="Kommentarer"/>
      </w:pPr>
      <w:r>
        <w:rPr>
          <w:rStyle w:val="Kommentarsreferens"/>
        </w:rPr>
        <w:annotationRef/>
      </w:r>
      <w:r>
        <w:t>I’m not sure this has been done in this paper e</w:t>
      </w:r>
      <w:r w:rsidR="00805B67">
        <w:t>ither. The benefit of the intersectionality framework for this study is still unclear to me.</w:t>
      </w:r>
      <w:r w:rsidR="00C702C1">
        <w:t xml:space="preserve"> Is it being shoehorned in, or does it actually contribute to the design of the study and to our understanding of the results?</w:t>
      </w:r>
      <w:r w:rsidR="00805B67">
        <w:t xml:space="preserve"> </w:t>
      </w:r>
    </w:p>
  </w:comment>
  <w:comment w:id="73" w:author="Ricardo" w:date="2021-03-23T22:18:00Z" w:initials="r1">
    <w:p w14:paraId="745EC65A" w14:textId="2749BB99" w:rsidR="001B7C9E" w:rsidRDefault="001B7C9E">
      <w:pPr>
        <w:pStyle w:val="Kommentarer"/>
      </w:pPr>
      <w:r>
        <w:rPr>
          <w:rStyle w:val="Kommentarsreferens"/>
        </w:rPr>
        <w:annotationRef/>
      </w:r>
      <w:r>
        <w:t>You mean because some people without ADL receive care or because SRH is also a factor in receiving care?</w:t>
      </w:r>
    </w:p>
  </w:comment>
  <w:comment w:id="72" w:author="Stefan Fors" w:date="2021-04-06T17:00:00Z" w:initials="SF">
    <w:p w14:paraId="20722945" w14:textId="50A6230E" w:rsidR="00B11569" w:rsidRDefault="00B11569">
      <w:pPr>
        <w:pStyle w:val="Kommentarer"/>
      </w:pPr>
      <w:r>
        <w:rPr>
          <w:rStyle w:val="Kommentarsreferens"/>
        </w:rPr>
        <w:annotationRef/>
      </w:r>
      <w:r>
        <w:t>I think this partly depends on how care</w:t>
      </w:r>
      <w:r w:rsidR="00D748F0">
        <w:t xml:space="preserve"> is defined, which is not clear to me yet.</w:t>
      </w:r>
    </w:p>
  </w:comment>
  <w:comment w:id="74" w:author="Ricardo" w:date="2021-03-23T22:19:00Z" w:initials="r1">
    <w:p w14:paraId="300772FF" w14:textId="07D59476" w:rsidR="001B7C9E" w:rsidRDefault="001B7C9E">
      <w:pPr>
        <w:pStyle w:val="Kommentarer"/>
      </w:pPr>
      <w:r>
        <w:rPr>
          <w:rStyle w:val="Kommentarsreferens"/>
        </w:rPr>
        <w:annotationRef/>
      </w:r>
      <w:r>
        <w:t>Could also mean their needs are being addressed – i.e. a positive</w:t>
      </w:r>
      <w:r w:rsidR="001A293B">
        <w:t xml:space="preserve"> implication</w:t>
      </w:r>
      <w:r>
        <w:t xml:space="preserve">. </w:t>
      </w:r>
    </w:p>
    <w:p w14:paraId="52B29BA4" w14:textId="6518A90B" w:rsidR="001B7C9E" w:rsidRDefault="001B7C9E">
      <w:pPr>
        <w:pStyle w:val="Kommentarer"/>
      </w:pPr>
      <w:r>
        <w:t xml:space="preserve">Single people are more likely to receive care – they tend to be more vulnerable, also to loneliness, etc – but this could mean putting undue pressure on carers (of those with </w:t>
      </w:r>
      <w:r w:rsidR="001A293B">
        <w:t xml:space="preserve">severe </w:t>
      </w:r>
      <w:r>
        <w:t>ADL</w:t>
      </w:r>
      <w:r w:rsidR="001A293B">
        <w:t xml:space="preserve"> limitations,</w:t>
      </w:r>
      <w:r>
        <w:t xml:space="preserve"> 60% did not receive formal care).</w:t>
      </w:r>
    </w:p>
    <w:p w14:paraId="52AE935B" w14:textId="583CD014" w:rsidR="001B7C9E" w:rsidRDefault="001B7C9E">
      <w:pPr>
        <w:pStyle w:val="Kommentarer"/>
      </w:pPr>
      <w:r>
        <w:t>I’m still not sure what to make of the absence of SES. Is the correct interpretation of this absence (oversimplifying) that we did not find evidence of differences based on SES, or that these differences may be there but not captured by the model?</w:t>
      </w:r>
    </w:p>
  </w:comment>
  <w:comment w:id="75" w:author="Ricardo" w:date="2021-03-24T10:15:00Z" w:initials="r1">
    <w:p w14:paraId="7E1A07AC" w14:textId="394945E6" w:rsidR="001A293B" w:rsidRDefault="001A293B">
      <w:pPr>
        <w:pStyle w:val="Kommentarer"/>
      </w:pPr>
      <w:r>
        <w:rPr>
          <w:rStyle w:val="Kommentarsreferens"/>
        </w:rPr>
        <w:annotationRef/>
      </w:r>
      <w:r>
        <w:t>I find this tricky without further information. As I don’t know if we include privately paid care, these could be people who receive low threshold services as they do in fact have low needs. But it could also hint people being left out, using a (too strict?) definition of needs based on ADLs.</w:t>
      </w:r>
    </w:p>
  </w:comment>
  <w:comment w:id="76" w:author="Afshin Vafaei" w:date="2021-03-22T19:32:00Z" w:initials="AV">
    <w:p w14:paraId="0DB2999F" w14:textId="60A481C3" w:rsidR="001B7C9E" w:rsidRDefault="001B7C9E">
      <w:pPr>
        <w:pStyle w:val="Kommentarer"/>
      </w:pPr>
      <w:r>
        <w:rPr>
          <w:rStyle w:val="Kommentarsreferens"/>
        </w:rPr>
        <w:annotationRef/>
      </w:r>
      <w:r>
        <w:t xml:space="preserve">We can pick a few areas of the Tree and focus on them, which area do you think are more important?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DEFB8A" w15:done="0"/>
  <w15:commentEx w15:paraId="5CEC5B07" w15:done="0"/>
  <w15:commentEx w15:paraId="3650D896" w15:done="0"/>
  <w15:commentEx w15:paraId="58E9853C" w15:done="0"/>
  <w15:commentEx w15:paraId="6268AB68" w15:done="0"/>
  <w15:commentEx w15:paraId="550254F5" w15:paraIdParent="6268AB68" w15:done="0"/>
  <w15:commentEx w15:paraId="178B7ADB" w15:done="0"/>
  <w15:commentEx w15:paraId="46583265" w15:done="0"/>
  <w15:commentEx w15:paraId="4AEFCF55" w15:paraIdParent="46583265" w15:done="0"/>
  <w15:commentEx w15:paraId="2E42C114" w15:done="0"/>
  <w15:commentEx w15:paraId="0DC2BACF" w15:done="0"/>
  <w15:commentEx w15:paraId="4C6E2E11" w15:paraIdParent="0DC2BACF" w15:done="0"/>
  <w15:commentEx w15:paraId="698D9285" w15:paraIdParent="0DC2BACF" w15:done="0"/>
  <w15:commentEx w15:paraId="1C8A2153" w15:done="0"/>
  <w15:commentEx w15:paraId="12AE57D8" w15:done="0"/>
  <w15:commentEx w15:paraId="0DB638A1" w15:done="0"/>
  <w15:commentEx w15:paraId="07840DF7" w15:done="0"/>
  <w15:commentEx w15:paraId="7E43A73F" w15:done="0"/>
  <w15:commentEx w15:paraId="2160D3E2" w15:done="0"/>
  <w15:commentEx w15:paraId="2896A60C" w15:paraIdParent="2160D3E2" w15:done="0"/>
  <w15:commentEx w15:paraId="0D0A8156" w15:done="0"/>
  <w15:commentEx w15:paraId="353E99C0" w15:done="0"/>
  <w15:commentEx w15:paraId="12795236" w15:paraIdParent="353E99C0" w15:done="0"/>
  <w15:commentEx w15:paraId="1ABD3A85" w15:done="0"/>
  <w15:commentEx w15:paraId="716423F8" w15:done="0"/>
  <w15:commentEx w15:paraId="1AB9D018" w15:done="0"/>
  <w15:commentEx w15:paraId="4CD1F560" w15:done="0"/>
  <w15:commentEx w15:paraId="55B4B6E8" w15:done="0"/>
  <w15:commentEx w15:paraId="0B665637" w15:paraIdParent="55B4B6E8" w15:done="0"/>
  <w15:commentEx w15:paraId="12FCF7E8" w15:done="0"/>
  <w15:commentEx w15:paraId="3473338B" w15:paraIdParent="12FCF7E8" w15:done="0"/>
  <w15:commentEx w15:paraId="456FC6F9" w15:done="0"/>
  <w15:commentEx w15:paraId="444928E8" w15:paraIdParent="456FC6F9" w15:done="0"/>
  <w15:commentEx w15:paraId="170F6CE9" w15:done="0"/>
  <w15:commentEx w15:paraId="047C089B" w15:paraIdParent="170F6CE9" w15:done="0"/>
  <w15:commentEx w15:paraId="49AED59F" w15:done="0"/>
  <w15:commentEx w15:paraId="207124AB" w15:paraIdParent="49AED59F" w15:done="0"/>
  <w15:commentEx w15:paraId="2E82CACB" w15:done="0"/>
  <w15:commentEx w15:paraId="616ED871" w15:paraIdParent="2E82CACB" w15:done="0"/>
  <w15:commentEx w15:paraId="79C0DBF7" w15:done="0"/>
  <w15:commentEx w15:paraId="1C460F38" w15:paraIdParent="79C0DBF7" w15:done="0"/>
  <w15:commentEx w15:paraId="1152971E" w15:done="0"/>
  <w15:commentEx w15:paraId="7B0045EC" w15:paraIdParent="1152971E" w15:done="0"/>
  <w15:commentEx w15:paraId="066E5865" w15:done="0"/>
  <w15:commentEx w15:paraId="57A7BCF4" w15:paraIdParent="066E5865" w15:done="0"/>
  <w15:commentEx w15:paraId="2FB2EC3B" w15:done="0"/>
  <w15:commentEx w15:paraId="61A49546" w15:done="0"/>
  <w15:commentEx w15:paraId="27FD409F" w15:done="0"/>
  <w15:commentEx w15:paraId="246B2101" w15:done="0"/>
  <w15:commentEx w15:paraId="1ABB9C86" w15:done="0"/>
  <w15:commentEx w15:paraId="071B146E" w15:done="0"/>
  <w15:commentEx w15:paraId="33AF49B5" w15:done="0"/>
  <w15:commentEx w15:paraId="09AAD89F" w15:done="0"/>
  <w15:commentEx w15:paraId="0B541C81" w15:done="0"/>
  <w15:commentEx w15:paraId="707F0734" w15:done="0"/>
  <w15:commentEx w15:paraId="745EC65A" w15:done="0"/>
  <w15:commentEx w15:paraId="20722945" w15:done="0"/>
  <w15:commentEx w15:paraId="52AE935B" w15:done="0"/>
  <w15:commentEx w15:paraId="7E1A07AC" w15:done="0"/>
  <w15:commentEx w15:paraId="0DB299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0C27" w16cex:dateUtc="2021-04-06T14:34:00Z"/>
  <w16cex:commentExtensible w16cex:durableId="24170AB3" w16cex:dateUtc="2021-04-06T14:28:00Z"/>
  <w16cex:commentExtensible w16cex:durableId="23DD51A9" w16cex:dateUtc="2021-02-22T02:39:00Z"/>
  <w16cex:commentExtensible w16cex:durableId="23F5BC1B" w16cex:dateUtc="2021-03-12T15:08:00Z"/>
  <w16cex:commentExtensible w16cex:durableId="23F5BD8F" w16cex:dateUtc="2021-03-12T15:14:00Z"/>
  <w16cex:commentExtensible w16cex:durableId="24032452" w16cex:dateUtc="2021-03-22T18:12:00Z"/>
  <w16cex:commentExtensible w16cex:durableId="24170CB4" w16cex:dateUtc="2021-04-06T14:37:00Z"/>
  <w16cex:commentExtensible w16cex:durableId="24170C97" w16cex:dateUtc="2021-04-06T14:36:00Z"/>
  <w16cex:commentExtensible w16cex:durableId="23E7BBFE" w16cex:dateUtc="2021-03-02T00:16:00Z"/>
  <w16cex:commentExtensible w16cex:durableId="23F5CD1D" w16cex:dateUtc="2021-03-12T16:21:00Z"/>
  <w16cex:commentExtensible w16cex:durableId="24170EDA" w16cex:dateUtc="2021-04-06T14:46:00Z"/>
  <w16cex:commentExtensible w16cex:durableId="240353DE" w16cex:dateUtc="2021-03-22T21:35:00Z"/>
  <w16cex:commentExtensible w16cex:durableId="23F5CF4C" w16cex:dateUtc="2021-03-12T16:30:00Z"/>
  <w16cex:commentExtensible w16cex:durableId="23F5CF98" w16cex:dateUtc="2021-03-12T16:31:00Z"/>
  <w16cex:commentExtensible w16cex:durableId="23F5D005" w16cex:dateUtc="2021-03-12T16:33:00Z"/>
  <w16cex:commentExtensible w16cex:durableId="23F5D071" w16cex:dateUtc="2021-03-12T16:35:00Z"/>
  <w16cex:commentExtensible w16cex:durableId="24035821" w16cex:dateUtc="2021-03-22T21:53:00Z"/>
  <w16cex:commentExtensible w16cex:durableId="24171032" w16cex:dateUtc="2021-04-06T14:52:00Z"/>
  <w16cex:commentExtensible w16cex:durableId="23F5D13C" w16cex:dateUtc="2021-03-12T16:38:00Z"/>
  <w16cex:commentExtensible w16cex:durableId="24171075" w16cex:dateUtc="2021-04-06T14:53:00Z"/>
  <w16cex:commentExtensible w16cex:durableId="24171170" w16cex:dateUtc="2021-04-06T14:57:00Z"/>
  <w16cex:commentExtensible w16cex:durableId="24171238" w16cex:dateUtc="2021-04-06T15:00:00Z"/>
  <w16cex:commentExtensible w16cex:durableId="24036F4A" w16cex:dateUtc="2021-03-22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DEFB8A" w16cid:durableId="24170C27"/>
  <w16cid:commentId w16cid:paraId="5CEC5B07" w16cid:durableId="24170AB3"/>
  <w16cid:commentId w16cid:paraId="3650D896" w16cid:durableId="2404D12C"/>
  <w16cid:commentId w16cid:paraId="58E9853C" w16cid:durableId="2404D507"/>
  <w16cid:commentId w16cid:paraId="6268AB68" w16cid:durableId="23CD221F"/>
  <w16cid:commentId w16cid:paraId="550254F5" w16cid:durableId="23DD51A9"/>
  <w16cid:commentId w16cid:paraId="178B7ADB" w16cid:durableId="2404D1AF"/>
  <w16cid:commentId w16cid:paraId="46583265" w16cid:durableId="23F34618"/>
  <w16cid:commentId w16cid:paraId="4AEFCF55" w16cid:durableId="23F5BC1B"/>
  <w16cid:commentId w16cid:paraId="2E42C114" w16cid:durableId="2404D211"/>
  <w16cid:commentId w16cid:paraId="0DC2BACF" w16cid:durableId="23F34619"/>
  <w16cid:commentId w16cid:paraId="4C6E2E11" w16cid:durableId="23F5BD8F"/>
  <w16cid:commentId w16cid:paraId="698D9285" w16cid:durableId="24032452"/>
  <w16cid:commentId w16cid:paraId="1C8A2153" w16cid:durableId="23F3461A"/>
  <w16cid:commentId w16cid:paraId="12AE57D8" w16cid:durableId="24170CB4"/>
  <w16cid:commentId w16cid:paraId="0DB638A1" w16cid:durableId="24170C97"/>
  <w16cid:commentId w16cid:paraId="07840DF7" w16cid:durableId="2404D5B6"/>
  <w16cid:commentId w16cid:paraId="7E43A73F" w16cid:durableId="2404D41C"/>
  <w16cid:commentId w16cid:paraId="2160D3E2" w16cid:durableId="23CD2224"/>
  <w16cid:commentId w16cid:paraId="2896A60C" w16cid:durableId="23E7BBFE"/>
  <w16cid:commentId w16cid:paraId="0D0A8156" w16cid:durableId="2404D48A"/>
  <w16cid:commentId w16cid:paraId="353E99C0" w16cid:durableId="23F3461D"/>
  <w16cid:commentId w16cid:paraId="12795236" w16cid:durableId="23F5CD1D"/>
  <w16cid:commentId w16cid:paraId="1ABD3A85" w16cid:durableId="24170EDA"/>
  <w16cid:commentId w16cid:paraId="716423F8" w16cid:durableId="2404D648"/>
  <w16cid:commentId w16cid:paraId="1AB9D018" w16cid:durableId="2404D68E"/>
  <w16cid:commentId w16cid:paraId="4CD1F560" w16cid:durableId="24058E06"/>
  <w16cid:commentId w16cid:paraId="55B4B6E8" w16cid:durableId="23F3461E"/>
  <w16cid:commentId w16cid:paraId="0B665637" w16cid:durableId="240353DE"/>
  <w16cid:commentId w16cid:paraId="12FCF7E8" w16cid:durableId="23F3461F"/>
  <w16cid:commentId w16cid:paraId="3473338B" w16cid:durableId="23F5CF4C"/>
  <w16cid:commentId w16cid:paraId="456FC6F9" w16cid:durableId="23F34620"/>
  <w16cid:commentId w16cid:paraId="444928E8" w16cid:durableId="23F5CF98"/>
  <w16cid:commentId w16cid:paraId="170F6CE9" w16cid:durableId="23F34621"/>
  <w16cid:commentId w16cid:paraId="047C089B" w16cid:durableId="23F5D005"/>
  <w16cid:commentId w16cid:paraId="49AED59F" w16cid:durableId="23F34622"/>
  <w16cid:commentId w16cid:paraId="207124AB" w16cid:durableId="23F5D071"/>
  <w16cid:commentId w16cid:paraId="2E82CACB" w16cid:durableId="23F34623"/>
  <w16cid:commentId w16cid:paraId="616ED871" w16cid:durableId="24035821"/>
  <w16cid:commentId w16cid:paraId="79C0DBF7" w16cid:durableId="2404DEEB"/>
  <w16cid:commentId w16cid:paraId="1C460F38" w16cid:durableId="24171032"/>
  <w16cid:commentId w16cid:paraId="1152971E" w16cid:durableId="23F34624"/>
  <w16cid:commentId w16cid:paraId="7B0045EC" w16cid:durableId="23F5D13C"/>
  <w16cid:commentId w16cid:paraId="066E5865" w16cid:durableId="2404E007"/>
  <w16cid:commentId w16cid:paraId="57A7BCF4" w16cid:durableId="24171075"/>
  <w16cid:commentId w16cid:paraId="2FB2EC3B" w16cid:durableId="2404DFAD"/>
  <w16cid:commentId w16cid:paraId="61A49546" w16cid:durableId="2404E8D0"/>
  <w16cid:commentId w16cid:paraId="27FD409F" w16cid:durableId="2404E122"/>
  <w16cid:commentId w16cid:paraId="246B2101" w16cid:durableId="2404E2BC"/>
  <w16cid:commentId w16cid:paraId="1ABB9C86" w16cid:durableId="2404E24F"/>
  <w16cid:commentId w16cid:paraId="071B146E" w16cid:durableId="23F34628"/>
  <w16cid:commentId w16cid:paraId="33AF49B5" w16cid:durableId="2404E351"/>
  <w16cid:commentId w16cid:paraId="09AAD89F" w16cid:durableId="2404E192"/>
  <w16cid:commentId w16cid:paraId="0B541C81" w16cid:durableId="2404E221"/>
  <w16cid:commentId w16cid:paraId="707F0734" w16cid:durableId="24171170"/>
  <w16cid:commentId w16cid:paraId="745EC65A" w16cid:durableId="2404E7C2"/>
  <w16cid:commentId w16cid:paraId="20722945" w16cid:durableId="24171238"/>
  <w16cid:commentId w16cid:paraId="52AE935B" w16cid:durableId="2404E7F2"/>
  <w16cid:commentId w16cid:paraId="7E1A07AC" w16cid:durableId="24058FD6"/>
  <w16cid:commentId w16cid:paraId="0DB2999F" w16cid:durableId="24036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2E72A" w14:textId="77777777" w:rsidR="00AA4C27" w:rsidRDefault="00AA4C27" w:rsidP="00C223F3">
      <w:pPr>
        <w:spacing w:after="0" w:line="240" w:lineRule="auto"/>
      </w:pPr>
      <w:r>
        <w:separator/>
      </w:r>
    </w:p>
  </w:endnote>
  <w:endnote w:type="continuationSeparator" w:id="0">
    <w:p w14:paraId="621E3C6E" w14:textId="77777777" w:rsidR="00AA4C27" w:rsidRDefault="00AA4C27" w:rsidP="00C2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dvOT863180fb">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589141"/>
      <w:docPartObj>
        <w:docPartGallery w:val="Page Numbers (Bottom of Page)"/>
        <w:docPartUnique/>
      </w:docPartObj>
    </w:sdtPr>
    <w:sdtEndPr>
      <w:rPr>
        <w:noProof/>
      </w:rPr>
    </w:sdtEndPr>
    <w:sdtContent>
      <w:p w14:paraId="65A7B79D" w14:textId="0F1D709C" w:rsidR="001B7C9E" w:rsidRDefault="001B7C9E">
        <w:pPr>
          <w:pStyle w:val="Sidfot"/>
          <w:jc w:val="right"/>
        </w:pPr>
        <w:r>
          <w:fldChar w:fldCharType="begin"/>
        </w:r>
        <w:r>
          <w:instrText xml:space="preserve"> PAGE   \* MERGEFORMAT </w:instrText>
        </w:r>
        <w:r>
          <w:fldChar w:fldCharType="separate"/>
        </w:r>
        <w:r>
          <w:rPr>
            <w:noProof/>
          </w:rPr>
          <w:t>2</w:t>
        </w:r>
        <w:r>
          <w:rPr>
            <w:noProof/>
          </w:rPr>
          <w:fldChar w:fldCharType="end"/>
        </w:r>
      </w:p>
    </w:sdtContent>
  </w:sdt>
  <w:p w14:paraId="2CCC24F6" w14:textId="77777777" w:rsidR="001B7C9E" w:rsidRDefault="001B7C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F25AD" w14:textId="77777777" w:rsidR="00AA4C27" w:rsidRDefault="00AA4C27" w:rsidP="00C223F3">
      <w:pPr>
        <w:spacing w:after="0" w:line="240" w:lineRule="auto"/>
      </w:pPr>
      <w:r>
        <w:separator/>
      </w:r>
    </w:p>
  </w:footnote>
  <w:footnote w:type="continuationSeparator" w:id="0">
    <w:p w14:paraId="52E74ABA" w14:textId="77777777" w:rsidR="00AA4C27" w:rsidRDefault="00AA4C27" w:rsidP="00C22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96999"/>
    <w:multiLevelType w:val="hybridMultilevel"/>
    <w:tmpl w:val="71FE927A"/>
    <w:lvl w:ilvl="0" w:tplc="80723C0E">
      <w:start w:val="1"/>
      <w:numFmt w:val="decimal"/>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3169D8"/>
    <w:multiLevelType w:val="hybridMultilevel"/>
    <w:tmpl w:val="4DB0DB10"/>
    <w:lvl w:ilvl="0" w:tplc="CC6E232A">
      <w:start w:val="1"/>
      <w:numFmt w:val="decimal"/>
      <w:lvlText w:val="%1)"/>
      <w:lvlJc w:val="left"/>
      <w:pPr>
        <w:ind w:left="720" w:hanging="360"/>
      </w:pPr>
      <w:rPr>
        <w:rFonts w:ascii="AdvOT863180fb" w:hAnsi="AdvOT863180fb" w:cs="AdvOT863180fb" w:hint="default"/>
        <w:color w:val="auto"/>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860813"/>
    <w:multiLevelType w:val="hybridMultilevel"/>
    <w:tmpl w:val="D5CEFD8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F2B1861"/>
    <w:multiLevelType w:val="hybridMultilevel"/>
    <w:tmpl w:val="9DCC3A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0A55C23"/>
    <w:multiLevelType w:val="hybridMultilevel"/>
    <w:tmpl w:val="65363C9A"/>
    <w:lvl w:ilvl="0" w:tplc="A76A21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4B5D01"/>
    <w:multiLevelType w:val="hybridMultilevel"/>
    <w:tmpl w:val="1436D73A"/>
    <w:lvl w:ilvl="0" w:tplc="088E942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D9B6AF5"/>
    <w:multiLevelType w:val="hybridMultilevel"/>
    <w:tmpl w:val="7D3A9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Fors">
    <w15:presenceInfo w15:providerId="AD" w15:userId="S::stefan.fors@ki.se::e075fad7-e4b4-4e53-9e68-31ffc21d831f"/>
  </w15:person>
  <w15:person w15:author="Ricardo">
    <w15:presenceInfo w15:providerId="None" w15:userId="Ricardo"/>
  </w15:person>
  <w15:person w15:author="Susan Phillips">
    <w15:presenceInfo w15:providerId="None" w15:userId="Susan Phillips"/>
  </w15:person>
  <w15:person w15:author="Afshin Vafaei">
    <w15:presenceInfo w15:providerId="None" w15:userId="Afshin Vafa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ptx5zpuwadwyevxrh5x59yxe5x5zwwdr0a&quot;&gt;Care_CLSA_WP2&lt;record-ids&gt;&lt;item&gt;1&lt;/item&gt;&lt;item&gt;3&lt;/item&gt;&lt;item&gt;4&lt;/item&gt;&lt;item&gt;5&lt;/item&gt;&lt;item&gt;6&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8&lt;/item&gt;&lt;item&gt;39&lt;/item&gt;&lt;item&gt;40&lt;/item&gt;&lt;item&gt;41&lt;/item&gt;&lt;item&gt;42&lt;/item&gt;&lt;item&gt;43&lt;/item&gt;&lt;item&gt;44&lt;/item&gt;&lt;item&gt;47&lt;/item&gt;&lt;/record-ids&gt;&lt;/item&gt;&lt;/Libraries&gt;"/>
  </w:docVars>
  <w:rsids>
    <w:rsidRoot w:val="00790719"/>
    <w:rsid w:val="000042BC"/>
    <w:rsid w:val="00006C30"/>
    <w:rsid w:val="00007426"/>
    <w:rsid w:val="00024C0E"/>
    <w:rsid w:val="00027E78"/>
    <w:rsid w:val="000319A4"/>
    <w:rsid w:val="00034383"/>
    <w:rsid w:val="00054A15"/>
    <w:rsid w:val="00054BD7"/>
    <w:rsid w:val="000700C1"/>
    <w:rsid w:val="00077315"/>
    <w:rsid w:val="000831F6"/>
    <w:rsid w:val="0009105B"/>
    <w:rsid w:val="000B7D3F"/>
    <w:rsid w:val="000C43DE"/>
    <w:rsid w:val="000C52D7"/>
    <w:rsid w:val="000D1C57"/>
    <w:rsid w:val="000D65A8"/>
    <w:rsid w:val="000D7095"/>
    <w:rsid w:val="000E3A3B"/>
    <w:rsid w:val="000E4CB6"/>
    <w:rsid w:val="00112641"/>
    <w:rsid w:val="00144B5A"/>
    <w:rsid w:val="00146606"/>
    <w:rsid w:val="0015128F"/>
    <w:rsid w:val="00154F36"/>
    <w:rsid w:val="001551F3"/>
    <w:rsid w:val="00171736"/>
    <w:rsid w:val="00187DD1"/>
    <w:rsid w:val="001A293B"/>
    <w:rsid w:val="001B7C8F"/>
    <w:rsid w:val="001B7C9E"/>
    <w:rsid w:val="001C085A"/>
    <w:rsid w:val="001D4F26"/>
    <w:rsid w:val="001D72EB"/>
    <w:rsid w:val="001E3487"/>
    <w:rsid w:val="00204B79"/>
    <w:rsid w:val="0020674F"/>
    <w:rsid w:val="00213B69"/>
    <w:rsid w:val="00215808"/>
    <w:rsid w:val="00231091"/>
    <w:rsid w:val="002348D5"/>
    <w:rsid w:val="00245774"/>
    <w:rsid w:val="00245CF2"/>
    <w:rsid w:val="00253CA5"/>
    <w:rsid w:val="00260055"/>
    <w:rsid w:val="00265A70"/>
    <w:rsid w:val="00271FCD"/>
    <w:rsid w:val="00281A28"/>
    <w:rsid w:val="002844A5"/>
    <w:rsid w:val="00287671"/>
    <w:rsid w:val="002A3518"/>
    <w:rsid w:val="002A3537"/>
    <w:rsid w:val="002B3437"/>
    <w:rsid w:val="002C07BE"/>
    <w:rsid w:val="002C64CD"/>
    <w:rsid w:val="002D48E2"/>
    <w:rsid w:val="002E1716"/>
    <w:rsid w:val="002F20C3"/>
    <w:rsid w:val="002F4039"/>
    <w:rsid w:val="00304A04"/>
    <w:rsid w:val="003071DE"/>
    <w:rsid w:val="00312BBC"/>
    <w:rsid w:val="003134F3"/>
    <w:rsid w:val="00315260"/>
    <w:rsid w:val="0033700A"/>
    <w:rsid w:val="00344030"/>
    <w:rsid w:val="0034527F"/>
    <w:rsid w:val="00360AC2"/>
    <w:rsid w:val="00361F9B"/>
    <w:rsid w:val="00363EC5"/>
    <w:rsid w:val="00391060"/>
    <w:rsid w:val="003C5B21"/>
    <w:rsid w:val="003D328C"/>
    <w:rsid w:val="003D3AD0"/>
    <w:rsid w:val="003D4261"/>
    <w:rsid w:val="003E09B4"/>
    <w:rsid w:val="003E1842"/>
    <w:rsid w:val="003E6B25"/>
    <w:rsid w:val="00404704"/>
    <w:rsid w:val="00416270"/>
    <w:rsid w:val="00421AE9"/>
    <w:rsid w:val="00433BF8"/>
    <w:rsid w:val="00460547"/>
    <w:rsid w:val="00463FE2"/>
    <w:rsid w:val="00486EBA"/>
    <w:rsid w:val="00494A7E"/>
    <w:rsid w:val="004E7F26"/>
    <w:rsid w:val="004F04F6"/>
    <w:rsid w:val="004F21AC"/>
    <w:rsid w:val="004F5A3E"/>
    <w:rsid w:val="004F699E"/>
    <w:rsid w:val="00501A45"/>
    <w:rsid w:val="00511DF3"/>
    <w:rsid w:val="00513EEB"/>
    <w:rsid w:val="00522FB1"/>
    <w:rsid w:val="00527CE5"/>
    <w:rsid w:val="00561DDD"/>
    <w:rsid w:val="00563391"/>
    <w:rsid w:val="0056524E"/>
    <w:rsid w:val="00570537"/>
    <w:rsid w:val="0057609C"/>
    <w:rsid w:val="00591289"/>
    <w:rsid w:val="005B0A62"/>
    <w:rsid w:val="005C01E4"/>
    <w:rsid w:val="005D208B"/>
    <w:rsid w:val="005F2E56"/>
    <w:rsid w:val="006027D5"/>
    <w:rsid w:val="006105E8"/>
    <w:rsid w:val="00613E58"/>
    <w:rsid w:val="00615849"/>
    <w:rsid w:val="006332CC"/>
    <w:rsid w:val="00646E44"/>
    <w:rsid w:val="00671889"/>
    <w:rsid w:val="006746D1"/>
    <w:rsid w:val="00677EB6"/>
    <w:rsid w:val="00681014"/>
    <w:rsid w:val="006824D9"/>
    <w:rsid w:val="00684659"/>
    <w:rsid w:val="00691B55"/>
    <w:rsid w:val="006A051A"/>
    <w:rsid w:val="006A1B96"/>
    <w:rsid w:val="006A35E9"/>
    <w:rsid w:val="006B52A9"/>
    <w:rsid w:val="006B52D7"/>
    <w:rsid w:val="006C6219"/>
    <w:rsid w:val="006D1AE6"/>
    <w:rsid w:val="006D44E5"/>
    <w:rsid w:val="006D6967"/>
    <w:rsid w:val="006E2DA4"/>
    <w:rsid w:val="00704C89"/>
    <w:rsid w:val="007113DF"/>
    <w:rsid w:val="0071304E"/>
    <w:rsid w:val="00720726"/>
    <w:rsid w:val="007214A5"/>
    <w:rsid w:val="0072435C"/>
    <w:rsid w:val="00734A1C"/>
    <w:rsid w:val="00756681"/>
    <w:rsid w:val="0076000F"/>
    <w:rsid w:val="00761CDA"/>
    <w:rsid w:val="007673E7"/>
    <w:rsid w:val="007771F1"/>
    <w:rsid w:val="00780235"/>
    <w:rsid w:val="00790719"/>
    <w:rsid w:val="00790A01"/>
    <w:rsid w:val="007931CB"/>
    <w:rsid w:val="007B320C"/>
    <w:rsid w:val="007B54E5"/>
    <w:rsid w:val="007C5A95"/>
    <w:rsid w:val="007D6FF9"/>
    <w:rsid w:val="007E0B98"/>
    <w:rsid w:val="007E5416"/>
    <w:rsid w:val="007E6FE6"/>
    <w:rsid w:val="007F2562"/>
    <w:rsid w:val="007F2C5A"/>
    <w:rsid w:val="00801181"/>
    <w:rsid w:val="00805B67"/>
    <w:rsid w:val="00811AFD"/>
    <w:rsid w:val="0081209B"/>
    <w:rsid w:val="00816D53"/>
    <w:rsid w:val="00823999"/>
    <w:rsid w:val="00856A30"/>
    <w:rsid w:val="00856BAE"/>
    <w:rsid w:val="00870857"/>
    <w:rsid w:val="00872E3A"/>
    <w:rsid w:val="00873EA7"/>
    <w:rsid w:val="00882D91"/>
    <w:rsid w:val="00886E99"/>
    <w:rsid w:val="008952EF"/>
    <w:rsid w:val="008955A0"/>
    <w:rsid w:val="00895D99"/>
    <w:rsid w:val="008B2F76"/>
    <w:rsid w:val="008C364F"/>
    <w:rsid w:val="008C6310"/>
    <w:rsid w:val="008D30C6"/>
    <w:rsid w:val="008D4376"/>
    <w:rsid w:val="008D7E9E"/>
    <w:rsid w:val="008E2D69"/>
    <w:rsid w:val="008F5FFE"/>
    <w:rsid w:val="00900EF1"/>
    <w:rsid w:val="00901E7E"/>
    <w:rsid w:val="00925182"/>
    <w:rsid w:val="00935B30"/>
    <w:rsid w:val="00940D80"/>
    <w:rsid w:val="00941A8C"/>
    <w:rsid w:val="00942C74"/>
    <w:rsid w:val="009472F7"/>
    <w:rsid w:val="00953E2E"/>
    <w:rsid w:val="009647D9"/>
    <w:rsid w:val="0098128B"/>
    <w:rsid w:val="00985061"/>
    <w:rsid w:val="009A3194"/>
    <w:rsid w:val="009B1EB5"/>
    <w:rsid w:val="009C2FFA"/>
    <w:rsid w:val="009C4FCD"/>
    <w:rsid w:val="009D40D4"/>
    <w:rsid w:val="009E37D5"/>
    <w:rsid w:val="009E44DE"/>
    <w:rsid w:val="009E7449"/>
    <w:rsid w:val="009F3C28"/>
    <w:rsid w:val="00A01F45"/>
    <w:rsid w:val="00A13402"/>
    <w:rsid w:val="00A14250"/>
    <w:rsid w:val="00A14CBE"/>
    <w:rsid w:val="00A23D78"/>
    <w:rsid w:val="00A26CD7"/>
    <w:rsid w:val="00A30445"/>
    <w:rsid w:val="00A37A61"/>
    <w:rsid w:val="00A5085A"/>
    <w:rsid w:val="00A55E73"/>
    <w:rsid w:val="00A57FD4"/>
    <w:rsid w:val="00A70CFF"/>
    <w:rsid w:val="00A7627C"/>
    <w:rsid w:val="00AA3CCA"/>
    <w:rsid w:val="00AA4C27"/>
    <w:rsid w:val="00AB47F7"/>
    <w:rsid w:val="00AC67BA"/>
    <w:rsid w:val="00AC7479"/>
    <w:rsid w:val="00AD0339"/>
    <w:rsid w:val="00AD4374"/>
    <w:rsid w:val="00AE5929"/>
    <w:rsid w:val="00AE7CB5"/>
    <w:rsid w:val="00AF5F69"/>
    <w:rsid w:val="00B11569"/>
    <w:rsid w:val="00B23ABE"/>
    <w:rsid w:val="00B267E0"/>
    <w:rsid w:val="00B377B0"/>
    <w:rsid w:val="00B50D46"/>
    <w:rsid w:val="00B6335A"/>
    <w:rsid w:val="00B73E73"/>
    <w:rsid w:val="00B77B2C"/>
    <w:rsid w:val="00B82DFA"/>
    <w:rsid w:val="00B84185"/>
    <w:rsid w:val="00B91E41"/>
    <w:rsid w:val="00BB4097"/>
    <w:rsid w:val="00BF5984"/>
    <w:rsid w:val="00C00533"/>
    <w:rsid w:val="00C04966"/>
    <w:rsid w:val="00C06454"/>
    <w:rsid w:val="00C145A8"/>
    <w:rsid w:val="00C15804"/>
    <w:rsid w:val="00C20027"/>
    <w:rsid w:val="00C223F3"/>
    <w:rsid w:val="00C30C49"/>
    <w:rsid w:val="00C43A0C"/>
    <w:rsid w:val="00C45107"/>
    <w:rsid w:val="00C47B2F"/>
    <w:rsid w:val="00C64ECD"/>
    <w:rsid w:val="00C702C1"/>
    <w:rsid w:val="00C77896"/>
    <w:rsid w:val="00C940B3"/>
    <w:rsid w:val="00C9785D"/>
    <w:rsid w:val="00CA1258"/>
    <w:rsid w:val="00CA68A6"/>
    <w:rsid w:val="00CC7D7E"/>
    <w:rsid w:val="00CE0DF8"/>
    <w:rsid w:val="00CE787B"/>
    <w:rsid w:val="00CE7BC4"/>
    <w:rsid w:val="00CF2D0F"/>
    <w:rsid w:val="00CF46BE"/>
    <w:rsid w:val="00CF6540"/>
    <w:rsid w:val="00CF7A8C"/>
    <w:rsid w:val="00D07019"/>
    <w:rsid w:val="00D11B5C"/>
    <w:rsid w:val="00D13ADA"/>
    <w:rsid w:val="00D17452"/>
    <w:rsid w:val="00D21734"/>
    <w:rsid w:val="00D2221C"/>
    <w:rsid w:val="00D26739"/>
    <w:rsid w:val="00D443B7"/>
    <w:rsid w:val="00D61782"/>
    <w:rsid w:val="00D61F91"/>
    <w:rsid w:val="00D65E86"/>
    <w:rsid w:val="00D748F0"/>
    <w:rsid w:val="00D9207E"/>
    <w:rsid w:val="00D94724"/>
    <w:rsid w:val="00D94D8D"/>
    <w:rsid w:val="00DA518A"/>
    <w:rsid w:val="00DB60CA"/>
    <w:rsid w:val="00DC1179"/>
    <w:rsid w:val="00DC124D"/>
    <w:rsid w:val="00DC264F"/>
    <w:rsid w:val="00DE1DD0"/>
    <w:rsid w:val="00DF114F"/>
    <w:rsid w:val="00DF2997"/>
    <w:rsid w:val="00E15E76"/>
    <w:rsid w:val="00E27573"/>
    <w:rsid w:val="00E30953"/>
    <w:rsid w:val="00E31784"/>
    <w:rsid w:val="00E31EA8"/>
    <w:rsid w:val="00E510B3"/>
    <w:rsid w:val="00E6033D"/>
    <w:rsid w:val="00E649CE"/>
    <w:rsid w:val="00E72793"/>
    <w:rsid w:val="00E7651D"/>
    <w:rsid w:val="00E82CE6"/>
    <w:rsid w:val="00E923A1"/>
    <w:rsid w:val="00E93159"/>
    <w:rsid w:val="00EA124E"/>
    <w:rsid w:val="00EA6978"/>
    <w:rsid w:val="00EB2668"/>
    <w:rsid w:val="00ED3977"/>
    <w:rsid w:val="00ED3A8F"/>
    <w:rsid w:val="00ED4C8D"/>
    <w:rsid w:val="00ED5FB5"/>
    <w:rsid w:val="00ED6670"/>
    <w:rsid w:val="00ED7373"/>
    <w:rsid w:val="00EF0E5C"/>
    <w:rsid w:val="00EF6A77"/>
    <w:rsid w:val="00F3100C"/>
    <w:rsid w:val="00F4409B"/>
    <w:rsid w:val="00F542CE"/>
    <w:rsid w:val="00F6546E"/>
    <w:rsid w:val="00F670EA"/>
    <w:rsid w:val="00FB6F12"/>
    <w:rsid w:val="00FB7BB7"/>
    <w:rsid w:val="00FD07FA"/>
    <w:rsid w:val="00FD21E4"/>
    <w:rsid w:val="00FE2FB0"/>
    <w:rsid w:val="00FF1127"/>
    <w:rsid w:val="00FF301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CB7F5"/>
  <w15:chartTrackingRefBased/>
  <w15:docId w15:val="{FF5588A7-B8AF-4E08-BEBA-F8E596EC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591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Rutntstabell4">
    <w:name w:val="Grid Table 4"/>
    <w:basedOn w:val="Normaltabell"/>
    <w:uiPriority w:val="49"/>
    <w:rsid w:val="00CC7D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5">
    <w:name w:val="Grid Table 4 Accent 5"/>
    <w:basedOn w:val="Normaltabell"/>
    <w:uiPriority w:val="49"/>
    <w:rsid w:val="00CC7D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stycke">
    <w:name w:val="List Paragraph"/>
    <w:basedOn w:val="Normal"/>
    <w:uiPriority w:val="34"/>
    <w:qFormat/>
    <w:rsid w:val="00CC7D7E"/>
    <w:pPr>
      <w:ind w:left="720"/>
      <w:contextualSpacing/>
    </w:pPr>
  </w:style>
  <w:style w:type="character" w:styleId="Kommentarsreferens">
    <w:name w:val="annotation reference"/>
    <w:basedOn w:val="Standardstycketeckensnitt"/>
    <w:uiPriority w:val="99"/>
    <w:semiHidden/>
    <w:unhideWhenUsed/>
    <w:rsid w:val="00E93159"/>
    <w:rPr>
      <w:sz w:val="16"/>
      <w:szCs w:val="16"/>
    </w:rPr>
  </w:style>
  <w:style w:type="paragraph" w:styleId="Kommentarer">
    <w:name w:val="annotation text"/>
    <w:basedOn w:val="Normal"/>
    <w:link w:val="KommentarerChar"/>
    <w:uiPriority w:val="99"/>
    <w:semiHidden/>
    <w:unhideWhenUsed/>
    <w:rsid w:val="00E93159"/>
    <w:pPr>
      <w:spacing w:line="240" w:lineRule="auto"/>
    </w:pPr>
    <w:rPr>
      <w:sz w:val="20"/>
      <w:szCs w:val="20"/>
    </w:rPr>
  </w:style>
  <w:style w:type="character" w:customStyle="1" w:styleId="KommentarerChar">
    <w:name w:val="Kommentarer Char"/>
    <w:basedOn w:val="Standardstycketeckensnitt"/>
    <w:link w:val="Kommentarer"/>
    <w:uiPriority w:val="99"/>
    <w:semiHidden/>
    <w:rsid w:val="00E93159"/>
    <w:rPr>
      <w:sz w:val="20"/>
      <w:szCs w:val="20"/>
    </w:rPr>
  </w:style>
  <w:style w:type="paragraph" w:styleId="Kommentarsmne">
    <w:name w:val="annotation subject"/>
    <w:basedOn w:val="Kommentarer"/>
    <w:next w:val="Kommentarer"/>
    <w:link w:val="KommentarsmneChar"/>
    <w:uiPriority w:val="99"/>
    <w:semiHidden/>
    <w:unhideWhenUsed/>
    <w:rsid w:val="00E93159"/>
    <w:rPr>
      <w:b/>
      <w:bCs/>
    </w:rPr>
  </w:style>
  <w:style w:type="character" w:customStyle="1" w:styleId="KommentarsmneChar">
    <w:name w:val="Kommentarsämne Char"/>
    <w:basedOn w:val="KommentarerChar"/>
    <w:link w:val="Kommentarsmne"/>
    <w:uiPriority w:val="99"/>
    <w:semiHidden/>
    <w:rsid w:val="00E93159"/>
    <w:rPr>
      <w:b/>
      <w:bCs/>
      <w:sz w:val="20"/>
      <w:szCs w:val="20"/>
    </w:rPr>
  </w:style>
  <w:style w:type="table" w:styleId="Rutntstabell4dekorfrg1">
    <w:name w:val="Grid Table 4 Accent 1"/>
    <w:basedOn w:val="Normaltabell"/>
    <w:uiPriority w:val="49"/>
    <w:rsid w:val="009B1EB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ngtext">
    <w:name w:val="Balloon Text"/>
    <w:basedOn w:val="Normal"/>
    <w:link w:val="BallongtextChar"/>
    <w:uiPriority w:val="99"/>
    <w:semiHidden/>
    <w:unhideWhenUsed/>
    <w:rsid w:val="00215808"/>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215808"/>
    <w:rPr>
      <w:rFonts w:ascii="Times New Roman" w:hAnsi="Times New Roman" w:cs="Times New Roman"/>
      <w:sz w:val="18"/>
      <w:szCs w:val="18"/>
    </w:rPr>
  </w:style>
  <w:style w:type="character" w:styleId="Hyperlnk">
    <w:name w:val="Hyperlink"/>
    <w:basedOn w:val="Standardstycketeckensnitt"/>
    <w:uiPriority w:val="99"/>
    <w:unhideWhenUsed/>
    <w:rsid w:val="00AD0339"/>
    <w:rPr>
      <w:color w:val="0563C1" w:themeColor="hyperlink"/>
      <w:u w:val="single"/>
    </w:rPr>
  </w:style>
  <w:style w:type="table" w:styleId="Listtabell3">
    <w:name w:val="List Table 3"/>
    <w:basedOn w:val="Normaltabell"/>
    <w:uiPriority w:val="48"/>
    <w:rsid w:val="00A142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A14250"/>
    <w:pPr>
      <w:autoSpaceDE w:val="0"/>
      <w:autoSpaceDN w:val="0"/>
      <w:adjustRightInd w:val="0"/>
      <w:spacing w:after="0" w:line="240" w:lineRule="auto"/>
      <w:ind w:firstLine="288"/>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B91E41"/>
    <w:pPr>
      <w:spacing w:after="0"/>
      <w:jc w:val="center"/>
    </w:pPr>
    <w:rPr>
      <w:rFonts w:ascii="Calibri" w:hAnsi="Calibri" w:cs="Calibri"/>
      <w:noProof/>
      <w:lang w:val="en-US"/>
    </w:rPr>
  </w:style>
  <w:style w:type="character" w:customStyle="1" w:styleId="EndNoteBibliographyTitleChar">
    <w:name w:val="EndNote Bibliography Title Char"/>
    <w:basedOn w:val="Standardstycketeckensnitt"/>
    <w:link w:val="EndNoteBibliographyTitle"/>
    <w:rsid w:val="00B91E41"/>
    <w:rPr>
      <w:rFonts w:ascii="Calibri" w:hAnsi="Calibri" w:cs="Calibri"/>
      <w:noProof/>
      <w:lang w:val="en-US"/>
    </w:rPr>
  </w:style>
  <w:style w:type="paragraph" w:customStyle="1" w:styleId="EndNoteBibliography">
    <w:name w:val="EndNote Bibliography"/>
    <w:basedOn w:val="Normal"/>
    <w:link w:val="EndNoteBibliographyChar"/>
    <w:rsid w:val="00B91E41"/>
    <w:pPr>
      <w:spacing w:line="240" w:lineRule="auto"/>
    </w:pPr>
    <w:rPr>
      <w:rFonts w:ascii="Calibri" w:hAnsi="Calibri" w:cs="Calibri"/>
      <w:noProof/>
      <w:lang w:val="en-US"/>
    </w:rPr>
  </w:style>
  <w:style w:type="character" w:customStyle="1" w:styleId="EndNoteBibliographyChar">
    <w:name w:val="EndNote Bibliography Char"/>
    <w:basedOn w:val="Standardstycketeckensnitt"/>
    <w:link w:val="EndNoteBibliography"/>
    <w:rsid w:val="00B91E41"/>
    <w:rPr>
      <w:rFonts w:ascii="Calibri" w:hAnsi="Calibri" w:cs="Calibri"/>
      <w:noProof/>
      <w:lang w:val="en-US"/>
    </w:rPr>
  </w:style>
  <w:style w:type="character" w:customStyle="1" w:styleId="UnresolvedMention1">
    <w:name w:val="Unresolved Mention1"/>
    <w:basedOn w:val="Standardstycketeckensnitt"/>
    <w:uiPriority w:val="99"/>
    <w:rsid w:val="00B73E73"/>
    <w:rPr>
      <w:color w:val="605E5C"/>
      <w:shd w:val="clear" w:color="auto" w:fill="E1DFDD"/>
    </w:rPr>
  </w:style>
  <w:style w:type="character" w:customStyle="1" w:styleId="Rubrik1Char">
    <w:name w:val="Rubrik 1 Char"/>
    <w:basedOn w:val="Standardstycketeckensnitt"/>
    <w:link w:val="Rubrik1"/>
    <w:uiPriority w:val="9"/>
    <w:rsid w:val="00591289"/>
    <w:rPr>
      <w:rFonts w:ascii="Times New Roman" w:eastAsia="Times New Roman" w:hAnsi="Times New Roman" w:cs="Times New Roman"/>
      <w:b/>
      <w:bCs/>
      <w:kern w:val="36"/>
      <w:sz w:val="48"/>
      <w:szCs w:val="48"/>
      <w:lang w:eastAsia="en-CA"/>
    </w:rPr>
  </w:style>
  <w:style w:type="paragraph" w:styleId="Revision">
    <w:name w:val="Revision"/>
    <w:hidden/>
    <w:uiPriority w:val="99"/>
    <w:semiHidden/>
    <w:rsid w:val="0072435C"/>
    <w:pPr>
      <w:spacing w:after="0" w:line="240" w:lineRule="auto"/>
    </w:pPr>
  </w:style>
  <w:style w:type="paragraph" w:styleId="Sidhuvud">
    <w:name w:val="header"/>
    <w:basedOn w:val="Normal"/>
    <w:link w:val="SidhuvudChar"/>
    <w:uiPriority w:val="99"/>
    <w:unhideWhenUsed/>
    <w:rsid w:val="00C223F3"/>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C223F3"/>
  </w:style>
  <w:style w:type="paragraph" w:styleId="Sidfot">
    <w:name w:val="footer"/>
    <w:basedOn w:val="Normal"/>
    <w:link w:val="SidfotChar"/>
    <w:uiPriority w:val="99"/>
    <w:unhideWhenUsed/>
    <w:rsid w:val="00C223F3"/>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C223F3"/>
  </w:style>
  <w:style w:type="character" w:styleId="Olstomnmnande">
    <w:name w:val="Unresolved Mention"/>
    <w:basedOn w:val="Standardstycketeckensnitt"/>
    <w:uiPriority w:val="99"/>
    <w:rsid w:val="00ED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7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gshe.ca/events/2020/10/cgshe-speaker-series-dr-greta-bauer/"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10.1111/j.1468-0009.2005.00428.x" TargetMode="External"/><Relationship Id="rId18" Type="http://schemas.openxmlformats.org/officeDocument/2006/relationships/hyperlink" Target="https://doi.org/10.1017/S0144686X11000729" TargetMode="External"/><Relationship Id="rId26" Type="http://schemas.openxmlformats.org/officeDocument/2006/relationships/hyperlink" Target="https://doi.org/10.1017/S0144686X08008155" TargetMode="External"/><Relationship Id="rId39" Type="http://schemas.openxmlformats.org/officeDocument/2006/relationships/hyperlink" Target="https://doi.org/https://doi.org/10.1111/j.1741-3737.2004.00030.x" TargetMode="External"/><Relationship Id="rId21" Type="http://schemas.openxmlformats.org/officeDocument/2006/relationships/hyperlink" Target="https://doi.org/10.1017/S0144686X00004189" TargetMode="External"/><Relationship Id="rId34" Type="http://schemas.openxmlformats.org/officeDocument/2006/relationships/hyperlink" Target="https://doi.org/10.1016/j.healthpol.2017.05.008" TargetMode="External"/><Relationship Id="rId42" Type="http://schemas.openxmlformats.org/officeDocument/2006/relationships/hyperlink" Target="https://doi.org/10.1017/S0144686X11000390" TargetMode="Externa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7/S0144686X18001320" TargetMode="External"/><Relationship Id="rId29" Type="http://schemas.openxmlformats.org/officeDocument/2006/relationships/hyperlink" Target="https://doi.org/10.1016/j.jaging.2012.1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097/00005650-198306000-00003" TargetMode="External"/><Relationship Id="rId32" Type="http://schemas.openxmlformats.org/officeDocument/2006/relationships/hyperlink" Target="https://doi.org/10.1136/bmjopen-2018-026733" TargetMode="External"/><Relationship Id="rId37" Type="http://schemas.openxmlformats.org/officeDocument/2006/relationships/hyperlink" Target="https://doi.org/10.1093/ije/dyz173" TargetMode="External"/><Relationship Id="rId40" Type="http://schemas.openxmlformats.org/officeDocument/2006/relationships/hyperlink" Target="https://doi.org/10.1111/hsc.1233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socscimed.2019.03.018" TargetMode="External"/><Relationship Id="rId23" Type="http://schemas.openxmlformats.org/officeDocument/2006/relationships/hyperlink" Target="https://doi.org/10.1007/s10433-011-0199-z" TargetMode="External"/><Relationship Id="rId28" Type="http://schemas.openxmlformats.org/officeDocument/2006/relationships/hyperlink" Target="https://doi.org/10.2307/2986296" TargetMode="External"/><Relationship Id="rId36" Type="http://schemas.openxmlformats.org/officeDocument/2006/relationships/hyperlink" Target="https://doi.org/10.1111/j.1440-1584.2008.01039.x" TargetMode="External"/><Relationship Id="rId10" Type="http://schemas.microsoft.com/office/2011/relationships/commentsExtended" Target="commentsExtended.xml"/><Relationship Id="rId19" Type="http://schemas.openxmlformats.org/officeDocument/2006/relationships/hyperlink" Target="https://doi.org/10.1002/hec.1275" TargetMode="External"/><Relationship Id="rId31" Type="http://schemas.openxmlformats.org/officeDocument/2006/relationships/hyperlink" Target="https://books.google.ca/books?id=umxGtgEACAAJ" TargetMode="External"/><Relationship Id="rId44" Type="http://schemas.openxmlformats.org/officeDocument/2006/relationships/hyperlink" Target="https://doi.org/10.1371/journal.pone.0235774"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https://doi.org/10.1111/j.1365-2524.1995.tb00003.x" TargetMode="External"/><Relationship Id="rId22" Type="http://schemas.openxmlformats.org/officeDocument/2006/relationships/hyperlink" Target="https://books.google.ca/books?id=Y55zQCDqrToC" TargetMode="External"/><Relationship Id="rId27" Type="http://schemas.openxmlformats.org/officeDocument/2006/relationships/hyperlink" Target="https://doi.org/10.1186/1472-6963-14-382" TargetMode="External"/><Relationship Id="rId30" Type="http://schemas.openxmlformats.org/officeDocument/2006/relationships/hyperlink" Target="https://doi.org/10.1017/S0144686X19000771" TargetMode="External"/><Relationship Id="rId35" Type="http://schemas.openxmlformats.org/officeDocument/2006/relationships/hyperlink" Target="https://doi.org/10.1016/j.ssmph.2020.100705" TargetMode="External"/><Relationship Id="rId43" Type="http://schemas.openxmlformats.org/officeDocument/2006/relationships/hyperlink" Target="https://doi.org/10.1016/j.jhealeco.2004.04.008" TargetMode="External"/><Relationship Id="rId48" Type="http://schemas.openxmlformats.org/officeDocument/2006/relationships/theme" Target="theme/theme1.xml"/><Relationship Id="rId8" Type="http://schemas.openxmlformats.org/officeDocument/2006/relationships/hyperlink" Target="mailto:av19@queensu.ca"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doi.org/10.1093/aje/kwz189" TargetMode="External"/><Relationship Id="rId25" Type="http://schemas.openxmlformats.org/officeDocument/2006/relationships/hyperlink" Target="https://doi.org/10.1186/1475-9276-9-5" TargetMode="External"/><Relationship Id="rId33" Type="http://schemas.openxmlformats.org/officeDocument/2006/relationships/hyperlink" Target="https://doi.org/10.1007/s10198-011-0305-3" TargetMode="External"/><Relationship Id="rId38" Type="http://schemas.openxmlformats.org/officeDocument/2006/relationships/hyperlink" Target="https://doi.org/10.1093/eurpub/ckt088" TargetMode="External"/><Relationship Id="rId46" Type="http://schemas.openxmlformats.org/officeDocument/2006/relationships/fontTable" Target="fontTable.xml"/><Relationship Id="rId20" Type="http://schemas.openxmlformats.org/officeDocument/2006/relationships/hyperlink" Target="https://doi.org/10.1136/jech-2013-203120" TargetMode="External"/><Relationship Id="rId41" Type="http://schemas.openxmlformats.org/officeDocument/2006/relationships/hyperlink" Target="https://doi.org/10.1017/s0144686x12001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B69BC-5C49-40C7-B55F-4C5A668B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10602</Words>
  <Characters>60436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 Vafaei</dc:creator>
  <cp:keywords/>
  <dc:description/>
  <cp:lastModifiedBy>Stefan Fors</cp:lastModifiedBy>
  <cp:revision>28</cp:revision>
  <dcterms:created xsi:type="dcterms:W3CDTF">2021-03-23T19:50:00Z</dcterms:created>
  <dcterms:modified xsi:type="dcterms:W3CDTF">2021-04-06T15:01:00Z</dcterms:modified>
</cp:coreProperties>
</file>