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4706C" w14:textId="6D416756" w:rsidR="00DF7538" w:rsidRDefault="00EC4679" w:rsidP="00BC1DC7">
      <w:pPr>
        <w:pStyle w:val="Heading2"/>
      </w:pPr>
      <w:r>
        <w:t xml:space="preserve">Sex, </w:t>
      </w:r>
      <w:r w:rsidR="00F54B23">
        <w:t>ageing and disabilities</w:t>
      </w:r>
      <w:r w:rsidR="00146C73">
        <w:t xml:space="preserve">: cohort trajectories of functional </w:t>
      </w:r>
      <w:r w:rsidR="00DF7538">
        <w:t xml:space="preserve">decline </w:t>
      </w:r>
      <w:r w:rsidR="0064274A">
        <w:t xml:space="preserve">among older adults </w:t>
      </w:r>
      <w:r w:rsidR="00DF7538">
        <w:t>in Europe</w:t>
      </w:r>
      <w:r w:rsidR="00610CE3">
        <w:t xml:space="preserve"> 2004-2017.</w:t>
      </w:r>
    </w:p>
    <w:p w14:paraId="73FD07EC" w14:textId="77777777" w:rsidR="00DF7538" w:rsidRDefault="00DF7538" w:rsidP="00BC1DC7">
      <w:pPr>
        <w:pStyle w:val="Heading2"/>
      </w:pPr>
    </w:p>
    <w:p w14:paraId="29732569" w14:textId="38CE8D88" w:rsidR="001F3B37" w:rsidRDefault="00C65C44" w:rsidP="00DF7538">
      <w:pPr>
        <w:rPr>
          <w:vertAlign w:val="superscript"/>
        </w:rPr>
      </w:pPr>
      <w:r>
        <w:t xml:space="preserve">Stefan </w:t>
      </w:r>
      <w:proofErr w:type="spellStart"/>
      <w:r>
        <w:t>Fors</w:t>
      </w:r>
      <w:proofErr w:type="spellEnd"/>
      <w:r>
        <w:t xml:space="preserve"> </w:t>
      </w:r>
      <w:r>
        <w:rPr>
          <w:vertAlign w:val="superscript"/>
        </w:rPr>
        <w:t>a b</w:t>
      </w:r>
      <w:r w:rsidR="001F3B37">
        <w:rPr>
          <w:vertAlign w:val="superscript"/>
        </w:rPr>
        <w:t xml:space="preserve"> *</w:t>
      </w:r>
    </w:p>
    <w:p w14:paraId="67187E82" w14:textId="3D83D0AF" w:rsidR="003D18C9" w:rsidRPr="003D18C9" w:rsidRDefault="003D18C9" w:rsidP="003D18C9">
      <w:r>
        <w:t>Author list [TBD]</w:t>
      </w:r>
    </w:p>
    <w:p w14:paraId="33C17EED" w14:textId="77777777" w:rsidR="00256C66" w:rsidRDefault="001F3B37" w:rsidP="00DF7538">
      <w:pPr>
        <w:rPr>
          <w:vertAlign w:val="superscript"/>
        </w:rPr>
      </w:pPr>
      <w:r>
        <w:t xml:space="preserve">Johan </w:t>
      </w:r>
      <w:proofErr w:type="spellStart"/>
      <w:r>
        <w:t>Rehnberg</w:t>
      </w:r>
      <w:proofErr w:type="spellEnd"/>
      <w:r>
        <w:t xml:space="preserve"> </w:t>
      </w:r>
      <w:r>
        <w:rPr>
          <w:vertAlign w:val="superscript"/>
        </w:rPr>
        <w:t>a c</w:t>
      </w:r>
    </w:p>
    <w:p w14:paraId="480E5273" w14:textId="77777777" w:rsidR="00256C66" w:rsidRDefault="00256C66" w:rsidP="00DF7538"/>
    <w:p w14:paraId="3F9E38AF" w14:textId="77777777" w:rsidR="00256C66" w:rsidRPr="00B521D8" w:rsidRDefault="00256C66" w:rsidP="00DF7538">
      <w:pPr>
        <w:rPr>
          <w:i/>
          <w:iCs/>
          <w:lang w:val="en-GB"/>
        </w:rPr>
      </w:pPr>
      <w:proofErr w:type="spellStart"/>
      <w:proofErr w:type="gramStart"/>
      <w:r w:rsidRPr="00B521D8">
        <w:rPr>
          <w:i/>
          <w:iCs/>
          <w:vertAlign w:val="superscript"/>
          <w:lang w:val="en-GB"/>
        </w:rPr>
        <w:t>a</w:t>
      </w:r>
      <w:proofErr w:type="spellEnd"/>
      <w:proofErr w:type="gramEnd"/>
      <w:r w:rsidRPr="00B521D8">
        <w:rPr>
          <w:i/>
          <w:iCs/>
          <w:vertAlign w:val="superscript"/>
          <w:lang w:val="en-GB"/>
        </w:rPr>
        <w:t xml:space="preserve"> </w:t>
      </w:r>
      <w:r w:rsidRPr="00B521D8">
        <w:rPr>
          <w:i/>
          <w:iCs/>
          <w:lang w:val="en-GB"/>
        </w:rPr>
        <w:t xml:space="preserve">Aging Research </w:t>
      </w:r>
      <w:proofErr w:type="spellStart"/>
      <w:r w:rsidRPr="00B521D8">
        <w:rPr>
          <w:i/>
          <w:iCs/>
          <w:lang w:val="en-GB"/>
        </w:rPr>
        <w:t>Center</w:t>
      </w:r>
      <w:proofErr w:type="spellEnd"/>
      <w:r w:rsidRPr="00B521D8">
        <w:rPr>
          <w:i/>
          <w:iCs/>
          <w:lang w:val="en-GB"/>
        </w:rPr>
        <w:t xml:space="preserve">, </w:t>
      </w:r>
      <w:proofErr w:type="spellStart"/>
      <w:r w:rsidRPr="00B521D8">
        <w:rPr>
          <w:i/>
          <w:iCs/>
          <w:lang w:val="en-GB"/>
        </w:rPr>
        <w:t>Karolinska</w:t>
      </w:r>
      <w:proofErr w:type="spellEnd"/>
      <w:r w:rsidRPr="00B521D8">
        <w:rPr>
          <w:i/>
          <w:iCs/>
          <w:lang w:val="en-GB"/>
        </w:rPr>
        <w:t xml:space="preserve"> </w:t>
      </w:r>
      <w:proofErr w:type="spellStart"/>
      <w:r w:rsidRPr="00B521D8">
        <w:rPr>
          <w:i/>
          <w:iCs/>
          <w:lang w:val="en-GB"/>
        </w:rPr>
        <w:t>Institutet</w:t>
      </w:r>
      <w:proofErr w:type="spellEnd"/>
      <w:r w:rsidRPr="00B521D8">
        <w:rPr>
          <w:i/>
          <w:iCs/>
          <w:lang w:val="en-GB"/>
        </w:rPr>
        <w:t xml:space="preserve"> &amp; Stockholm University, Stockholm, Sweden.</w:t>
      </w:r>
    </w:p>
    <w:p w14:paraId="762BB015" w14:textId="77777777" w:rsidR="00B521D8" w:rsidRPr="00B521D8" w:rsidRDefault="00B521D8" w:rsidP="00DF7538">
      <w:pPr>
        <w:rPr>
          <w:i/>
          <w:iCs/>
          <w:lang w:val="en-GB"/>
        </w:rPr>
      </w:pPr>
      <w:r w:rsidRPr="00B521D8">
        <w:rPr>
          <w:i/>
          <w:iCs/>
          <w:vertAlign w:val="superscript"/>
          <w:lang w:val="en-GB"/>
        </w:rPr>
        <w:t xml:space="preserve">b </w:t>
      </w:r>
      <w:proofErr w:type="spellStart"/>
      <w:r w:rsidRPr="00B521D8">
        <w:rPr>
          <w:i/>
          <w:iCs/>
          <w:lang w:val="en-GB"/>
        </w:rPr>
        <w:t>Center</w:t>
      </w:r>
      <w:proofErr w:type="spellEnd"/>
      <w:r w:rsidRPr="00B521D8">
        <w:rPr>
          <w:i/>
          <w:iCs/>
          <w:lang w:val="en-GB"/>
        </w:rPr>
        <w:t xml:space="preserve"> for Epidemiology and Community Medicine, Region Stockholm, Stockholm, Sweden.</w:t>
      </w:r>
    </w:p>
    <w:p w14:paraId="22CC598B" w14:textId="77777777" w:rsidR="00B521D8" w:rsidRDefault="00B521D8" w:rsidP="00DF7538">
      <w:pPr>
        <w:rPr>
          <w:i/>
          <w:iCs/>
          <w:lang w:val="en-GB"/>
        </w:rPr>
      </w:pPr>
      <w:r w:rsidRPr="00B521D8">
        <w:rPr>
          <w:i/>
          <w:iCs/>
          <w:vertAlign w:val="superscript"/>
          <w:lang w:val="en-GB"/>
        </w:rPr>
        <w:t xml:space="preserve">c </w:t>
      </w:r>
      <w:r w:rsidRPr="00B521D8">
        <w:rPr>
          <w:i/>
          <w:iCs/>
          <w:lang w:val="en-GB"/>
        </w:rPr>
        <w:t>Department of Public Health Sciences, Stockholm University, Stockholm, Sweden.</w:t>
      </w:r>
    </w:p>
    <w:p w14:paraId="07744F6D" w14:textId="77777777" w:rsidR="00B521D8" w:rsidRDefault="00B521D8" w:rsidP="00DF7538">
      <w:pPr>
        <w:rPr>
          <w:i/>
          <w:iCs/>
          <w:lang w:val="en-GB"/>
        </w:rPr>
      </w:pPr>
    </w:p>
    <w:p w14:paraId="6DF2F26F" w14:textId="77777777" w:rsidR="00B521D8" w:rsidRDefault="00B521D8" w:rsidP="00DF7538">
      <w:pPr>
        <w:rPr>
          <w:i/>
          <w:iCs/>
          <w:lang w:val="en-GB"/>
        </w:rPr>
      </w:pPr>
    </w:p>
    <w:p w14:paraId="16C5C68A" w14:textId="77777777" w:rsidR="00B521D8" w:rsidRDefault="00B521D8" w:rsidP="00DF7538">
      <w:pPr>
        <w:rPr>
          <w:i/>
          <w:iCs/>
          <w:lang w:val="en-GB"/>
        </w:rPr>
      </w:pPr>
    </w:p>
    <w:p w14:paraId="086BCD7F" w14:textId="77777777" w:rsidR="00B521D8" w:rsidRDefault="00B521D8" w:rsidP="00DF7538">
      <w:pPr>
        <w:rPr>
          <w:i/>
          <w:iCs/>
          <w:lang w:val="en-GB"/>
        </w:rPr>
      </w:pPr>
    </w:p>
    <w:p w14:paraId="583ACE33" w14:textId="2B3617CD" w:rsidR="00B521D8" w:rsidRDefault="00B521D8" w:rsidP="00B521D8">
      <w:pPr>
        <w:rPr>
          <w:lang w:val="en-GB"/>
        </w:rPr>
      </w:pPr>
      <w:r w:rsidRPr="00B521D8">
        <w:rPr>
          <w:lang w:val="en-GB"/>
        </w:rPr>
        <w:t>*</w:t>
      </w:r>
      <w:r>
        <w:rPr>
          <w:lang w:val="en-GB"/>
        </w:rPr>
        <w:t xml:space="preserve"> </w:t>
      </w:r>
      <w:r w:rsidR="00140FEC" w:rsidRPr="00B521D8">
        <w:rPr>
          <w:lang w:val="en-GB"/>
        </w:rPr>
        <w:t>C</w:t>
      </w:r>
      <w:r w:rsidR="00140FEC">
        <w:rPr>
          <w:lang w:val="en-GB"/>
        </w:rPr>
        <w:t>orresponding</w:t>
      </w:r>
      <w:r>
        <w:rPr>
          <w:lang w:val="en-GB"/>
        </w:rPr>
        <w:t xml:space="preserve"> author:</w:t>
      </w:r>
    </w:p>
    <w:p w14:paraId="0100F48A" w14:textId="77777777" w:rsidR="00B521D8" w:rsidRDefault="00B521D8" w:rsidP="00B521D8">
      <w:pPr>
        <w:rPr>
          <w:lang w:val="en-GB"/>
        </w:rPr>
      </w:pPr>
      <w:r>
        <w:rPr>
          <w:lang w:val="en-GB"/>
        </w:rPr>
        <w:t xml:space="preserve">   </w:t>
      </w:r>
      <w:r w:rsidRPr="00B521D8">
        <w:rPr>
          <w:lang w:val="en-GB"/>
        </w:rPr>
        <w:t xml:space="preserve">Stefan </w:t>
      </w:r>
      <w:proofErr w:type="spellStart"/>
      <w:r w:rsidRPr="00B521D8">
        <w:rPr>
          <w:lang w:val="en-GB"/>
        </w:rPr>
        <w:t>Fors</w:t>
      </w:r>
      <w:proofErr w:type="spellEnd"/>
    </w:p>
    <w:p w14:paraId="74574D49" w14:textId="77777777" w:rsidR="00B521D8" w:rsidRDefault="00B521D8" w:rsidP="00B521D8">
      <w:pPr>
        <w:rPr>
          <w:lang w:val="en-GB"/>
        </w:rPr>
      </w:pPr>
      <w:r>
        <w:rPr>
          <w:lang w:val="en-GB"/>
        </w:rPr>
        <w:t xml:space="preserve">   Aging Research </w:t>
      </w:r>
      <w:proofErr w:type="spellStart"/>
      <w:r>
        <w:rPr>
          <w:lang w:val="en-GB"/>
        </w:rPr>
        <w:t>Center</w:t>
      </w:r>
      <w:proofErr w:type="spellEnd"/>
    </w:p>
    <w:p w14:paraId="38D54E6E" w14:textId="77777777" w:rsidR="00B22CC2" w:rsidRPr="001D1F79" w:rsidRDefault="00B521D8" w:rsidP="00B521D8">
      <w:pPr>
        <w:rPr>
          <w:lang w:val="it-IT"/>
          <w:rPrChange w:id="0" w:author="Stefania Ilinca" w:date="2020-09-27T14:02:00Z">
            <w:rPr>
              <w:lang w:val="en-GB"/>
            </w:rPr>
          </w:rPrChange>
        </w:rPr>
      </w:pPr>
      <w:r>
        <w:rPr>
          <w:lang w:val="en-GB"/>
        </w:rPr>
        <w:t xml:space="preserve">   </w:t>
      </w:r>
      <w:proofErr w:type="spellStart"/>
      <w:r w:rsidR="00D87741" w:rsidRPr="001D1F79">
        <w:rPr>
          <w:lang w:val="it-IT"/>
          <w:rPrChange w:id="1" w:author="Stefania Ilinca" w:date="2020-09-27T14:02:00Z">
            <w:rPr>
              <w:lang w:val="en-GB"/>
            </w:rPr>
          </w:rPrChange>
        </w:rPr>
        <w:t>Tomte</w:t>
      </w:r>
      <w:r w:rsidR="00B22CC2" w:rsidRPr="001D1F79">
        <w:rPr>
          <w:lang w:val="it-IT"/>
          <w:rPrChange w:id="2" w:author="Stefania Ilinca" w:date="2020-09-27T14:02:00Z">
            <w:rPr>
              <w:lang w:val="en-GB"/>
            </w:rPr>
          </w:rPrChange>
        </w:rPr>
        <w:t>bodavägen</w:t>
      </w:r>
      <w:proofErr w:type="spellEnd"/>
      <w:r w:rsidR="00B22CC2" w:rsidRPr="001D1F79">
        <w:rPr>
          <w:lang w:val="it-IT"/>
          <w:rPrChange w:id="3" w:author="Stefania Ilinca" w:date="2020-09-27T14:02:00Z">
            <w:rPr>
              <w:lang w:val="en-GB"/>
            </w:rPr>
          </w:rPrChange>
        </w:rPr>
        <w:t xml:space="preserve"> 18A</w:t>
      </w:r>
    </w:p>
    <w:p w14:paraId="69CB2778" w14:textId="77777777" w:rsidR="00B22CC2" w:rsidRPr="001D1F79" w:rsidRDefault="00B22CC2" w:rsidP="00B521D8">
      <w:pPr>
        <w:rPr>
          <w:lang w:val="it-IT"/>
          <w:rPrChange w:id="4" w:author="Stefania Ilinca" w:date="2020-09-27T14:02:00Z">
            <w:rPr>
              <w:lang w:val="en-GB"/>
            </w:rPr>
          </w:rPrChange>
        </w:rPr>
      </w:pPr>
      <w:r w:rsidRPr="001D1F79">
        <w:rPr>
          <w:lang w:val="it-IT"/>
          <w:rPrChange w:id="5" w:author="Stefania Ilinca" w:date="2020-09-27T14:02:00Z">
            <w:rPr>
              <w:lang w:val="en-GB"/>
            </w:rPr>
          </w:rPrChange>
        </w:rPr>
        <w:t xml:space="preserve">   SE-171 65 </w:t>
      </w:r>
      <w:proofErr w:type="spellStart"/>
      <w:r w:rsidRPr="001D1F79">
        <w:rPr>
          <w:lang w:val="it-IT"/>
          <w:rPrChange w:id="6" w:author="Stefania Ilinca" w:date="2020-09-27T14:02:00Z">
            <w:rPr>
              <w:lang w:val="en-GB"/>
            </w:rPr>
          </w:rPrChange>
        </w:rPr>
        <w:t>Solna</w:t>
      </w:r>
      <w:proofErr w:type="spellEnd"/>
    </w:p>
    <w:p w14:paraId="629A4FF7" w14:textId="742EE8B6" w:rsidR="00B414AA" w:rsidRPr="001D1F79" w:rsidRDefault="00B22CC2" w:rsidP="00B521D8">
      <w:pPr>
        <w:rPr>
          <w:lang w:val="it-IT"/>
          <w:rPrChange w:id="7" w:author="Stefania Ilinca" w:date="2020-09-27T14:02:00Z">
            <w:rPr>
              <w:lang w:val="en-GB"/>
            </w:rPr>
          </w:rPrChange>
        </w:rPr>
      </w:pPr>
      <w:r w:rsidRPr="001D1F79">
        <w:rPr>
          <w:lang w:val="it-IT"/>
          <w:rPrChange w:id="8" w:author="Stefania Ilinca" w:date="2020-09-27T14:02:00Z">
            <w:rPr>
              <w:lang w:val="en-GB"/>
            </w:rPr>
          </w:rPrChange>
        </w:rPr>
        <w:t xml:space="preserve">   SWEDE</w:t>
      </w:r>
      <w:r w:rsidR="00140FEC" w:rsidRPr="001D1F79">
        <w:rPr>
          <w:lang w:val="it-IT"/>
          <w:rPrChange w:id="9" w:author="Stefania Ilinca" w:date="2020-09-27T14:02:00Z">
            <w:rPr>
              <w:lang w:val="en-GB"/>
            </w:rPr>
          </w:rPrChange>
        </w:rPr>
        <w:t>N</w:t>
      </w:r>
      <w:r w:rsidR="00B414AA" w:rsidRPr="001D1F79">
        <w:rPr>
          <w:lang w:val="it-IT"/>
          <w:rPrChange w:id="10" w:author="Stefania Ilinca" w:date="2020-09-27T14:02:00Z">
            <w:rPr>
              <w:lang w:val="en-GB"/>
            </w:rPr>
          </w:rPrChange>
        </w:rPr>
        <w:br w:type="page"/>
      </w:r>
    </w:p>
    <w:p w14:paraId="13BF2C2F" w14:textId="3F667A03" w:rsidR="00442B01" w:rsidRDefault="00442B01" w:rsidP="00E67F25">
      <w:pPr>
        <w:pStyle w:val="Heading2"/>
      </w:pPr>
      <w:r>
        <w:lastRenderedPageBreak/>
        <w:t>Introduction</w:t>
      </w:r>
    </w:p>
    <w:p w14:paraId="62BFB6AE" w14:textId="76C89B99" w:rsidR="006715E4" w:rsidRDefault="006715E4" w:rsidP="00272911">
      <w:pPr>
        <w:spacing w:line="240" w:lineRule="auto"/>
        <w:jc w:val="both"/>
        <w:rPr>
          <w:rFonts w:cstheme="minorHAnsi"/>
          <w:color w:val="000000"/>
          <w:lang w:val="en-GB"/>
        </w:rPr>
      </w:pPr>
      <w:commentRangeStart w:id="11"/>
      <w:r>
        <w:rPr>
          <w:rFonts w:cstheme="minorHAnsi"/>
          <w:color w:val="000000"/>
          <w:lang w:val="en-GB"/>
        </w:rPr>
        <w:t xml:space="preserve">The likelihood of having a long and healthy life differs by sex. The </w:t>
      </w:r>
      <w:r w:rsidR="006B041D">
        <w:rPr>
          <w:rFonts w:cstheme="minorHAnsi"/>
          <w:color w:val="000000"/>
          <w:lang w:val="en-GB"/>
        </w:rPr>
        <w:t>‘</w:t>
      </w:r>
      <w:r>
        <w:rPr>
          <w:rFonts w:cstheme="minorHAnsi"/>
          <w:color w:val="000000"/>
          <w:lang w:val="en-GB"/>
        </w:rPr>
        <w:t>gender paradox in health</w:t>
      </w:r>
      <w:r w:rsidR="006B041D">
        <w:rPr>
          <w:rFonts w:cstheme="minorHAnsi"/>
          <w:color w:val="000000"/>
          <w:lang w:val="en-GB"/>
        </w:rPr>
        <w:t>’</w:t>
      </w:r>
      <w:r>
        <w:rPr>
          <w:rFonts w:cstheme="minorHAnsi"/>
          <w:color w:val="000000"/>
          <w:lang w:val="en-GB"/>
        </w:rPr>
        <w:t xml:space="preserve"> suggests that women tend to have worse health than men, yet lower mortality – or as the adage goes: </w:t>
      </w:r>
      <w:commentRangeStart w:id="12"/>
      <w:r>
        <w:rPr>
          <w:rFonts w:cstheme="minorHAnsi"/>
          <w:color w:val="000000"/>
          <w:lang w:val="en-GB"/>
        </w:rPr>
        <w:t>‘women are sicker, but men die quicker’ [ref</w:t>
      </w:r>
      <w:commentRangeEnd w:id="12"/>
      <w:r w:rsidR="00051B4C">
        <w:rPr>
          <w:rStyle w:val="CommentReference"/>
        </w:rPr>
        <w:commentReference w:id="12"/>
      </w:r>
      <w:r>
        <w:rPr>
          <w:rFonts w:cstheme="minorHAnsi"/>
          <w:color w:val="000000"/>
          <w:lang w:val="en-GB"/>
        </w:rPr>
        <w:t xml:space="preserve">]. </w:t>
      </w:r>
      <w:commentRangeEnd w:id="11"/>
      <w:r w:rsidR="00A96E8A">
        <w:rPr>
          <w:rStyle w:val="CommentReference"/>
        </w:rPr>
        <w:commentReference w:id="11"/>
      </w:r>
      <w:r>
        <w:rPr>
          <w:rFonts w:cstheme="minorHAnsi"/>
          <w:color w:val="000000"/>
          <w:lang w:val="en-GB"/>
        </w:rPr>
        <w:t xml:space="preserve">The mechanisms behind these sex differences in health are only partly known to date, but there </w:t>
      </w:r>
      <w:r w:rsidR="00D06860">
        <w:rPr>
          <w:rFonts w:cstheme="minorHAnsi"/>
          <w:color w:val="000000"/>
          <w:lang w:val="en-GB"/>
        </w:rPr>
        <w:t xml:space="preserve">is strong evidence suggesting that the aetiology comprise both biological and social components </w:t>
      </w:r>
      <w:r w:rsidR="006B041D">
        <w:rPr>
          <w:rFonts w:cstheme="minorHAnsi"/>
          <w:color w:val="000000"/>
          <w:lang w:val="en-GB"/>
        </w:rPr>
        <w:t>(</w:t>
      </w:r>
      <w:proofErr w:type="spellStart"/>
      <w:r w:rsidR="006B041D">
        <w:rPr>
          <w:rFonts w:cstheme="minorHAnsi"/>
          <w:color w:val="000000"/>
          <w:lang w:val="en-GB"/>
        </w:rPr>
        <w:t>Mauvais</w:t>
      </w:r>
      <w:proofErr w:type="spellEnd"/>
      <w:r w:rsidR="006B041D">
        <w:rPr>
          <w:rFonts w:cstheme="minorHAnsi"/>
          <w:color w:val="000000"/>
          <w:lang w:val="en-GB"/>
        </w:rPr>
        <w:t>-Jarvis et al. 2020)</w:t>
      </w:r>
      <w:r w:rsidR="00D06860">
        <w:rPr>
          <w:rFonts w:cstheme="minorHAnsi"/>
          <w:color w:val="000000"/>
          <w:lang w:val="en-GB"/>
        </w:rPr>
        <w:t>.</w:t>
      </w:r>
      <w:r w:rsidR="00305E4C">
        <w:rPr>
          <w:rFonts w:cstheme="minorHAnsi"/>
          <w:color w:val="000000"/>
          <w:lang w:val="en-GB"/>
        </w:rPr>
        <w:t xml:space="preserve"> </w:t>
      </w:r>
      <w:proofErr w:type="spellStart"/>
      <w:r w:rsidR="00305E4C">
        <w:rPr>
          <w:rFonts w:cstheme="minorHAnsi"/>
          <w:color w:val="000000"/>
          <w:lang w:val="en-GB"/>
        </w:rPr>
        <w:t>Scheel-Hinke</w:t>
      </w:r>
      <w:proofErr w:type="spellEnd"/>
      <w:r w:rsidR="00305E4C">
        <w:rPr>
          <w:rFonts w:cstheme="minorHAnsi"/>
          <w:color w:val="000000"/>
          <w:lang w:val="en-GB"/>
        </w:rPr>
        <w:t xml:space="preserve"> et al. (2020) conducted a study that explicitly addressed sex differences in late-life disabilities. They found consistent sex differences in the prevalence of disabilities in the </w:t>
      </w:r>
      <w:commentRangeStart w:id="13"/>
      <w:r w:rsidR="00305E4C">
        <w:rPr>
          <w:rFonts w:cstheme="minorHAnsi"/>
          <w:color w:val="000000"/>
          <w:lang w:val="en-GB"/>
        </w:rPr>
        <w:t>older age groups</w:t>
      </w:r>
      <w:commentRangeEnd w:id="13"/>
      <w:r w:rsidR="00AA4B62">
        <w:rPr>
          <w:rStyle w:val="CommentReference"/>
        </w:rPr>
        <w:commentReference w:id="13"/>
      </w:r>
      <w:r w:rsidR="00305E4C">
        <w:rPr>
          <w:rFonts w:cstheme="minorHAnsi"/>
          <w:color w:val="000000"/>
          <w:lang w:val="en-GB"/>
        </w:rPr>
        <w:t xml:space="preserve">. </w:t>
      </w:r>
      <w:commentRangeStart w:id="14"/>
      <w:r w:rsidR="00305E4C">
        <w:rPr>
          <w:rFonts w:cstheme="minorHAnsi"/>
          <w:color w:val="000000"/>
          <w:lang w:val="en-GB"/>
        </w:rPr>
        <w:t xml:space="preserve">They also found that, in absolute terms, </w:t>
      </w:r>
      <w:commentRangeStart w:id="15"/>
      <w:r w:rsidR="00305E4C">
        <w:rPr>
          <w:rFonts w:cstheme="minorHAnsi"/>
          <w:color w:val="000000"/>
          <w:lang w:val="en-GB"/>
        </w:rPr>
        <w:t xml:space="preserve">the sex differences increased with age.  </w:t>
      </w:r>
      <w:commentRangeEnd w:id="15"/>
      <w:r w:rsidR="00051B4C">
        <w:rPr>
          <w:rStyle w:val="CommentReference"/>
        </w:rPr>
        <w:commentReference w:id="15"/>
      </w:r>
      <w:commentRangeEnd w:id="14"/>
      <w:r w:rsidR="00A96E8A">
        <w:rPr>
          <w:rStyle w:val="CommentReference"/>
        </w:rPr>
        <w:commentReference w:id="14"/>
      </w:r>
    </w:p>
    <w:p w14:paraId="10843515" w14:textId="69D4EBBC" w:rsidR="00D06860" w:rsidRDefault="00D06860" w:rsidP="00272911">
      <w:pPr>
        <w:spacing w:line="240" w:lineRule="auto"/>
        <w:jc w:val="both"/>
        <w:rPr>
          <w:rFonts w:cstheme="minorHAnsi"/>
          <w:color w:val="000000"/>
          <w:lang w:val="en-GB"/>
        </w:rPr>
      </w:pPr>
      <w:commentRangeStart w:id="16"/>
      <w:r>
        <w:rPr>
          <w:rFonts w:cstheme="minorHAnsi"/>
          <w:color w:val="000000"/>
          <w:lang w:val="en-GB"/>
        </w:rPr>
        <w:t xml:space="preserve">The overarching aim </w:t>
      </w:r>
      <w:commentRangeEnd w:id="16"/>
      <w:r w:rsidR="00AA4B62">
        <w:rPr>
          <w:rStyle w:val="CommentReference"/>
        </w:rPr>
        <w:commentReference w:id="16"/>
      </w:r>
      <w:r>
        <w:rPr>
          <w:rFonts w:cstheme="minorHAnsi"/>
          <w:color w:val="000000"/>
          <w:lang w:val="en-GB"/>
        </w:rPr>
        <w:t xml:space="preserve">of this study is </w:t>
      </w:r>
      <w:commentRangeStart w:id="17"/>
      <w:r>
        <w:rPr>
          <w:rFonts w:cstheme="minorHAnsi"/>
          <w:color w:val="000000"/>
          <w:lang w:val="en-GB"/>
        </w:rPr>
        <w:t xml:space="preserve">to track the </w:t>
      </w:r>
      <w:commentRangeEnd w:id="17"/>
      <w:r w:rsidR="00051B4C">
        <w:rPr>
          <w:rStyle w:val="CommentReference"/>
        </w:rPr>
        <w:commentReference w:id="17"/>
      </w:r>
      <w:r>
        <w:rPr>
          <w:rFonts w:cstheme="minorHAnsi"/>
          <w:color w:val="000000"/>
          <w:lang w:val="en-GB"/>
        </w:rPr>
        <w:t xml:space="preserve">development of disabilities in </w:t>
      </w:r>
      <w:commentRangeStart w:id="18"/>
      <w:r>
        <w:rPr>
          <w:rFonts w:cstheme="minorHAnsi"/>
          <w:color w:val="000000"/>
          <w:lang w:val="en-GB"/>
        </w:rPr>
        <w:t xml:space="preserve">later life </w:t>
      </w:r>
      <w:commentRangeEnd w:id="18"/>
      <w:r w:rsidR="00AA4B62">
        <w:rPr>
          <w:rStyle w:val="CommentReference"/>
        </w:rPr>
        <w:commentReference w:id="18"/>
      </w:r>
      <w:r>
        <w:rPr>
          <w:rFonts w:cstheme="minorHAnsi"/>
          <w:color w:val="000000"/>
          <w:lang w:val="en-GB"/>
        </w:rPr>
        <w:t xml:space="preserve">in cohorts of older women and men in different regions of Europe between 2004 and 2017.  </w:t>
      </w:r>
    </w:p>
    <w:p w14:paraId="5D5CFCBA" w14:textId="77777777" w:rsidR="001D1F79" w:rsidRDefault="009668AB" w:rsidP="00272911">
      <w:pPr>
        <w:spacing w:line="240" w:lineRule="auto"/>
        <w:jc w:val="both"/>
        <w:rPr>
          <w:ins w:id="19" w:author="Stefania Ilinca" w:date="2020-09-27T13:59:00Z"/>
          <w:rFonts w:cstheme="minorHAnsi"/>
          <w:color w:val="000000"/>
          <w:lang w:val="en-GB"/>
        </w:rPr>
      </w:pPr>
      <w:commentRangeStart w:id="20"/>
      <w:commentRangeStart w:id="21"/>
      <w:commentRangeStart w:id="22"/>
      <w:r>
        <w:rPr>
          <w:rFonts w:cstheme="minorHAnsi"/>
          <w:color w:val="000000"/>
          <w:lang w:val="en-GB"/>
        </w:rPr>
        <w:t xml:space="preserve">Several research teams have studied trends in the prevalence of late-life disabilities among women and men in Europe using repeated cross-sectional designs. </w:t>
      </w:r>
      <w:proofErr w:type="spellStart"/>
      <w:r>
        <w:rPr>
          <w:rFonts w:cstheme="minorHAnsi"/>
          <w:color w:val="000000"/>
          <w:lang w:val="en-GB"/>
        </w:rPr>
        <w:t>Chatterji</w:t>
      </w:r>
      <w:proofErr w:type="spellEnd"/>
      <w:r>
        <w:rPr>
          <w:rFonts w:cstheme="minorHAnsi"/>
          <w:color w:val="000000"/>
          <w:lang w:val="en-GB"/>
        </w:rPr>
        <w:t xml:space="preserve"> et al. (2015) found that the prevalence of </w:t>
      </w:r>
      <w:commentRangeStart w:id="23"/>
      <w:r>
        <w:rPr>
          <w:rFonts w:cstheme="minorHAnsi"/>
          <w:color w:val="000000"/>
          <w:lang w:val="en-GB"/>
        </w:rPr>
        <w:t xml:space="preserve">ADL and IADL limitations </w:t>
      </w:r>
      <w:commentRangeEnd w:id="23"/>
      <w:r w:rsidR="00AA4B62">
        <w:rPr>
          <w:rStyle w:val="CommentReference"/>
        </w:rPr>
        <w:commentReference w:id="23"/>
      </w:r>
      <w:r>
        <w:rPr>
          <w:rFonts w:cstheme="minorHAnsi"/>
          <w:color w:val="000000"/>
          <w:lang w:val="en-GB"/>
        </w:rPr>
        <w:t xml:space="preserve">in Europe were largely stable during the period 2004-2006. In a more recent study, </w:t>
      </w:r>
      <w:proofErr w:type="spellStart"/>
      <w:r>
        <w:rPr>
          <w:rFonts w:cstheme="minorHAnsi"/>
          <w:color w:val="000000"/>
          <w:lang w:val="en-GB"/>
        </w:rPr>
        <w:t>Ahrenfeldt</w:t>
      </w:r>
      <w:proofErr w:type="spellEnd"/>
      <w:r>
        <w:rPr>
          <w:rFonts w:cstheme="minorHAnsi"/>
          <w:color w:val="000000"/>
          <w:lang w:val="en-GB"/>
        </w:rPr>
        <w:t xml:space="preserve"> et al. (2018) also found largely stable </w:t>
      </w:r>
      <w:proofErr w:type="spellStart"/>
      <w:r>
        <w:rPr>
          <w:rFonts w:cstheme="minorHAnsi"/>
          <w:color w:val="000000"/>
          <w:lang w:val="en-GB"/>
        </w:rPr>
        <w:t>prevalences</w:t>
      </w:r>
      <w:proofErr w:type="spellEnd"/>
      <w:r>
        <w:rPr>
          <w:rFonts w:cstheme="minorHAnsi"/>
          <w:color w:val="000000"/>
          <w:lang w:val="en-GB"/>
        </w:rPr>
        <w:t xml:space="preserve"> of ADL limitations in Europe during the period 2004-5 to 2013. Yet, they observed some regional heterogeneity in the developmen</w:t>
      </w:r>
      <w:commentRangeStart w:id="24"/>
      <w:r>
        <w:rPr>
          <w:rFonts w:cstheme="minorHAnsi"/>
          <w:color w:val="000000"/>
          <w:lang w:val="en-GB"/>
        </w:rPr>
        <w:t xml:space="preserve">t. </w:t>
      </w:r>
      <w:commentRangeEnd w:id="24"/>
      <w:r w:rsidR="00AA4B62">
        <w:rPr>
          <w:rStyle w:val="CommentReference"/>
        </w:rPr>
        <w:commentReference w:id="24"/>
      </w:r>
      <w:r>
        <w:rPr>
          <w:rFonts w:cstheme="minorHAnsi"/>
          <w:color w:val="000000"/>
          <w:lang w:val="en-GB"/>
        </w:rPr>
        <w:t xml:space="preserve">The prevalence of IADL-limitations </w:t>
      </w:r>
      <w:r w:rsidR="00D679CF">
        <w:rPr>
          <w:rFonts w:cstheme="minorHAnsi"/>
          <w:color w:val="000000"/>
          <w:lang w:val="en-GB"/>
        </w:rPr>
        <w:t xml:space="preserve">decreased in Northern and Southern </w:t>
      </w:r>
      <w:commentRangeStart w:id="25"/>
      <w:r w:rsidR="00D679CF">
        <w:rPr>
          <w:rFonts w:cstheme="minorHAnsi"/>
          <w:color w:val="000000"/>
          <w:lang w:val="en-GB"/>
        </w:rPr>
        <w:t xml:space="preserve">Europe, and the oldest age groups (70+) in Northern Europe also showed declines in ADL-limitations during the </w:t>
      </w:r>
      <w:commentRangeEnd w:id="25"/>
      <w:r w:rsidR="00AA4B62">
        <w:rPr>
          <w:rStyle w:val="CommentReference"/>
        </w:rPr>
        <w:commentReference w:id="25"/>
      </w:r>
      <w:r w:rsidR="00D679CF">
        <w:rPr>
          <w:rFonts w:cstheme="minorHAnsi"/>
          <w:color w:val="000000"/>
          <w:lang w:val="en-GB"/>
        </w:rPr>
        <w:t xml:space="preserve">period. This decline in the prevalence of old-age disabilities in Northern Europe has also been observed in several national studies </w:t>
      </w:r>
      <w:commentRangeStart w:id="26"/>
      <w:r w:rsidR="00D679CF">
        <w:rPr>
          <w:rFonts w:cstheme="minorHAnsi"/>
          <w:color w:val="000000"/>
          <w:lang w:val="en-GB"/>
        </w:rPr>
        <w:t>[ref]</w:t>
      </w:r>
      <w:commentRangeStart w:id="27"/>
      <w:r w:rsidR="00D679CF">
        <w:rPr>
          <w:rFonts w:cstheme="minorHAnsi"/>
          <w:color w:val="000000"/>
          <w:lang w:val="en-GB"/>
        </w:rPr>
        <w:t>.</w:t>
      </w:r>
      <w:commentRangeEnd w:id="27"/>
      <w:r w:rsidR="00AA4B62">
        <w:rPr>
          <w:rStyle w:val="CommentReference"/>
        </w:rPr>
        <w:commentReference w:id="27"/>
      </w:r>
      <w:r w:rsidR="00D679CF">
        <w:rPr>
          <w:rFonts w:cstheme="minorHAnsi"/>
          <w:color w:val="000000"/>
          <w:lang w:val="en-GB"/>
        </w:rPr>
        <w:t xml:space="preserve"> </w:t>
      </w:r>
      <w:commentRangeEnd w:id="20"/>
      <w:r w:rsidR="00051B4C">
        <w:rPr>
          <w:rStyle w:val="CommentReference"/>
        </w:rPr>
        <w:commentReference w:id="20"/>
      </w:r>
      <w:commentRangeEnd w:id="21"/>
      <w:commentRangeEnd w:id="26"/>
    </w:p>
    <w:p w14:paraId="1EDC9A03" w14:textId="47DBE62A" w:rsidR="006715E4" w:rsidRPr="001D1F79" w:rsidRDefault="00AA4B62" w:rsidP="001D1F79">
      <w:pPr>
        <w:spacing w:line="240" w:lineRule="auto"/>
        <w:jc w:val="both"/>
        <w:rPr>
          <w:rFonts w:cstheme="minorHAnsi"/>
          <w:color w:val="000000"/>
          <w:rPrChange w:id="28" w:author="Stefania Ilinca" w:date="2020-09-27T14:00:00Z">
            <w:rPr>
              <w:rFonts w:cstheme="minorHAnsi"/>
              <w:color w:val="000000"/>
              <w:lang w:val="en-GB"/>
            </w:rPr>
          </w:rPrChange>
        </w:rPr>
        <w:pPrChange w:id="29" w:author="Stefania Ilinca" w:date="2020-09-27T14:00:00Z">
          <w:pPr>
            <w:spacing w:line="240" w:lineRule="auto"/>
            <w:jc w:val="both"/>
          </w:pPr>
        </w:pPrChange>
      </w:pPr>
      <w:r>
        <w:rPr>
          <w:rStyle w:val="CommentReference"/>
        </w:rPr>
        <w:commentReference w:id="26"/>
      </w:r>
      <w:commentRangeStart w:id="30"/>
      <w:ins w:id="31" w:author="Stefania Ilinca" w:date="2020-09-27T13:59:00Z">
        <w:r w:rsidR="001D1F79">
          <w:rPr>
            <w:rFonts w:cstheme="minorHAnsi"/>
            <w:color w:val="000000"/>
            <w:lang w:val="en-GB"/>
          </w:rPr>
          <w:t>[</w:t>
        </w:r>
        <w:commentRangeStart w:id="32"/>
        <w:proofErr w:type="gramStart"/>
        <w:r w:rsidR="001D1F79">
          <w:rPr>
            <w:rFonts w:cstheme="minorHAnsi"/>
            <w:color w:val="000000"/>
            <w:lang w:val="en-GB"/>
          </w:rPr>
          <w:t>add</w:t>
        </w:r>
        <w:proofErr w:type="gramEnd"/>
        <w:r w:rsidR="001D1F79">
          <w:rPr>
            <w:rFonts w:cstheme="minorHAnsi"/>
            <w:color w:val="000000"/>
            <w:lang w:val="en-GB"/>
          </w:rPr>
          <w:t xml:space="preserve"> short statement of the specific research questions/ objectives here</w:t>
        </w:r>
      </w:ins>
      <w:commentRangeEnd w:id="32"/>
      <w:ins w:id="33" w:author="Stefania Ilinca" w:date="2020-09-27T14:00:00Z">
        <w:r w:rsidR="001D1F79">
          <w:rPr>
            <w:rStyle w:val="CommentReference"/>
          </w:rPr>
          <w:commentReference w:id="32"/>
        </w:r>
      </w:ins>
      <w:ins w:id="34" w:author="Stefania Ilinca" w:date="2020-09-27T13:59:00Z">
        <w:r w:rsidR="001D1F79">
          <w:rPr>
            <w:rFonts w:cstheme="minorHAnsi"/>
            <w:color w:val="000000"/>
            <w:lang w:val="en-GB"/>
          </w:rPr>
          <w:t>]</w:t>
        </w:r>
        <w:r w:rsidR="001D1F79">
          <w:rPr>
            <w:rStyle w:val="CommentReference"/>
          </w:rPr>
          <w:commentReference w:id="35"/>
        </w:r>
        <w:commentRangeEnd w:id="30"/>
        <w:r w:rsidR="001D1F79">
          <w:rPr>
            <w:rStyle w:val="CommentReference"/>
          </w:rPr>
          <w:commentReference w:id="30"/>
        </w:r>
      </w:ins>
      <w:del w:id="36" w:author="Stefania Ilinca" w:date="2020-09-27T14:00:00Z">
        <w:r w:rsidR="00FB3240" w:rsidDel="001D1F79">
          <w:rPr>
            <w:rStyle w:val="CommentReference"/>
          </w:rPr>
          <w:commentReference w:id="21"/>
        </w:r>
      </w:del>
    </w:p>
    <w:p w14:paraId="0E9C9746" w14:textId="7A6B1119" w:rsidR="00272911" w:rsidRPr="00272911" w:rsidRDefault="00272911" w:rsidP="00272911">
      <w:pPr>
        <w:spacing w:line="240" w:lineRule="auto"/>
        <w:jc w:val="both"/>
        <w:rPr>
          <w:rFonts w:cstheme="minorHAnsi"/>
          <w:color w:val="000000"/>
          <w:lang w:val="en-GB"/>
        </w:rPr>
      </w:pPr>
      <w:commentRangeStart w:id="37"/>
      <w:commentRangeStart w:id="38"/>
      <w:r>
        <w:rPr>
          <w:rFonts w:cstheme="minorHAnsi"/>
          <w:color w:val="000000"/>
          <w:lang w:val="en-GB"/>
        </w:rPr>
        <w:t>Temporal trends</w:t>
      </w:r>
      <w:r w:rsidRPr="00272911">
        <w:rPr>
          <w:rFonts w:cstheme="minorHAnsi"/>
          <w:color w:val="000000"/>
          <w:lang w:val="en-GB"/>
        </w:rPr>
        <w:t xml:space="preserve"> in the prevalence of late-life disabilities are largely driven by cohort replacement within the older population.</w:t>
      </w:r>
      <w:commentRangeEnd w:id="37"/>
      <w:r w:rsidR="00FB3240">
        <w:rPr>
          <w:rStyle w:val="CommentReference"/>
        </w:rPr>
        <w:commentReference w:id="37"/>
      </w:r>
      <w:r w:rsidRPr="00272911">
        <w:rPr>
          <w:rFonts w:cstheme="minorHAnsi"/>
          <w:color w:val="000000"/>
          <w:lang w:val="en-GB"/>
        </w:rPr>
        <w:t xml:space="preserve"> As older cohorts die out and new cohorts, who have experienced </w:t>
      </w:r>
      <w:commentRangeStart w:id="39"/>
      <w:r w:rsidRPr="00272911">
        <w:rPr>
          <w:rFonts w:cstheme="minorHAnsi"/>
          <w:color w:val="000000"/>
          <w:lang w:val="en-GB"/>
        </w:rPr>
        <w:t>different living conditions and exposure</w:t>
      </w:r>
      <w:commentRangeEnd w:id="39"/>
      <w:r w:rsidR="009136F6">
        <w:rPr>
          <w:rStyle w:val="CommentReference"/>
        </w:rPr>
        <w:commentReference w:id="39"/>
      </w:r>
      <w:r w:rsidRPr="00272911">
        <w:rPr>
          <w:rFonts w:cstheme="minorHAnsi"/>
          <w:color w:val="000000"/>
          <w:lang w:val="en-GB"/>
        </w:rPr>
        <w:t xml:space="preserve">s throughout the life-course, come into old age the characteristics of the older population changes. To the extent that these cohorts enter old age with different levels of disabilities, or different patterns of risk factors for disabilities, it will affect the incidence and prevalence of disabilities in the older </w:t>
      </w:r>
      <w:commentRangeStart w:id="40"/>
      <w:r w:rsidRPr="00272911">
        <w:rPr>
          <w:rFonts w:cstheme="minorHAnsi"/>
          <w:color w:val="000000"/>
          <w:lang w:val="en-GB"/>
        </w:rPr>
        <w:t>population.</w:t>
      </w:r>
      <w:commentRangeEnd w:id="38"/>
      <w:r w:rsidR="00051B4C">
        <w:rPr>
          <w:rStyle w:val="CommentReference"/>
        </w:rPr>
        <w:commentReference w:id="38"/>
      </w:r>
      <w:commentRangeEnd w:id="22"/>
      <w:commentRangeEnd w:id="40"/>
      <w:r w:rsidR="009136F6">
        <w:rPr>
          <w:rStyle w:val="CommentReference"/>
        </w:rPr>
        <w:commentReference w:id="40"/>
      </w:r>
      <w:r w:rsidR="00AF08E3">
        <w:rPr>
          <w:rStyle w:val="CommentReference"/>
        </w:rPr>
        <w:commentReference w:id="22"/>
      </w:r>
    </w:p>
    <w:p w14:paraId="5AE064D2" w14:textId="05E55C87" w:rsidR="00442B01" w:rsidRDefault="006B041D" w:rsidP="00E67F25">
      <w:pPr>
        <w:pStyle w:val="Heading2"/>
        <w:rPr>
          <w:b w:val="0"/>
          <w:bCs w:val="0"/>
          <w:sz w:val="22"/>
          <w:szCs w:val="22"/>
          <w:lang w:val="en-GB"/>
        </w:rPr>
      </w:pPr>
      <w:r w:rsidRPr="006B041D">
        <w:rPr>
          <w:b w:val="0"/>
          <w:bCs w:val="0"/>
          <w:sz w:val="22"/>
          <w:szCs w:val="22"/>
          <w:highlight w:val="yellow"/>
          <w:lang w:val="en-GB"/>
        </w:rPr>
        <w:t>[add passage on changing gender relations across cohorts – and potential impact on late-life disabilities]</w:t>
      </w:r>
    </w:p>
    <w:p w14:paraId="5793A87B" w14:textId="77777777" w:rsidR="006B041D" w:rsidRPr="006B041D" w:rsidRDefault="006B041D" w:rsidP="006B041D">
      <w:pPr>
        <w:rPr>
          <w:lang w:val="en-GB"/>
        </w:rPr>
      </w:pPr>
    </w:p>
    <w:p w14:paraId="34C5A90E" w14:textId="280ECD22" w:rsidR="00E67F25" w:rsidRDefault="00E67F25" w:rsidP="00E67F25">
      <w:pPr>
        <w:pStyle w:val="Heading2"/>
      </w:pPr>
      <w:r w:rsidRPr="00E67F25">
        <w:t>Data and methods</w:t>
      </w:r>
    </w:p>
    <w:p w14:paraId="3DE1570B" w14:textId="5DBEDD7B" w:rsidR="0088031E" w:rsidRDefault="0088031E" w:rsidP="00E67F25">
      <w:r w:rsidRPr="0088031E">
        <w:t>The Survey of Health, Ageing and Retirement in Europe (SHARE)</w:t>
      </w:r>
      <w:r>
        <w:t xml:space="preserve"> is a</w:t>
      </w:r>
      <w:r w:rsidRPr="0088031E">
        <w:t xml:space="preserve"> cross-na</w:t>
      </w:r>
      <w:r>
        <w:t>tional and longitudinal survey that collects data on health,</w:t>
      </w:r>
      <w:r w:rsidRPr="0088031E">
        <w:t xml:space="preserve"> social </w:t>
      </w:r>
      <w:r>
        <w:t xml:space="preserve">and economic </w:t>
      </w:r>
      <w:r w:rsidRPr="0088031E">
        <w:t>factors</w:t>
      </w:r>
      <w:r>
        <w:t xml:space="preserve"> </w:t>
      </w:r>
      <w:r w:rsidR="0071723E">
        <w:t>among</w:t>
      </w:r>
      <w:r>
        <w:t xml:space="preserve"> Europeans aged 50 and older.</w:t>
      </w:r>
      <w:r w:rsidRPr="0088031E">
        <w:t xml:space="preserve"> </w:t>
      </w:r>
      <w:r w:rsidR="0071723E">
        <w:t xml:space="preserve">The </w:t>
      </w:r>
      <w:r w:rsidR="001E22FE">
        <w:t>data collection is conducted by face-to-face interviews</w:t>
      </w:r>
      <w:commentRangeStart w:id="41"/>
      <w:r w:rsidR="00D17B24">
        <w:t>.</w:t>
      </w:r>
      <w:commentRangeEnd w:id="41"/>
      <w:r w:rsidR="009136F6">
        <w:rPr>
          <w:rStyle w:val="CommentReference"/>
        </w:rPr>
        <w:commentReference w:id="41"/>
      </w:r>
      <w:r w:rsidR="001E22FE">
        <w:t xml:space="preserve"> The samples are drawn at the household level and the response rate in </w:t>
      </w:r>
      <w:commentRangeStart w:id="42"/>
      <w:r w:rsidR="001E22FE">
        <w:t xml:space="preserve">Wave 1 </w:t>
      </w:r>
      <w:commentRangeEnd w:id="42"/>
      <w:r w:rsidR="009136F6">
        <w:rPr>
          <w:rStyle w:val="CommentReference"/>
        </w:rPr>
        <w:commentReference w:id="42"/>
      </w:r>
      <w:r w:rsidR="001E22FE">
        <w:t xml:space="preserve">varied between 51 percent in Spain </w:t>
      </w:r>
      <w:ins w:id="43" w:author="Janet Jull" w:date="2020-09-25T07:10:00Z">
        <w:r w:rsidR="009136F6">
          <w:t>to?</w:t>
        </w:r>
      </w:ins>
      <w:del w:id="44" w:author="Janet Jull" w:date="2020-09-25T07:10:00Z">
        <w:r w:rsidR="001E22FE" w:rsidDel="009136F6">
          <w:delText>and</w:delText>
        </w:r>
      </w:del>
      <w:r w:rsidR="001E22FE">
        <w:t xml:space="preserve"> 67 percent in Denmark. </w:t>
      </w:r>
      <w:r w:rsidRPr="0088031E">
        <w:t xml:space="preserve">Calibrated weights have been </w:t>
      </w:r>
      <w:r w:rsidR="008531B9">
        <w:t>developed centrally</w:t>
      </w:r>
      <w:r w:rsidR="001E22FE">
        <w:t xml:space="preserve"> </w:t>
      </w:r>
      <w:r w:rsidRPr="0088031E">
        <w:t xml:space="preserve">by </w:t>
      </w:r>
      <w:r w:rsidR="001E22FE">
        <w:t xml:space="preserve">the </w:t>
      </w:r>
      <w:r w:rsidRPr="0088031E">
        <w:t xml:space="preserve">SHARE </w:t>
      </w:r>
      <w:r w:rsidR="0094738B">
        <w:t>team, to match the size of the target population in each country and</w:t>
      </w:r>
      <w:r w:rsidR="005C0D4F">
        <w:t xml:space="preserve"> to</w:t>
      </w:r>
      <w:r w:rsidR="0094738B">
        <w:t xml:space="preserve"> </w:t>
      </w:r>
      <w:r w:rsidR="008531B9">
        <w:t>account for</w:t>
      </w:r>
      <w:r w:rsidR="0094738B">
        <w:t xml:space="preserve"> the</w:t>
      </w:r>
      <w:r w:rsidR="0094738B" w:rsidRPr="0094738B">
        <w:t xml:space="preserve"> size of </w:t>
      </w:r>
      <w:r w:rsidR="00F14363">
        <w:t xml:space="preserve">the </w:t>
      </w:r>
      <w:r w:rsidR="0094738B" w:rsidRPr="0094738B">
        <w:t>population</w:t>
      </w:r>
      <w:r w:rsidR="005C0D4F">
        <w:t>s</w:t>
      </w:r>
      <w:r w:rsidR="0094738B" w:rsidRPr="0094738B">
        <w:t xml:space="preserve"> across eight </w:t>
      </w:r>
      <w:r w:rsidR="001D760D">
        <w:t>sex</w:t>
      </w:r>
      <w:r w:rsidR="0094738B" w:rsidRPr="0094738B">
        <w:t xml:space="preserve">-age groups and across </w:t>
      </w:r>
      <w:commentRangeStart w:id="45"/>
      <w:r w:rsidR="0094738B" w:rsidRPr="0094738B">
        <w:t>NUTS1</w:t>
      </w:r>
      <w:commentRangeEnd w:id="45"/>
      <w:r w:rsidR="009136F6">
        <w:rPr>
          <w:rStyle w:val="CommentReference"/>
        </w:rPr>
        <w:commentReference w:id="45"/>
      </w:r>
      <w:r w:rsidR="0094738B" w:rsidRPr="0094738B">
        <w:t xml:space="preserve"> regional areas.</w:t>
      </w:r>
      <w:r w:rsidR="00A01471" w:rsidRPr="00A01471">
        <w:t xml:space="preserve"> </w:t>
      </w:r>
    </w:p>
    <w:p w14:paraId="68014264" w14:textId="4BF698D2" w:rsidR="00A01471" w:rsidRDefault="00202CC4" w:rsidP="00E67F25">
      <w:commentRangeStart w:id="46"/>
      <w:r>
        <w:t xml:space="preserve">The analytical sample </w:t>
      </w:r>
      <w:r w:rsidR="00F14363">
        <w:t xml:space="preserve">used in </w:t>
      </w:r>
      <w:r>
        <w:t>this study consist</w:t>
      </w:r>
      <w:r w:rsidR="00A4073C">
        <w:t>s</w:t>
      </w:r>
      <w:r>
        <w:t xml:space="preserve"> of </w:t>
      </w:r>
      <w:r w:rsidR="004E3BD5">
        <w:t>five</w:t>
      </w:r>
      <w:r w:rsidR="00DB0EFE">
        <w:t xml:space="preserve"> </w:t>
      </w:r>
      <w:r>
        <w:t xml:space="preserve">five-year </w:t>
      </w:r>
      <w:r w:rsidR="00DB0EFE">
        <w:t>coh</w:t>
      </w:r>
      <w:r>
        <w:t>orts born between 1920 and 194</w:t>
      </w:r>
      <w:r w:rsidR="00A66451">
        <w:t>4</w:t>
      </w:r>
      <w:r>
        <w:t xml:space="preserve"> from all countries that </w:t>
      </w:r>
      <w:r w:rsidR="00A4073C">
        <w:t>participated</w:t>
      </w:r>
      <w:r>
        <w:t xml:space="preserve"> in the first or second wave of the SHARE data collection</w:t>
      </w:r>
      <w:r w:rsidR="00A4073C">
        <w:t xml:space="preserve">, </w:t>
      </w:r>
      <w:r w:rsidR="006D7002">
        <w:t>except for</w:t>
      </w:r>
      <w:r>
        <w:t xml:space="preserve"> Israel and Ireland. </w:t>
      </w:r>
      <w:commentRangeEnd w:id="46"/>
      <w:r w:rsidR="00AE09CF">
        <w:rPr>
          <w:rStyle w:val="CommentReference"/>
        </w:rPr>
        <w:commentReference w:id="46"/>
      </w:r>
      <w:r>
        <w:t>We opted to exclude Israel since we limited our analysis to European countries</w:t>
      </w:r>
      <w:r w:rsidR="00821EF3">
        <w:t>,</w:t>
      </w:r>
      <w:r>
        <w:t xml:space="preserve"> and </w:t>
      </w:r>
      <w:r>
        <w:lastRenderedPageBreak/>
        <w:t xml:space="preserve">Ireland </w:t>
      </w:r>
      <w:r w:rsidR="006D7002">
        <w:t>as</w:t>
      </w:r>
      <w:r>
        <w:t xml:space="preserve"> it </w:t>
      </w:r>
      <w:r w:rsidR="006D7002">
        <w:t>did</w:t>
      </w:r>
      <w:r>
        <w:t xml:space="preserve"> not </w:t>
      </w:r>
      <w:r w:rsidR="006D7002">
        <w:t xml:space="preserve">participate </w:t>
      </w:r>
      <w:r>
        <w:t xml:space="preserve">in wave 4 to 7. </w:t>
      </w:r>
      <w:r w:rsidR="00AC3C0E">
        <w:t>In order to gain sufficient statistical power, t</w:t>
      </w:r>
      <w:r w:rsidR="00987A66">
        <w:t xml:space="preserve">he thirteen included countries were grouped into the </w:t>
      </w:r>
      <w:commentRangeStart w:id="47"/>
      <w:r w:rsidR="00987A66">
        <w:t>following four region-based groups</w:t>
      </w:r>
      <w:commentRangeEnd w:id="47"/>
      <w:r w:rsidR="009136F6">
        <w:rPr>
          <w:rStyle w:val="CommentReference"/>
        </w:rPr>
        <w:commentReference w:id="47"/>
      </w:r>
      <w:r w:rsidR="00987A66">
        <w:t xml:space="preserve">. </w:t>
      </w:r>
      <w:r w:rsidR="00987A66" w:rsidRPr="00767059">
        <w:rPr>
          <w:i/>
          <w:iCs/>
        </w:rPr>
        <w:t>Northern Europe</w:t>
      </w:r>
      <w:r w:rsidR="00987A66">
        <w:t>:</w:t>
      </w:r>
      <w:r w:rsidR="00987A66" w:rsidRPr="00987A66">
        <w:t xml:space="preserve"> </w:t>
      </w:r>
      <w:r w:rsidR="00987A66" w:rsidRPr="00202CC4">
        <w:t>Sweden</w:t>
      </w:r>
      <w:r w:rsidR="00987A66">
        <w:t xml:space="preserve"> and Denmark. </w:t>
      </w:r>
      <w:r w:rsidR="00987A66" w:rsidRPr="00767059">
        <w:rPr>
          <w:i/>
          <w:iCs/>
        </w:rPr>
        <w:t>Western Europe</w:t>
      </w:r>
      <w:r w:rsidR="00987A66">
        <w:t xml:space="preserve">: Austria, Germany, the Netherlands, France, Switzerland, and Belgium. </w:t>
      </w:r>
      <w:r w:rsidR="00987A66" w:rsidRPr="00767059">
        <w:rPr>
          <w:i/>
          <w:iCs/>
        </w:rPr>
        <w:t>Southern Europe</w:t>
      </w:r>
      <w:r w:rsidR="00987A66">
        <w:t xml:space="preserve">: Spain, Italy, and Greece. </w:t>
      </w:r>
      <w:r w:rsidR="00987A66" w:rsidRPr="00767059">
        <w:rPr>
          <w:i/>
          <w:iCs/>
        </w:rPr>
        <w:t>Eastern Europe</w:t>
      </w:r>
      <w:r w:rsidR="00987A66">
        <w:t>:</w:t>
      </w:r>
      <w:r w:rsidR="00987A66" w:rsidRPr="00987A66">
        <w:t xml:space="preserve"> </w:t>
      </w:r>
      <w:r w:rsidR="00987A66" w:rsidRPr="00202CC4">
        <w:t>Czech Republic</w:t>
      </w:r>
      <w:r w:rsidR="00987A66">
        <w:t>, and Poland</w:t>
      </w:r>
      <w:r w:rsidR="00497846">
        <w:t>.</w:t>
      </w:r>
      <w:r w:rsidR="00A01471" w:rsidRPr="00A01471">
        <w:t xml:space="preserve"> </w:t>
      </w:r>
      <w:r w:rsidR="00AC3C0E">
        <w:t xml:space="preserve">This grouping </w:t>
      </w:r>
      <w:r w:rsidR="00FC1A02">
        <w:t>has</w:t>
      </w:r>
      <w:r w:rsidR="00AC3C0E">
        <w:t xml:space="preserve"> been used in previous studies </w:t>
      </w:r>
      <w:r w:rsidR="00FC1A02">
        <w:t xml:space="preserve">based on SHARE data </w:t>
      </w:r>
      <w:r w:rsidR="00FC1A02" w:rsidRPr="00FC1A02">
        <w:rPr>
          <w:highlight w:val="yellow"/>
        </w:rPr>
        <w:t>[ref].</w:t>
      </w:r>
    </w:p>
    <w:p w14:paraId="7D63FA06" w14:textId="186431A4" w:rsidR="00DB0EFE" w:rsidRPr="007E1765" w:rsidRDefault="00914486" w:rsidP="007E1765">
      <w:pPr>
        <w:pStyle w:val="Heading3"/>
      </w:pPr>
      <w:r w:rsidRPr="007E1765">
        <w:t>Variables</w:t>
      </w:r>
    </w:p>
    <w:p w14:paraId="1FC409BF" w14:textId="4B6E222E" w:rsidR="00982E08" w:rsidRDefault="009136F6" w:rsidP="00E67F25">
      <w:ins w:id="48" w:author="Janet Jull" w:date="2020-09-25T07:12:00Z">
        <w:r>
          <w:t xml:space="preserve">Respondent </w:t>
        </w:r>
      </w:ins>
      <w:r w:rsidR="00982E08">
        <w:t xml:space="preserve">Physical functioning </w:t>
      </w:r>
      <w:ins w:id="49" w:author="Janet Jull" w:date="2020-09-25T07:13:00Z">
        <w:r>
          <w:t>i</w:t>
        </w:r>
      </w:ins>
      <w:del w:id="50" w:author="Janet Jull" w:date="2020-09-25T07:13:00Z">
        <w:r w:rsidR="00982E08" w:rsidDel="009136F6">
          <w:delText>wa</w:delText>
        </w:r>
      </w:del>
      <w:r w:rsidR="00982E08">
        <w:t xml:space="preserve">s measured by </w:t>
      </w:r>
      <w:r w:rsidR="002B67CE">
        <w:t xml:space="preserve">indices of </w:t>
      </w:r>
      <w:commentRangeStart w:id="51"/>
      <w:r w:rsidR="00914486">
        <w:t>ADL</w:t>
      </w:r>
      <w:r w:rsidR="0088031E">
        <w:t xml:space="preserve"> </w:t>
      </w:r>
      <w:r w:rsidR="00982E08">
        <w:t>and IADL</w:t>
      </w:r>
      <w:r w:rsidR="002B67CE">
        <w:t xml:space="preserve"> </w:t>
      </w:r>
      <w:commentRangeEnd w:id="51"/>
      <w:r w:rsidR="001D1F79">
        <w:rPr>
          <w:rStyle w:val="CommentReference"/>
        </w:rPr>
        <w:commentReference w:id="51"/>
      </w:r>
      <w:r w:rsidR="002B67CE">
        <w:t>item</w:t>
      </w:r>
      <w:commentRangeStart w:id="52"/>
      <w:r w:rsidR="002B67CE">
        <w:t>s</w:t>
      </w:r>
      <w:ins w:id="53" w:author="Janet Jull" w:date="2020-09-25T07:13:00Z">
        <w:r>
          <w:t xml:space="preserve"> by SHARE</w:t>
        </w:r>
        <w:proofErr w:type="gramStart"/>
        <w:r>
          <w:t>?</w:t>
        </w:r>
      </w:ins>
      <w:r w:rsidR="00982E08">
        <w:t>.</w:t>
      </w:r>
      <w:proofErr w:type="gramEnd"/>
      <w:r w:rsidR="00982E08">
        <w:t xml:space="preserve"> </w:t>
      </w:r>
      <w:commentRangeEnd w:id="52"/>
      <w:r>
        <w:rPr>
          <w:rStyle w:val="CommentReference"/>
        </w:rPr>
        <w:commentReference w:id="52"/>
      </w:r>
      <w:r w:rsidR="00982E08">
        <w:t xml:space="preserve">The ADL </w:t>
      </w:r>
      <w:r w:rsidR="002B67CE">
        <w:t>index</w:t>
      </w:r>
      <w:r w:rsidR="00982E08">
        <w:t xml:space="preserve"> </w:t>
      </w:r>
      <w:r w:rsidR="002B67CE">
        <w:t>consisted of</w:t>
      </w:r>
      <w:r w:rsidR="00982E08" w:rsidRPr="00982E08">
        <w:t xml:space="preserve"> six tasks</w:t>
      </w:r>
      <w:r w:rsidR="00982E08">
        <w:t xml:space="preserve"> that assess</w:t>
      </w:r>
      <w:del w:id="54" w:author="Janet Jull" w:date="2020-09-25T07:13:00Z">
        <w:r w:rsidR="00982E08" w:rsidDel="006F3BC4">
          <w:delText>ed</w:delText>
        </w:r>
      </w:del>
      <w:r w:rsidR="00982E08">
        <w:t xml:space="preserve"> whether the respondent had difficulties with: dressing; bathing or </w:t>
      </w:r>
      <w:r w:rsidR="00982E08" w:rsidRPr="00982E08">
        <w:t>showering</w:t>
      </w:r>
      <w:r w:rsidR="00982E08">
        <w:t>;</w:t>
      </w:r>
      <w:r w:rsidR="00982E08" w:rsidRPr="00982E08">
        <w:t xml:space="preserve"> eating</w:t>
      </w:r>
      <w:r w:rsidR="00982E08">
        <w:t xml:space="preserve"> or</w:t>
      </w:r>
      <w:r w:rsidR="00982E08" w:rsidRPr="00982E08">
        <w:t xml:space="preserve"> cutting up food</w:t>
      </w:r>
      <w:r w:rsidR="00982E08">
        <w:t>;</w:t>
      </w:r>
      <w:r w:rsidR="00982E08" w:rsidRPr="00982E08">
        <w:t xml:space="preserve"> walking across a room</w:t>
      </w:r>
      <w:r w:rsidR="00982E08">
        <w:t>;</w:t>
      </w:r>
      <w:r w:rsidR="00982E08" w:rsidRPr="00982E08">
        <w:t xml:space="preserve"> and using the toilet</w:t>
      </w:r>
      <w:r w:rsidR="00982E08">
        <w:t xml:space="preserve"> including getting up or down</w:t>
      </w:r>
      <w:r w:rsidR="00982E08" w:rsidRPr="00982E08">
        <w:t xml:space="preserve">. The IADL </w:t>
      </w:r>
      <w:r w:rsidR="002F0680">
        <w:t>index</w:t>
      </w:r>
      <w:r w:rsidR="00982E08">
        <w:t xml:space="preserve"> </w:t>
      </w:r>
      <w:r w:rsidR="002F0680">
        <w:t>included</w:t>
      </w:r>
      <w:r w:rsidR="00982E08">
        <w:t xml:space="preserve"> seven items that assessed whether the respondent had difficulties with</w:t>
      </w:r>
      <w:r w:rsidR="00982E08" w:rsidRPr="00982E08">
        <w:t>: using a map</w:t>
      </w:r>
      <w:r w:rsidR="00982E08">
        <w:t xml:space="preserve"> in a unknown place; preparing a hot meal; </w:t>
      </w:r>
      <w:r w:rsidR="00982E08" w:rsidRPr="00982E08">
        <w:t>shopping for groceries</w:t>
      </w:r>
      <w:r w:rsidR="00982E08">
        <w:t>;</w:t>
      </w:r>
      <w:r w:rsidR="00982E08" w:rsidRPr="00982E08">
        <w:t xml:space="preserve"> making </w:t>
      </w:r>
      <w:r w:rsidR="00982E08">
        <w:t>a telephone call;</w:t>
      </w:r>
      <w:r w:rsidR="00982E08" w:rsidRPr="00982E08">
        <w:t xml:space="preserve"> taking medications</w:t>
      </w:r>
      <w:r w:rsidR="00982E08">
        <w:t>;</w:t>
      </w:r>
      <w:r w:rsidR="00982E08" w:rsidRPr="00982E08">
        <w:t xml:space="preserve"> doing work around the house or garden</w:t>
      </w:r>
      <w:r w:rsidR="00982E08">
        <w:t>;</w:t>
      </w:r>
      <w:r w:rsidR="00982E08" w:rsidRPr="00982E08">
        <w:t xml:space="preserve"> and</w:t>
      </w:r>
      <w:r w:rsidR="00982E08">
        <w:t xml:space="preserve"> managing money</w:t>
      </w:r>
      <w:r w:rsidR="00982E08" w:rsidRPr="00982E08">
        <w:t>.</w:t>
      </w:r>
      <w:r w:rsidR="00982E08">
        <w:t xml:space="preserve"> The respondents </w:t>
      </w:r>
      <w:ins w:id="55" w:author="Janet Jull" w:date="2020-09-25T07:13:00Z">
        <w:r w:rsidR="006F3BC4">
          <w:t>are</w:t>
        </w:r>
      </w:ins>
      <w:del w:id="56" w:author="Janet Jull" w:date="2020-09-25T07:13:00Z">
        <w:r w:rsidR="00982E08" w:rsidDel="006F3BC4">
          <w:delText>were</w:delText>
        </w:r>
      </w:del>
      <w:r w:rsidR="00982E08">
        <w:t xml:space="preserve"> considered limited on </w:t>
      </w:r>
      <w:ins w:id="57" w:author="Janet Jull" w:date="2020-09-25T07:13:00Z">
        <w:r w:rsidR="006F3BC4">
          <w:t xml:space="preserve">the </w:t>
        </w:r>
      </w:ins>
      <w:ins w:id="58" w:author="Janet Jull" w:date="2020-09-25T07:14:00Z">
        <w:r w:rsidR="006F3BC4">
          <w:t xml:space="preserve">ADL or IADL </w:t>
        </w:r>
      </w:ins>
      <w:del w:id="59" w:author="Janet Jull" w:date="2020-09-25T07:14:00Z">
        <w:r w:rsidR="00982E08" w:rsidDel="006F3BC4">
          <w:delText xml:space="preserve">either </w:delText>
        </w:r>
      </w:del>
      <w:r w:rsidR="00982E08">
        <w:t>scale</w:t>
      </w:r>
      <w:ins w:id="60" w:author="Janet Jull" w:date="2020-09-25T07:14:00Z">
        <w:r w:rsidR="006F3BC4">
          <w:t>s</w:t>
        </w:r>
      </w:ins>
      <w:r w:rsidR="00982E08">
        <w:t xml:space="preserve"> if they ha</w:t>
      </w:r>
      <w:ins w:id="61" w:author="Janet Jull" w:date="2020-09-25T07:14:00Z">
        <w:r w:rsidR="006F3BC4">
          <w:t>ve</w:t>
        </w:r>
      </w:ins>
      <w:del w:id="62" w:author="Janet Jull" w:date="2020-09-25T07:14:00Z">
        <w:r w:rsidR="00982E08" w:rsidDel="006F3BC4">
          <w:delText>d</w:delText>
        </w:r>
      </w:del>
      <w:r w:rsidR="00982E08">
        <w:t xml:space="preserve"> at least one limitation</w:t>
      </w:r>
      <w:r w:rsidR="00A35438">
        <w:t>. These indices ha</w:t>
      </w:r>
      <w:ins w:id="63" w:author="Janet Jull" w:date="2020-09-25T07:14:00Z">
        <w:r w:rsidR="006F3BC4">
          <w:t>ve</w:t>
        </w:r>
      </w:ins>
      <w:del w:id="64" w:author="Janet Jull" w:date="2020-09-25T07:14:00Z">
        <w:r w:rsidR="00A35438" w:rsidDel="006F3BC4">
          <w:delText>s</w:delText>
        </w:r>
      </w:del>
      <w:r w:rsidR="00A35438">
        <w:t xml:space="preserve"> previously been used to </w:t>
      </w:r>
      <w:proofErr w:type="spellStart"/>
      <w:r w:rsidR="00A35438">
        <w:t>analyse</w:t>
      </w:r>
      <w:proofErr w:type="spellEnd"/>
      <w:r w:rsidR="00A35438">
        <w:t xml:space="preserve"> health trends in SHARE </w:t>
      </w:r>
      <w:r w:rsidR="00A35438" w:rsidRPr="00A35438">
        <w:rPr>
          <w:highlight w:val="yellow"/>
        </w:rPr>
        <w:t>[</w:t>
      </w:r>
      <w:commentRangeStart w:id="65"/>
      <w:r w:rsidR="00A35438" w:rsidRPr="00A35438">
        <w:rPr>
          <w:highlight w:val="yellow"/>
        </w:rPr>
        <w:t>ref</w:t>
      </w:r>
      <w:commentRangeEnd w:id="65"/>
      <w:r w:rsidR="006F3BC4">
        <w:rPr>
          <w:rStyle w:val="CommentReference"/>
        </w:rPr>
        <w:commentReference w:id="65"/>
      </w:r>
      <w:r w:rsidR="00A35438" w:rsidRPr="00A35438">
        <w:rPr>
          <w:highlight w:val="yellow"/>
        </w:rPr>
        <w:t>]</w:t>
      </w:r>
      <w:r w:rsidR="00A35438">
        <w:t xml:space="preserve">. </w:t>
      </w:r>
    </w:p>
    <w:p w14:paraId="605CA229" w14:textId="2DD6AD77" w:rsidR="007E1765" w:rsidRDefault="007E1765" w:rsidP="007E1765">
      <w:pPr>
        <w:pStyle w:val="Heading3"/>
      </w:pPr>
      <w:r>
        <w:t>Statistical method</w:t>
      </w:r>
    </w:p>
    <w:p w14:paraId="06B495FF" w14:textId="0C77D7F4" w:rsidR="000732B9" w:rsidRDefault="000D3C76" w:rsidP="000D3C76">
      <w:commentRangeStart w:id="66"/>
      <w:r>
        <w:t>T</w:t>
      </w:r>
      <w:commentRangeEnd w:id="66"/>
      <w:r w:rsidR="006F3BC4">
        <w:rPr>
          <w:rStyle w:val="CommentReference"/>
        </w:rPr>
        <w:commentReference w:id="66"/>
      </w:r>
      <w:r>
        <w:t xml:space="preserve">he data </w:t>
      </w:r>
      <w:r w:rsidR="00B554C4">
        <w:t>is structured as</w:t>
      </w:r>
      <w:r>
        <w:t xml:space="preserve"> repeated observations for individuals that participated in SHARE wave 1 (2004) or wave 2 (2007) and at least one subsequent wave. We fit </w:t>
      </w:r>
      <w:r w:rsidR="006C6294" w:rsidRPr="006C6294">
        <w:t>generalized linear mixed model (GLMM)</w:t>
      </w:r>
      <w:r w:rsidR="006C6294">
        <w:t xml:space="preserve"> </w:t>
      </w:r>
      <w:r>
        <w:t xml:space="preserve">that </w:t>
      </w:r>
      <w:r w:rsidR="00B554C4">
        <w:t>estimate</w:t>
      </w:r>
      <w:ins w:id="67" w:author="Janet Jull" w:date="2020-09-25T07:15:00Z">
        <w:r w:rsidR="006F3BC4">
          <w:t>s</w:t>
        </w:r>
      </w:ins>
      <w:r>
        <w:t xml:space="preserve"> the level of ADL </w:t>
      </w:r>
      <w:r w:rsidR="00AE7230">
        <w:t>and IADL</w:t>
      </w:r>
      <w:r w:rsidR="00B554C4">
        <w:t xml:space="preserve"> at baseline,</w:t>
      </w:r>
      <w:r w:rsidR="00AE7230">
        <w:t xml:space="preserve"> </w:t>
      </w:r>
      <w:r>
        <w:t>in wave 1 or wave 2</w:t>
      </w:r>
      <w:r w:rsidR="00B554C4">
        <w:t>,</w:t>
      </w:r>
      <w:r>
        <w:t xml:space="preserve"> and the</w:t>
      </w:r>
      <w:r w:rsidR="00B554C4">
        <w:t>n the</w:t>
      </w:r>
      <w:r>
        <w:t xml:space="preserve"> change in </w:t>
      </w:r>
      <w:r w:rsidR="00B774A0">
        <w:t>ADL and IADL</w:t>
      </w:r>
      <w:r>
        <w:t xml:space="preserve"> </w:t>
      </w:r>
      <w:r w:rsidR="00B554C4">
        <w:t xml:space="preserve">through subsequent waves </w:t>
      </w:r>
      <w:r>
        <w:t xml:space="preserve">up to wave 7 (2004–2017) </w:t>
      </w:r>
      <w:r w:rsidR="00B554C4">
        <w:t>for five-year cohorts from each region</w:t>
      </w:r>
      <w:r>
        <w:t xml:space="preserve">. </w:t>
      </w:r>
      <w:r w:rsidR="000732B9">
        <w:t>A s</w:t>
      </w:r>
      <w:r w:rsidR="005A546D">
        <w:t>imilar</w:t>
      </w:r>
      <w:r>
        <w:t xml:space="preserve"> </w:t>
      </w:r>
      <w:r w:rsidR="000732B9">
        <w:t xml:space="preserve">analytical strategy </w:t>
      </w:r>
      <w:r>
        <w:t>has previously been used in studies that examine</w:t>
      </w:r>
      <w:r w:rsidR="000732B9">
        <w:t>d</w:t>
      </w:r>
      <w:r>
        <w:t xml:space="preserve"> cohort trajectories of frailty</w:t>
      </w:r>
      <w:r w:rsidR="000732B9">
        <w:t xml:space="preserve"> in the UK</w:t>
      </w:r>
      <w:r>
        <w:t xml:space="preserve"> </w:t>
      </w:r>
      <w:r>
        <w:fldChar w:fldCharType="begin"/>
      </w:r>
      <w:r>
        <w:instrText xml:space="preserve"> ADDIN ZOTERO_ITEM CSL_CITATION {"citationID":"MWxL6KO0","properties":{"formattedCitation":"(Marshall et al., 2015; Rogers et al., 2017)","plainCitation":"(Marshall et al., 2015; Rogers et al., 2017)","noteIndex":0},"citationItems":[{"id":749,"uris":["http://zotero.org/users/4018193/items/A2GJMTCJ"],"uri":["http://zotero.org/users/4018193/items/A2GJMTCJ"],"itemData":{"id":749,"type":"article-journal","container-title":"Journal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id":747,"uris":["http://zotero.org/users/4018193/items/HTW24X53"],"uri":["http://zotero.org/users/4018193/items/HTW24X53"],"itemData":{"id":747,"type":"article-journal","container-title":"PLOS ONE","DOI":"10.1371/journal.pone.0170878","ISSN":"1932-6203","issue":"2","journalAbbreviation":"PLoS ONE","language":"en","page":"e0170878","source":"DOI.org (Crossref)","title":"Physical activity and trajectories of frailty among older adults: Evidence from the English Longitudinal Study of Ageing","title-short":"Physical activity and trajectories of frailty among older adults","volume":"12","author":[{"family":"Rogers","given":"Nina T."},{"family":"Marshall","given":"Alan"},{"family":"Roberts","given":"Chrissy H."},{"family":"Demakakos","given":"Panayotes"},{"family":"Steptoe","given":"Andrew"},{"family":"Scholes","given":"Shaun"}],"editor":[{"family":"Ginsberg","given":"Stephen D."}],"issued":{"date-parts":[["2017",2,2]]}}}],"schema":"https://github.com/citation-style-language/schema/raw/master/csl-citation.json"} </w:instrText>
      </w:r>
      <w:r>
        <w:fldChar w:fldCharType="separate"/>
      </w:r>
      <w:r w:rsidRPr="000E7075">
        <w:rPr>
          <w:rFonts w:cs="Times New Roman"/>
        </w:rPr>
        <w:t>(Marshall et al., 2015; Rogers et al., 2017)</w:t>
      </w:r>
      <w:r>
        <w:fldChar w:fldCharType="end"/>
      </w:r>
      <w:commentRangeStart w:id="68"/>
      <w:r>
        <w:t>.</w:t>
      </w:r>
      <w:r w:rsidR="000732B9">
        <w:t xml:space="preserve"> </w:t>
      </w:r>
      <w:commentRangeEnd w:id="68"/>
      <w:r w:rsidR="006F3BC4">
        <w:rPr>
          <w:rStyle w:val="CommentReference"/>
        </w:rPr>
        <w:commentReference w:id="68"/>
      </w:r>
    </w:p>
    <w:p w14:paraId="11F419D0" w14:textId="0655052F" w:rsidR="000D3C76" w:rsidRDefault="000732B9" w:rsidP="000D3C76">
      <w:r>
        <w:t>Formally, the model reads as follows:</w:t>
      </w:r>
    </w:p>
    <w:p w14:paraId="5C8EEECB" w14:textId="77777777" w:rsidR="000D3C76" w:rsidRPr="001D1F79" w:rsidRDefault="000D3C76" w:rsidP="000D3C76">
      <w:pPr>
        <w:ind w:left="709" w:hanging="425"/>
        <w:rPr>
          <w:lang w:val="it-IT"/>
          <w:rPrChange w:id="69" w:author="Stefania Ilinca" w:date="2020-09-27T14:00:00Z">
            <w:rPr>
              <w:lang w:val="en-GB"/>
            </w:rPr>
          </w:rPrChange>
        </w:rPr>
      </w:pPr>
      <w:r w:rsidRPr="001D1F79">
        <w:rPr>
          <w:lang w:val="it-IT"/>
          <w:rPrChange w:id="70" w:author="Stefania Ilinca" w:date="2020-09-27T14:00:00Z">
            <w:rPr>
              <w:lang w:val="en-GB"/>
            </w:rPr>
          </w:rPrChange>
        </w:rPr>
        <w:t>Level 1 model</w:t>
      </w:r>
    </w:p>
    <w:p w14:paraId="726BBE5B" w14:textId="48642BA8" w:rsidR="000D3C76" w:rsidRPr="00AE7230" w:rsidRDefault="00987A66" w:rsidP="000D3C76">
      <w:pPr>
        <w:ind w:left="851" w:right="708"/>
        <w:rPr>
          <w:szCs w:val="24"/>
          <w:vertAlign w:val="subscript"/>
          <w:lang w:val="sv-SE"/>
        </w:rPr>
      </w:pPr>
      <w:r w:rsidRPr="00AE7230">
        <w:rPr>
          <w:szCs w:val="24"/>
          <w:lang w:val="sv-SE"/>
        </w:rPr>
        <w:t>(I)</w:t>
      </w:r>
      <w:r w:rsidR="000D3C76" w:rsidRPr="00AE7230">
        <w:rPr>
          <w:szCs w:val="24"/>
          <w:lang w:val="sv-SE"/>
        </w:rPr>
        <w:t>ADL</w:t>
      </w:r>
      <w:r w:rsidR="000D3C76" w:rsidRPr="00AE7230">
        <w:rPr>
          <w:szCs w:val="24"/>
          <w:vertAlign w:val="subscript"/>
          <w:lang w:val="sv-SE"/>
        </w:rPr>
        <w:t>ti</w:t>
      </w:r>
      <w:r w:rsidR="000D3C76" w:rsidRPr="00AE7230">
        <w:rPr>
          <w:szCs w:val="24"/>
          <w:lang w:val="sv-SE"/>
        </w:rPr>
        <w:t xml:space="preserve"> = </w:t>
      </w:r>
      <w:r w:rsidR="000D3C76" w:rsidRPr="007979B3">
        <w:rPr>
          <w:szCs w:val="24"/>
        </w:rPr>
        <w:t>β</w:t>
      </w:r>
      <w:r w:rsidR="000D3C76" w:rsidRPr="00AE7230">
        <w:rPr>
          <w:szCs w:val="24"/>
          <w:vertAlign w:val="subscript"/>
          <w:lang w:val="sv-SE"/>
        </w:rPr>
        <w:t>0i</w:t>
      </w:r>
      <w:r w:rsidR="000D3C76" w:rsidRPr="00AE7230">
        <w:rPr>
          <w:szCs w:val="24"/>
          <w:lang w:val="sv-SE"/>
        </w:rPr>
        <w:t xml:space="preserve"> + </w:t>
      </w:r>
      <w:r w:rsidR="000D3C76" w:rsidRPr="007979B3">
        <w:rPr>
          <w:szCs w:val="24"/>
        </w:rPr>
        <w:t>β</w:t>
      </w:r>
      <w:r w:rsidR="000D3C76" w:rsidRPr="00AE7230">
        <w:rPr>
          <w:szCs w:val="24"/>
          <w:vertAlign w:val="subscript"/>
          <w:lang w:val="sv-SE"/>
        </w:rPr>
        <w:t>1</w:t>
      </w:r>
      <w:r w:rsidR="000D3C76" w:rsidRPr="00AE7230">
        <w:rPr>
          <w:szCs w:val="24"/>
          <w:lang w:val="sv-SE"/>
        </w:rPr>
        <w:t>wave</w:t>
      </w:r>
      <w:r w:rsidR="000D3C76" w:rsidRPr="00AE7230">
        <w:rPr>
          <w:szCs w:val="24"/>
          <w:vertAlign w:val="subscript"/>
          <w:lang w:val="sv-SE"/>
        </w:rPr>
        <w:t>ti</w:t>
      </w:r>
      <w:r w:rsidR="000D3C76" w:rsidRPr="00AE7230">
        <w:rPr>
          <w:szCs w:val="24"/>
          <w:lang w:val="sv-SE"/>
        </w:rPr>
        <w:t xml:space="preserve"> + e</w:t>
      </w:r>
      <w:r w:rsidR="000D3C76" w:rsidRPr="00AE7230">
        <w:rPr>
          <w:szCs w:val="24"/>
          <w:vertAlign w:val="subscript"/>
          <w:lang w:val="sv-SE"/>
        </w:rPr>
        <w:t>ti</w:t>
      </w:r>
      <w:r w:rsidR="000D3C76" w:rsidRPr="00AE7230">
        <w:rPr>
          <w:szCs w:val="24"/>
          <w:vertAlign w:val="subscript"/>
          <w:lang w:val="sv-SE"/>
        </w:rPr>
        <w:tab/>
      </w:r>
      <w:r w:rsidR="000D3C76" w:rsidRPr="00AE7230">
        <w:rPr>
          <w:szCs w:val="24"/>
          <w:vertAlign w:val="subscript"/>
          <w:lang w:val="sv-SE"/>
        </w:rPr>
        <w:tab/>
      </w:r>
      <w:r w:rsidR="00B774A0" w:rsidRPr="00AE7230">
        <w:rPr>
          <w:szCs w:val="24"/>
          <w:vertAlign w:val="subscript"/>
          <w:lang w:val="sv-SE"/>
        </w:rPr>
        <w:tab/>
      </w:r>
      <w:r w:rsidR="00B774A0" w:rsidRPr="00AE7230">
        <w:rPr>
          <w:szCs w:val="24"/>
          <w:vertAlign w:val="subscript"/>
          <w:lang w:val="sv-SE"/>
        </w:rPr>
        <w:tab/>
      </w:r>
      <w:r w:rsidR="000D3C76" w:rsidRPr="00AE7230">
        <w:rPr>
          <w:szCs w:val="24"/>
          <w:vertAlign w:val="subscript"/>
          <w:lang w:val="sv-SE"/>
        </w:rPr>
        <w:tab/>
      </w:r>
      <w:r w:rsidR="000D3C76" w:rsidRPr="00AE7230">
        <w:rPr>
          <w:szCs w:val="24"/>
          <w:lang w:val="sv-SE"/>
        </w:rPr>
        <w:t>(1)</w:t>
      </w:r>
    </w:p>
    <w:p w14:paraId="2A729661" w14:textId="77777777" w:rsidR="000D3C76" w:rsidRPr="005B43D7" w:rsidRDefault="000D3C76" w:rsidP="000D3C76">
      <w:pPr>
        <w:ind w:left="709" w:hanging="425"/>
        <w:rPr>
          <w:szCs w:val="24"/>
        </w:rPr>
      </w:pPr>
      <w:r w:rsidRPr="005B43D7">
        <w:rPr>
          <w:szCs w:val="24"/>
        </w:rPr>
        <w:t>Level 2 model: intercept</w:t>
      </w:r>
    </w:p>
    <w:p w14:paraId="08FFE1AE" w14:textId="18FC2853" w:rsidR="000D3C76" w:rsidRPr="001D760D" w:rsidRDefault="000D3C76" w:rsidP="000D3C76">
      <w:pPr>
        <w:ind w:left="851" w:right="850"/>
        <w:rPr>
          <w:szCs w:val="24"/>
          <w:lang w:val="en-GB"/>
        </w:rPr>
      </w:pPr>
      <w:r w:rsidRPr="007979B3">
        <w:rPr>
          <w:szCs w:val="24"/>
        </w:rPr>
        <w:t>β</w:t>
      </w:r>
      <w:r w:rsidRPr="001D760D">
        <w:rPr>
          <w:szCs w:val="24"/>
          <w:vertAlign w:val="subscript"/>
          <w:lang w:val="en-GB"/>
        </w:rPr>
        <w:t>0i</w:t>
      </w:r>
      <w:r w:rsidRPr="001D760D">
        <w:rPr>
          <w:szCs w:val="24"/>
          <w:lang w:val="en-GB"/>
        </w:rPr>
        <w:t xml:space="preserve"> = </w:t>
      </w:r>
      <w:r>
        <w:t>γ</w:t>
      </w:r>
      <w:r w:rsidRPr="001D760D">
        <w:rPr>
          <w:vertAlign w:val="subscript"/>
          <w:lang w:val="en-GB"/>
        </w:rPr>
        <w:t>00</w:t>
      </w:r>
      <w:r w:rsidRPr="001D760D">
        <w:rPr>
          <w:lang w:val="en-GB"/>
        </w:rPr>
        <w:t xml:space="preserve"> + </w:t>
      </w:r>
      <w:r>
        <w:t>γ</w:t>
      </w:r>
      <w:r w:rsidRPr="001D760D">
        <w:rPr>
          <w:vertAlign w:val="subscript"/>
          <w:lang w:val="en-GB"/>
        </w:rPr>
        <w:t xml:space="preserve">01 </w:t>
      </w:r>
      <w:r w:rsidRPr="001D760D">
        <w:rPr>
          <w:lang w:val="en-GB"/>
        </w:rPr>
        <w:t xml:space="preserve">cohort + </w:t>
      </w:r>
      <w:r>
        <w:t>γ</w:t>
      </w:r>
      <w:r w:rsidRPr="001D760D">
        <w:rPr>
          <w:vertAlign w:val="subscript"/>
          <w:lang w:val="en-GB"/>
        </w:rPr>
        <w:t xml:space="preserve">01 </w:t>
      </w:r>
      <w:r w:rsidR="001D760D" w:rsidRPr="001D760D">
        <w:rPr>
          <w:lang w:val="en-GB"/>
        </w:rPr>
        <w:t>sex</w:t>
      </w:r>
      <w:r w:rsidRPr="001D760D">
        <w:rPr>
          <w:lang w:val="en-GB"/>
        </w:rPr>
        <w:t xml:space="preserve"> + </w:t>
      </w:r>
      <w:r>
        <w:t>γ</w:t>
      </w:r>
      <w:r w:rsidRPr="001D760D">
        <w:rPr>
          <w:vertAlign w:val="subscript"/>
          <w:lang w:val="en-GB"/>
        </w:rPr>
        <w:t xml:space="preserve">02 </w:t>
      </w:r>
      <w:r w:rsidRPr="001D760D">
        <w:rPr>
          <w:lang w:val="en-GB"/>
        </w:rPr>
        <w:t xml:space="preserve">cohort </w:t>
      </w:r>
      <w:r w:rsidR="001D760D" w:rsidRPr="001D760D">
        <w:rPr>
          <w:lang w:val="en-GB"/>
        </w:rPr>
        <w:t>sex</w:t>
      </w:r>
      <w:r w:rsidRPr="001D760D">
        <w:rPr>
          <w:lang w:val="en-GB"/>
        </w:rPr>
        <w:t xml:space="preserve"> + </w:t>
      </w:r>
      <w:r w:rsidRPr="001D760D">
        <w:rPr>
          <w:lang w:val="en-GB"/>
        </w:rPr>
        <w:tab/>
      </w:r>
      <w:r w:rsidRPr="001D760D">
        <w:rPr>
          <w:lang w:val="en-GB"/>
        </w:rPr>
        <w:tab/>
      </w:r>
      <w:r w:rsidRPr="001D760D">
        <w:rPr>
          <w:szCs w:val="24"/>
          <w:lang w:val="en-GB"/>
        </w:rPr>
        <w:t>(2)</w:t>
      </w:r>
      <w:r w:rsidRPr="001D760D">
        <w:rPr>
          <w:lang w:val="en-GB"/>
        </w:rPr>
        <w:br/>
      </w:r>
      <w:r>
        <w:t>γ</w:t>
      </w:r>
      <w:r w:rsidRPr="001D760D">
        <w:rPr>
          <w:vertAlign w:val="subscript"/>
          <w:lang w:val="en-GB"/>
        </w:rPr>
        <w:t xml:space="preserve">03 </w:t>
      </w:r>
      <w:r w:rsidRPr="001D760D">
        <w:rPr>
          <w:lang w:val="en-GB"/>
        </w:rPr>
        <w:t xml:space="preserve">wave </w:t>
      </w:r>
      <w:r w:rsidR="001D760D">
        <w:rPr>
          <w:lang w:val="en-GB"/>
        </w:rPr>
        <w:t>sex</w:t>
      </w:r>
      <w:r w:rsidRPr="001D760D">
        <w:rPr>
          <w:lang w:val="en-GB"/>
        </w:rPr>
        <w:t xml:space="preserve"> + </w:t>
      </w:r>
      <w:r>
        <w:t>γ</w:t>
      </w:r>
      <w:r w:rsidRPr="001D760D">
        <w:rPr>
          <w:vertAlign w:val="subscript"/>
          <w:lang w:val="en-GB"/>
        </w:rPr>
        <w:t xml:space="preserve">04 </w:t>
      </w:r>
      <w:r w:rsidRPr="001D760D">
        <w:rPr>
          <w:lang w:val="en-GB"/>
        </w:rPr>
        <w:t xml:space="preserve">wave cohort + </w:t>
      </w:r>
      <w:r>
        <w:t>γ</w:t>
      </w:r>
      <w:r w:rsidRPr="001D760D">
        <w:rPr>
          <w:vertAlign w:val="subscript"/>
          <w:lang w:val="en-GB"/>
        </w:rPr>
        <w:t xml:space="preserve">05 </w:t>
      </w:r>
      <w:r w:rsidRPr="001D760D">
        <w:rPr>
          <w:lang w:val="en-GB"/>
        </w:rPr>
        <w:t>cohort</w:t>
      </w:r>
      <w:r w:rsidRPr="001D760D">
        <w:rPr>
          <w:vertAlign w:val="superscript"/>
          <w:lang w:val="en-GB"/>
        </w:rPr>
        <w:t>2</w:t>
      </w:r>
      <w:r w:rsidRPr="001D760D">
        <w:rPr>
          <w:lang w:val="en-GB"/>
        </w:rPr>
        <w:t xml:space="preserve"> + u</w:t>
      </w:r>
      <w:r w:rsidRPr="001D760D">
        <w:rPr>
          <w:vertAlign w:val="subscript"/>
          <w:lang w:val="en-GB"/>
        </w:rPr>
        <w:t>0i</w:t>
      </w:r>
    </w:p>
    <w:p w14:paraId="5B818CE7" w14:textId="77777777" w:rsidR="000D3C76" w:rsidRDefault="000D3C76" w:rsidP="000D3C76">
      <w:pPr>
        <w:ind w:left="709" w:hanging="425"/>
        <w:rPr>
          <w:szCs w:val="24"/>
        </w:rPr>
      </w:pPr>
      <w:r>
        <w:rPr>
          <w:szCs w:val="24"/>
        </w:rPr>
        <w:t>Level 2 model: slope</w:t>
      </w:r>
    </w:p>
    <w:p w14:paraId="140758B5" w14:textId="7E0CF48E" w:rsidR="000D3C76" w:rsidRPr="004F6842" w:rsidRDefault="000D3C76" w:rsidP="000D3C76">
      <w:pPr>
        <w:ind w:left="851" w:right="708"/>
        <w:rPr>
          <w:szCs w:val="24"/>
        </w:rPr>
      </w:pPr>
      <w:r w:rsidRPr="007979B3">
        <w:rPr>
          <w:szCs w:val="24"/>
        </w:rPr>
        <w:t>β</w:t>
      </w:r>
      <w:r w:rsidRPr="004F6842">
        <w:rPr>
          <w:szCs w:val="24"/>
          <w:vertAlign w:val="subscript"/>
        </w:rPr>
        <w:t>1i</w:t>
      </w:r>
      <w:r w:rsidRPr="004F6842">
        <w:rPr>
          <w:szCs w:val="24"/>
        </w:rPr>
        <w:t xml:space="preserve"> = </w:t>
      </w:r>
      <w:r>
        <w:t>γ</w:t>
      </w:r>
      <w:r w:rsidRPr="004F6842">
        <w:rPr>
          <w:vertAlign w:val="subscript"/>
        </w:rPr>
        <w:t>00</w:t>
      </w:r>
      <w:r w:rsidRPr="004F6842">
        <w:t xml:space="preserve"> </w:t>
      </w:r>
      <w:r w:rsidRPr="00920516">
        <w:t xml:space="preserve">+ </w:t>
      </w:r>
      <w:r>
        <w:t>γ</w:t>
      </w:r>
      <w:r w:rsidRPr="00920516">
        <w:rPr>
          <w:vertAlign w:val="subscript"/>
        </w:rPr>
        <w:t>1</w:t>
      </w:r>
      <w:r>
        <w:rPr>
          <w:vertAlign w:val="subscript"/>
        </w:rPr>
        <w:t>1</w:t>
      </w:r>
      <w:r w:rsidRPr="00920516">
        <w:rPr>
          <w:vertAlign w:val="subscript"/>
        </w:rPr>
        <w:t xml:space="preserve"> </w:t>
      </w:r>
      <w:r w:rsidRPr="00920516">
        <w:t xml:space="preserve">cohort + </w:t>
      </w:r>
      <w:r>
        <w:t>γ</w:t>
      </w:r>
      <w:r>
        <w:rPr>
          <w:vertAlign w:val="subscript"/>
        </w:rPr>
        <w:t>1</w:t>
      </w:r>
      <w:r w:rsidRPr="00920516">
        <w:rPr>
          <w:vertAlign w:val="subscript"/>
        </w:rPr>
        <w:t xml:space="preserve">1 </w:t>
      </w:r>
      <w:r w:rsidR="001D760D">
        <w:t>sex</w:t>
      </w:r>
      <w:r w:rsidRPr="00920516">
        <w:t xml:space="preserve"> + </w:t>
      </w:r>
      <w:r>
        <w:t>γ</w:t>
      </w:r>
      <w:r>
        <w:rPr>
          <w:vertAlign w:val="subscript"/>
        </w:rPr>
        <w:t>1</w:t>
      </w:r>
      <w:r w:rsidRPr="00920516">
        <w:rPr>
          <w:vertAlign w:val="subscript"/>
        </w:rPr>
        <w:t xml:space="preserve">2 </w:t>
      </w:r>
      <w:r w:rsidRPr="00920516">
        <w:t xml:space="preserve">cohort </w:t>
      </w:r>
      <w:r w:rsidR="001D760D">
        <w:t>sex</w:t>
      </w:r>
      <w:r w:rsidRPr="00920516">
        <w:t xml:space="preserve"> + </w:t>
      </w:r>
      <w:r>
        <w:tab/>
      </w:r>
      <w:r>
        <w:tab/>
      </w:r>
      <w:r w:rsidRPr="00537AE3">
        <w:rPr>
          <w:szCs w:val="24"/>
        </w:rPr>
        <w:t>(</w:t>
      </w:r>
      <w:r>
        <w:rPr>
          <w:szCs w:val="24"/>
        </w:rPr>
        <w:t>3</w:t>
      </w:r>
      <w:r w:rsidRPr="00537AE3">
        <w:rPr>
          <w:szCs w:val="24"/>
        </w:rPr>
        <w:t>)</w:t>
      </w:r>
      <w:r>
        <w:br/>
        <w:t>γ</w:t>
      </w:r>
      <w:r>
        <w:rPr>
          <w:vertAlign w:val="subscript"/>
        </w:rPr>
        <w:t>1</w:t>
      </w:r>
      <w:r w:rsidRPr="00920516">
        <w:rPr>
          <w:vertAlign w:val="subscript"/>
        </w:rPr>
        <w:t xml:space="preserve">3 </w:t>
      </w:r>
      <w:r w:rsidRPr="00920516">
        <w:t xml:space="preserve">wave </w:t>
      </w:r>
      <w:r w:rsidR="001D760D">
        <w:t>sex</w:t>
      </w:r>
      <w:r w:rsidRPr="00920516">
        <w:t xml:space="preserve"> + </w:t>
      </w:r>
      <w:r>
        <w:t>γ</w:t>
      </w:r>
      <w:r>
        <w:rPr>
          <w:vertAlign w:val="subscript"/>
        </w:rPr>
        <w:t>1</w:t>
      </w:r>
      <w:r w:rsidRPr="00920516">
        <w:rPr>
          <w:vertAlign w:val="subscript"/>
        </w:rPr>
        <w:t xml:space="preserve">4 </w:t>
      </w:r>
      <w:r w:rsidRPr="00920516">
        <w:t>wave co</w:t>
      </w:r>
      <w:r>
        <w:t>hort</w:t>
      </w:r>
      <w:r w:rsidRPr="00920516">
        <w:t xml:space="preserve"> + </w:t>
      </w:r>
      <w:r>
        <w:t>γ</w:t>
      </w:r>
      <w:r>
        <w:rPr>
          <w:vertAlign w:val="subscript"/>
        </w:rPr>
        <w:t>15</w:t>
      </w:r>
      <w:r w:rsidRPr="00920516">
        <w:rPr>
          <w:vertAlign w:val="subscript"/>
        </w:rPr>
        <w:t xml:space="preserve"> </w:t>
      </w:r>
      <w:r w:rsidRPr="00920516">
        <w:t>co</w:t>
      </w:r>
      <w:r>
        <w:t>hort</w:t>
      </w:r>
      <w:r w:rsidRPr="004F6842">
        <w:rPr>
          <w:vertAlign w:val="superscript"/>
        </w:rPr>
        <w:t>2</w:t>
      </w:r>
      <w:r w:rsidRPr="00920516">
        <w:t xml:space="preserve"> </w:t>
      </w:r>
      <w:r w:rsidRPr="004F6842">
        <w:t>+ u</w:t>
      </w:r>
      <w:r w:rsidRPr="004F6842">
        <w:rPr>
          <w:vertAlign w:val="subscript"/>
        </w:rPr>
        <w:t>0i</w:t>
      </w:r>
    </w:p>
    <w:p w14:paraId="78E2C29C" w14:textId="71C2C7BD" w:rsidR="000D3C76" w:rsidRDefault="000D3C76" w:rsidP="000732B9">
      <w:r>
        <w:t xml:space="preserve">The model above first specifies the level 1 model that </w:t>
      </w:r>
      <w:r w:rsidR="000732B9">
        <w:t>estimates</w:t>
      </w:r>
      <w:r>
        <w:t xml:space="preserve"> ADL </w:t>
      </w:r>
      <w:r w:rsidR="00987A66">
        <w:t xml:space="preserve">and IADL </w:t>
      </w:r>
      <w:r>
        <w:t>for each individual (</w:t>
      </w:r>
      <w:proofErr w:type="spellStart"/>
      <w:r>
        <w:t>i</w:t>
      </w:r>
      <w:proofErr w:type="spellEnd"/>
      <w:r>
        <w:t xml:space="preserve">) at each observed </w:t>
      </w:r>
      <w:r w:rsidR="000732B9">
        <w:t>point in time</w:t>
      </w:r>
      <w:r>
        <w:t xml:space="preserve"> (t). </w:t>
      </w:r>
      <w:r w:rsidR="000732B9">
        <w:t>In this model, time is assessed by the wave of the observation (</w:t>
      </w:r>
      <w:r>
        <w:t>from 1 to 7). We</w:t>
      </w:r>
      <w:r w:rsidR="00987A66">
        <w:t xml:space="preserve"> tested a </w:t>
      </w:r>
      <w:r>
        <w:t xml:space="preserve">quadratic wave term to allow the trajectories to </w:t>
      </w:r>
      <w:r w:rsidR="000732B9">
        <w:t>take on</w:t>
      </w:r>
      <w:r>
        <w:t xml:space="preserve"> non-linear</w:t>
      </w:r>
      <w:r w:rsidR="000732B9">
        <w:t xml:space="preserve"> shapes</w:t>
      </w:r>
      <w:r w:rsidR="00987A66">
        <w:t xml:space="preserve">, however, the quadratic term was not </w:t>
      </w:r>
      <w:r w:rsidR="000732B9">
        <w:t xml:space="preserve">statistically </w:t>
      </w:r>
      <w:r w:rsidR="00987A66">
        <w:t xml:space="preserve">significant and did not alter the model </w:t>
      </w:r>
      <w:r w:rsidR="000732B9">
        <w:t>substantially and</w:t>
      </w:r>
      <w:r w:rsidR="00987A66">
        <w:t xml:space="preserve"> were</w:t>
      </w:r>
      <w:r w:rsidR="000732B9">
        <w:t>, as a consequence,</w:t>
      </w:r>
      <w:r w:rsidR="00987A66">
        <w:t xml:space="preserve"> not included in the final mode</w:t>
      </w:r>
      <w:r w:rsidR="005B2DE1">
        <w:t>ls</w:t>
      </w:r>
      <w:r>
        <w:t xml:space="preserve">. In </w:t>
      </w:r>
      <w:r w:rsidR="000732B9">
        <w:t>the first equation (1)</w:t>
      </w:r>
      <w:r>
        <w:t>, the intercept β</w:t>
      </w:r>
      <w:r w:rsidRPr="000732B9">
        <w:rPr>
          <w:vertAlign w:val="subscript"/>
        </w:rPr>
        <w:t>0i</w:t>
      </w:r>
      <w:r>
        <w:t xml:space="preserve"> gives the mean ADL of person </w:t>
      </w:r>
      <w:proofErr w:type="spellStart"/>
      <w:r>
        <w:t>i</w:t>
      </w:r>
      <w:proofErr w:type="spellEnd"/>
      <w:r>
        <w:t xml:space="preserve"> in wave 1 or wave 2 while β</w:t>
      </w:r>
      <w:r w:rsidRPr="000732B9">
        <w:rPr>
          <w:vertAlign w:val="subscript"/>
        </w:rPr>
        <w:t>1i</w:t>
      </w:r>
      <w:r>
        <w:t xml:space="preserve"> and β</w:t>
      </w:r>
      <w:r w:rsidRPr="000732B9">
        <w:rPr>
          <w:vertAlign w:val="subscript"/>
        </w:rPr>
        <w:t>2i</w:t>
      </w:r>
      <w:r>
        <w:t xml:space="preserve"> give the linear and quadratic growth of ADL</w:t>
      </w:r>
      <w:r w:rsidR="00987A66">
        <w:t xml:space="preserve"> and IADL</w:t>
      </w:r>
      <w:r>
        <w:t xml:space="preserve"> over time for individual </w:t>
      </w:r>
      <w:proofErr w:type="spellStart"/>
      <w:r>
        <w:t>i</w:t>
      </w:r>
      <w:proofErr w:type="spellEnd"/>
      <w:r>
        <w:t xml:space="preserve">. In equation 2 and 3 the intercept and slope </w:t>
      </w:r>
      <w:r w:rsidR="000732B9">
        <w:t xml:space="preserve">is defined </w:t>
      </w:r>
      <w:r>
        <w:t xml:space="preserve">for each individual </w:t>
      </w:r>
      <w:r>
        <w:lastRenderedPageBreak/>
        <w:t>i</w:t>
      </w:r>
      <w:r w:rsidR="000732B9">
        <w:t>n the sample</w:t>
      </w:r>
      <w:r>
        <w:t>. The inclus</w:t>
      </w:r>
      <w:r w:rsidR="00987A66">
        <w:t xml:space="preserve">ion of cohort and </w:t>
      </w:r>
      <w:r w:rsidR="001D760D">
        <w:t>sex</w:t>
      </w:r>
      <w:r w:rsidR="00987A66">
        <w:t xml:space="preserve"> enable</w:t>
      </w:r>
      <w:r w:rsidR="000732B9">
        <w:t>s</w:t>
      </w:r>
      <w:r>
        <w:t xml:space="preserve"> the modelling of the intercept and the slope separately for each cohort and </w:t>
      </w:r>
      <w:r w:rsidR="001D760D">
        <w:t>sex</w:t>
      </w:r>
      <w:r>
        <w:t xml:space="preserve">. Moreover, </w:t>
      </w:r>
      <w:commentRangeStart w:id="71"/>
      <w:r>
        <w:t xml:space="preserve">an interaction term was included between </w:t>
      </w:r>
      <w:r w:rsidR="001D760D">
        <w:t>sex</w:t>
      </w:r>
      <w:r>
        <w:t xml:space="preserve"> and cohort</w:t>
      </w:r>
      <w:commentRangeEnd w:id="71"/>
      <w:r w:rsidR="00A77519">
        <w:rPr>
          <w:rStyle w:val="CommentReference"/>
        </w:rPr>
        <w:commentReference w:id="71"/>
      </w:r>
      <w:r>
        <w:t xml:space="preserve">, and between wave and cohort </w:t>
      </w:r>
      <w:commentRangeStart w:id="72"/>
      <w:r>
        <w:t xml:space="preserve">to allow for </w:t>
      </w:r>
      <w:commentRangeEnd w:id="72"/>
      <w:r w:rsidR="00794994">
        <w:rPr>
          <w:rStyle w:val="CommentReference"/>
        </w:rPr>
        <w:commentReference w:id="72"/>
      </w:r>
      <w:r>
        <w:t xml:space="preserve">different trajectories across waves and between </w:t>
      </w:r>
      <w:r w:rsidR="000732B9">
        <w:t xml:space="preserve">the </w:t>
      </w:r>
      <w:r w:rsidR="001D760D">
        <w:t>sexes</w:t>
      </w:r>
      <w:r>
        <w:t>.</w:t>
      </w:r>
    </w:p>
    <w:p w14:paraId="5FF7518A" w14:textId="35971457" w:rsidR="0094738B" w:rsidRDefault="0094738B" w:rsidP="000D3C76">
      <w:commentRangeStart w:id="73"/>
      <w:r>
        <w:t xml:space="preserve">Calibrated </w:t>
      </w:r>
      <w:commentRangeEnd w:id="73"/>
      <w:r w:rsidR="00794994">
        <w:rPr>
          <w:rStyle w:val="CommentReference"/>
        </w:rPr>
        <w:commentReference w:id="73"/>
      </w:r>
      <w:r>
        <w:t xml:space="preserve">cross-sectional weights from the first wave that the participants were included </w:t>
      </w:r>
      <w:r w:rsidR="00BC4C19">
        <w:t>were</w:t>
      </w:r>
      <w:r>
        <w:t xml:space="preserve"> used</w:t>
      </w:r>
      <w:r w:rsidR="000732B9">
        <w:t xml:space="preserve"> to account for imbalances in the sample</w:t>
      </w:r>
      <w:r>
        <w:t xml:space="preserve">. </w:t>
      </w:r>
      <w:ins w:id="74" w:author="Janet Jull" w:date="2020-09-25T07:27:00Z">
        <w:r w:rsidR="00794994">
          <w:t xml:space="preserve">We performed </w:t>
        </w:r>
      </w:ins>
      <w:r>
        <w:t xml:space="preserve">Sensitivity tests were performed to assess whether applying weights affected the results from the analyses. These tests showed that applying weights did not affect </w:t>
      </w:r>
      <w:r w:rsidR="00116838">
        <w:t xml:space="preserve">the main results of </w:t>
      </w:r>
      <w:r>
        <w:t>the analyses (see Supplementary</w:t>
      </w:r>
      <w:r w:rsidR="00FE6359">
        <w:t xml:space="preserve"> figure 1-4</w:t>
      </w:r>
      <w:r w:rsidR="00BF4CC0">
        <w:t xml:space="preserve"> for the main results without weights</w:t>
      </w:r>
      <w:r>
        <w:t>)</w:t>
      </w:r>
    </w:p>
    <w:p w14:paraId="2E50D6FB" w14:textId="1BD3A133" w:rsidR="000D3C76" w:rsidRDefault="000D3C76" w:rsidP="000D3C76">
      <w:r>
        <w:t>From these models</w:t>
      </w:r>
      <w:commentRangeStart w:id="75"/>
      <w:r w:rsidR="000D11DE">
        <w:t>,</w:t>
      </w:r>
      <w:r w:rsidR="00F576CF">
        <w:t xml:space="preserve"> average</w:t>
      </w:r>
      <w:r>
        <w:t xml:space="preserve"> marginal effects were </w:t>
      </w:r>
      <w:r w:rsidR="000732B9">
        <w:t>estimated</w:t>
      </w:r>
      <w:r>
        <w:t xml:space="preserve"> for each cohort across waves and by </w:t>
      </w:r>
      <w:r w:rsidR="001D760D">
        <w:t>sex</w:t>
      </w:r>
      <w:commentRangeEnd w:id="75"/>
      <w:r w:rsidR="001D1F79">
        <w:rPr>
          <w:rStyle w:val="CommentReference"/>
        </w:rPr>
        <w:commentReference w:id="75"/>
      </w:r>
      <w:r>
        <w:t xml:space="preserve">. In the final step, wave was transformed into the average age of each cohort at each </w:t>
      </w:r>
      <w:r w:rsidR="008F5F50">
        <w:t>survey wave</w:t>
      </w:r>
      <w:r w:rsidR="00F54B23">
        <w:t xml:space="preserve"> to facilitate intuitive interpretation</w:t>
      </w:r>
      <w:r>
        <w:t>.</w:t>
      </w:r>
    </w:p>
    <w:p w14:paraId="313DB451" w14:textId="77777777" w:rsidR="002C6450" w:rsidRDefault="002C6450" w:rsidP="000D3C76"/>
    <w:p w14:paraId="2039DCFE" w14:textId="5F3B365A" w:rsidR="009A2734" w:rsidRDefault="009A2734" w:rsidP="0041491F">
      <w:pPr>
        <w:pStyle w:val="Heading2"/>
      </w:pPr>
      <w:commentRangeStart w:id="76"/>
      <w:r>
        <w:t>Results</w:t>
      </w:r>
      <w:commentRangeEnd w:id="76"/>
      <w:r w:rsidR="00F52C1F">
        <w:rPr>
          <w:rStyle w:val="CommentReference"/>
          <w:b w:val="0"/>
          <w:bCs w:val="0"/>
        </w:rPr>
        <w:commentReference w:id="76"/>
      </w:r>
    </w:p>
    <w:p w14:paraId="7DA1047E" w14:textId="647F4D75" w:rsidR="0041491F" w:rsidRDefault="00F54B23" w:rsidP="0041491F">
      <w:r>
        <w:t>Table 1 shows d</w:t>
      </w:r>
      <w:r w:rsidR="00FA3F5C">
        <w:t xml:space="preserve">escriptive statistics </w:t>
      </w:r>
      <w:r w:rsidR="00BB2EC9">
        <w:t>for</w:t>
      </w:r>
      <w:r w:rsidR="00F76DFC">
        <w:t xml:space="preserve"> the complete pooled data </w:t>
      </w:r>
      <w:r>
        <w:t>from</w:t>
      </w:r>
      <w:r w:rsidR="00F76DFC">
        <w:t xml:space="preserve"> all </w:t>
      </w:r>
      <w:r>
        <w:t>regions,</w:t>
      </w:r>
      <w:r w:rsidR="00F76DFC">
        <w:t xml:space="preserve"> by</w:t>
      </w:r>
      <w:r w:rsidR="00C66E94">
        <w:t xml:space="preserve"> cohort</w:t>
      </w:r>
      <w:r>
        <w:t xml:space="preserve"> and wave</w:t>
      </w:r>
      <w:r w:rsidR="002D7F12">
        <w:t>.</w:t>
      </w:r>
      <w:r w:rsidR="00F25280">
        <w:t xml:space="preserve"> The number of observations in each </w:t>
      </w:r>
      <w:r>
        <w:t xml:space="preserve">cohort and </w:t>
      </w:r>
      <w:r w:rsidR="00F25280">
        <w:t>wave ranged from 3</w:t>
      </w:r>
      <w:r w:rsidR="00EA37DE">
        <w:t xml:space="preserve">165 persons </w:t>
      </w:r>
      <w:r>
        <w:t xml:space="preserve">for the youngest cohort of women (born between 1945 and 1949) </w:t>
      </w:r>
      <w:r w:rsidR="00EA37DE">
        <w:t xml:space="preserve">in wave two, </w:t>
      </w:r>
      <w:commentRangeStart w:id="77"/>
      <w:r w:rsidR="00EA37DE">
        <w:t>to 69 persons</w:t>
      </w:r>
      <w:r>
        <w:t xml:space="preserve"> in the oldest cohort of men </w:t>
      </w:r>
      <w:commentRangeEnd w:id="77"/>
      <w:r w:rsidR="00FB3240">
        <w:rPr>
          <w:rStyle w:val="CommentReference"/>
        </w:rPr>
        <w:commentReference w:id="77"/>
      </w:r>
      <w:r>
        <w:t>(born between 1920 and 1924)</w:t>
      </w:r>
      <w:r w:rsidR="00EA37DE">
        <w:t xml:space="preserve"> in wave </w:t>
      </w:r>
      <w:r w:rsidR="0094778E">
        <w:t>seven</w:t>
      </w:r>
      <w:r w:rsidR="00EA37DE">
        <w:t>.</w:t>
      </w:r>
      <w:r w:rsidR="003346E3">
        <w:t xml:space="preserve"> </w:t>
      </w:r>
      <w:r>
        <w:t xml:space="preserve">For </w:t>
      </w:r>
      <w:r w:rsidR="003346E3">
        <w:t xml:space="preserve">each cohort, the highest number of observations </w:t>
      </w:r>
      <w:r w:rsidR="00982749">
        <w:t xml:space="preserve">were seen in </w:t>
      </w:r>
      <w:r w:rsidR="001C43BF">
        <w:t>wave two,</w:t>
      </w:r>
      <w:r w:rsidR="00673476">
        <w:t xml:space="preserve"> this</w:t>
      </w:r>
      <w:r w:rsidR="001C43BF">
        <w:t xml:space="preserve"> occurred because </w:t>
      </w:r>
      <w:r w:rsidR="002B4BFE">
        <w:t xml:space="preserve">we included respondents that entered the survey at either wave </w:t>
      </w:r>
      <w:r w:rsidR="0094778E">
        <w:t>one</w:t>
      </w:r>
      <w:r w:rsidR="002B4BFE">
        <w:t xml:space="preserve"> or wave </w:t>
      </w:r>
      <w:r w:rsidR="0094778E">
        <w:t>two</w:t>
      </w:r>
      <w:r w:rsidR="002B4BFE">
        <w:t xml:space="preserve">. </w:t>
      </w:r>
      <w:commentRangeStart w:id="78"/>
      <w:r w:rsidR="00165775">
        <w:t>This</w:t>
      </w:r>
      <w:commentRangeEnd w:id="78"/>
      <w:r w:rsidR="00794994">
        <w:rPr>
          <w:rStyle w:val="CommentReference"/>
        </w:rPr>
        <w:commentReference w:id="78"/>
      </w:r>
      <w:r w:rsidR="00165775">
        <w:t xml:space="preserve"> allowed for additional respondents to be included in wave two due to refreshment sampling.</w:t>
      </w:r>
    </w:p>
    <w:p w14:paraId="63999145" w14:textId="3D573170" w:rsidR="00E67F25" w:rsidRDefault="00794994">
      <w:commentRangeStart w:id="79"/>
      <w:ins w:id="80" w:author="Janet Jull" w:date="2020-09-25T07:32:00Z">
        <w:r>
          <w:t xml:space="preserve">Our results show that </w:t>
        </w:r>
      </w:ins>
      <w:r w:rsidR="00A919B0">
        <w:t>ADL and IADL limitations increase</w:t>
      </w:r>
      <w:del w:id="81" w:author="Janet Jull" w:date="2020-09-25T07:32:00Z">
        <w:r w:rsidR="00A919B0" w:rsidDel="00794994">
          <w:delText>d</w:delText>
        </w:r>
      </w:del>
      <w:r w:rsidR="00A919B0">
        <w:t xml:space="preserve"> with age within each cohort. </w:t>
      </w:r>
      <w:commentRangeEnd w:id="79"/>
      <w:r w:rsidR="001D1F79">
        <w:rPr>
          <w:rStyle w:val="CommentReference"/>
        </w:rPr>
        <w:commentReference w:id="79"/>
      </w:r>
      <w:r w:rsidR="00A919B0">
        <w:t xml:space="preserve">In </w:t>
      </w:r>
      <w:r w:rsidR="00D628BA">
        <w:t>the first wave</w:t>
      </w:r>
      <w:r w:rsidR="004162DD">
        <w:t xml:space="preserve"> (2004)</w:t>
      </w:r>
      <w:r w:rsidR="00D628BA">
        <w:t xml:space="preserve"> of the </w:t>
      </w:r>
      <w:r w:rsidR="00A919B0">
        <w:t>youngest cohort</w:t>
      </w:r>
      <w:r w:rsidR="00D628BA">
        <w:t xml:space="preserve"> </w:t>
      </w:r>
      <w:r w:rsidR="002D5B85">
        <w:t>(</w:t>
      </w:r>
      <w:r w:rsidR="00D07F19">
        <w:t xml:space="preserve">aged between </w:t>
      </w:r>
      <w:r w:rsidR="002D5B85">
        <w:t>55 and 59)</w:t>
      </w:r>
      <w:r w:rsidR="00D628BA">
        <w:t xml:space="preserve"> 4.9 percent had ADL limitations, </w:t>
      </w:r>
      <w:r w:rsidR="00E10481">
        <w:t xml:space="preserve">while </w:t>
      </w:r>
      <w:r w:rsidR="00D628BA">
        <w:t xml:space="preserve">at the last observation </w:t>
      </w:r>
      <w:r w:rsidR="00E10481">
        <w:t xml:space="preserve">(wave 7) when the </w:t>
      </w:r>
      <w:r w:rsidR="004162DD">
        <w:t xml:space="preserve">cohort </w:t>
      </w:r>
      <w:r w:rsidR="00E10481">
        <w:t xml:space="preserve">was </w:t>
      </w:r>
      <w:r w:rsidR="004162DD">
        <w:t>aged</w:t>
      </w:r>
      <w:r w:rsidR="00F76DFC">
        <w:t xml:space="preserve"> </w:t>
      </w:r>
      <w:r w:rsidR="000E19CA">
        <w:t xml:space="preserve">between </w:t>
      </w:r>
      <w:r w:rsidR="00DE0B6F">
        <w:t>68 and 72</w:t>
      </w:r>
      <w:r w:rsidR="00955778">
        <w:t xml:space="preserve">, </w:t>
      </w:r>
      <w:r w:rsidR="00E10481">
        <w:t xml:space="preserve">the proportion with ADL limitations had increased to </w:t>
      </w:r>
      <w:r w:rsidR="00F76DFC">
        <w:t>7.3 percent.</w:t>
      </w:r>
      <w:r w:rsidR="00933DE3">
        <w:t xml:space="preserve"> The corresponding increase in IADL ranged from 10.6 percent in wave one to 14.2 in wave </w:t>
      </w:r>
      <w:r w:rsidR="00955778">
        <w:t>seven</w:t>
      </w:r>
      <w:r w:rsidR="00933DE3">
        <w:t>.</w:t>
      </w:r>
      <w:r w:rsidR="00A80077">
        <w:t xml:space="preserve"> </w:t>
      </w:r>
      <w:r w:rsidR="00B85B0D">
        <w:t>T</w:t>
      </w:r>
      <w:r w:rsidR="00A80077">
        <w:t xml:space="preserve">he </w:t>
      </w:r>
      <w:commentRangeStart w:id="82"/>
      <w:r w:rsidR="00A80077">
        <w:t xml:space="preserve">oldest cohort </w:t>
      </w:r>
      <w:r w:rsidR="00E10481">
        <w:t>(</w:t>
      </w:r>
      <w:r w:rsidR="00A80077">
        <w:t>born between 1920 and 1924</w:t>
      </w:r>
      <w:r w:rsidR="00E10481">
        <w:t>)</w:t>
      </w:r>
      <w:r w:rsidR="00A80077">
        <w:t xml:space="preserve"> was</w:t>
      </w:r>
      <w:r w:rsidR="00B85B0D">
        <w:t xml:space="preserve"> aged between </w:t>
      </w:r>
      <w:r w:rsidR="009A60EF">
        <w:t xml:space="preserve">80 and 84 at wave one </w:t>
      </w:r>
      <w:r w:rsidR="00E10481">
        <w:t>when</w:t>
      </w:r>
      <w:r w:rsidR="009A60EF">
        <w:t xml:space="preserve"> 27.1 percent had ADL</w:t>
      </w:r>
      <w:r w:rsidR="004D2CD8">
        <w:t xml:space="preserve"> limitations</w:t>
      </w:r>
      <w:r w:rsidR="00D35B51">
        <w:t xml:space="preserve">, at the end of the follow-up period </w:t>
      </w:r>
      <w:r w:rsidR="00E10481">
        <w:t xml:space="preserve">61.8 percent of this </w:t>
      </w:r>
      <w:r w:rsidR="00D35B51">
        <w:t xml:space="preserve">cohort </w:t>
      </w:r>
      <w:r w:rsidR="00E10481">
        <w:t xml:space="preserve">(now </w:t>
      </w:r>
      <w:r w:rsidR="00D35B51">
        <w:t>aged between 93 and</w:t>
      </w:r>
      <w:r w:rsidR="004D2CD8">
        <w:t xml:space="preserve"> </w:t>
      </w:r>
      <w:commentRangeEnd w:id="82"/>
      <w:r w:rsidR="00B65A59">
        <w:rPr>
          <w:rStyle w:val="CommentReference"/>
        </w:rPr>
        <w:commentReference w:id="82"/>
      </w:r>
      <w:r w:rsidR="004D2CD8">
        <w:t>97</w:t>
      </w:r>
      <w:r w:rsidR="00E10481">
        <w:t>)</w:t>
      </w:r>
      <w:r w:rsidR="004D2CD8">
        <w:t xml:space="preserve"> had ADL limitations</w:t>
      </w:r>
      <w:r w:rsidR="0024083C">
        <w:t xml:space="preserve">. </w:t>
      </w:r>
      <w:ins w:id="83" w:author="Janet Jull" w:date="2020-09-25T07:33:00Z">
        <w:r>
          <w:t xml:space="preserve">For the oldest cohort, there is also a </w:t>
        </w:r>
      </w:ins>
      <w:del w:id="84" w:author="Janet Jull" w:date="2020-09-25T07:33:00Z">
        <w:r w:rsidR="0024083C" w:rsidDel="00794994">
          <w:delText xml:space="preserve">The </w:delText>
        </w:r>
      </w:del>
      <w:r w:rsidR="0024083C">
        <w:t xml:space="preserve">corresponding </w:t>
      </w:r>
      <w:r w:rsidR="006324D1">
        <w:t xml:space="preserve">increase in </w:t>
      </w:r>
      <w:r w:rsidR="0024083C">
        <w:t>IADL limitations</w:t>
      </w:r>
      <w:r w:rsidR="006324D1">
        <w:t xml:space="preserve"> </w:t>
      </w:r>
      <w:del w:id="85" w:author="Janet Jull" w:date="2020-09-25T07:33:00Z">
        <w:r w:rsidR="00E10481" w:rsidDel="00794994">
          <w:delText>increased</w:delText>
        </w:r>
        <w:r w:rsidR="006324D1" w:rsidDel="00794994">
          <w:delText xml:space="preserve"> </w:delText>
        </w:r>
      </w:del>
      <w:r w:rsidR="006324D1">
        <w:t>from 43.8 percent in wave 1 to 80.1 in wave 7.</w:t>
      </w:r>
      <w:r w:rsidR="00E67F25">
        <w:br w:type="page"/>
      </w:r>
    </w:p>
    <w:p w14:paraId="300F1E39" w14:textId="30D782F0" w:rsidR="004607BD" w:rsidRDefault="004607BD">
      <w:r>
        <w:lastRenderedPageBreak/>
        <w:t>Table 1. Descriptive</w:t>
      </w:r>
      <w:r w:rsidR="00202CC4">
        <w:t xml:space="preserve"> </w:t>
      </w:r>
      <w:r w:rsidR="008151B0">
        <w:t>statistics of the analytical sample.</w:t>
      </w:r>
    </w:p>
    <w:tbl>
      <w:tblPr>
        <w:tblW w:w="9428" w:type="dxa"/>
        <w:tblLook w:val="04A0" w:firstRow="1" w:lastRow="0" w:firstColumn="1" w:lastColumn="0" w:noHBand="0" w:noVBand="1"/>
      </w:tblPr>
      <w:tblGrid>
        <w:gridCol w:w="1304"/>
        <w:gridCol w:w="2098"/>
        <w:gridCol w:w="982"/>
        <w:gridCol w:w="1024"/>
        <w:gridCol w:w="1074"/>
        <w:gridCol w:w="982"/>
        <w:gridCol w:w="982"/>
        <w:gridCol w:w="982"/>
      </w:tblGrid>
      <w:tr w:rsidR="00FD0EF1" w:rsidRPr="00FD0EF1" w14:paraId="311171FE" w14:textId="77777777" w:rsidTr="0057260D">
        <w:trPr>
          <w:trHeight w:val="43"/>
        </w:trPr>
        <w:tc>
          <w:tcPr>
            <w:tcW w:w="1304" w:type="dxa"/>
            <w:tcBorders>
              <w:top w:val="nil"/>
              <w:left w:val="nil"/>
              <w:right w:val="nil"/>
            </w:tcBorders>
            <w:shd w:val="clear" w:color="auto" w:fill="auto"/>
            <w:vAlign w:val="center"/>
            <w:hideMark/>
          </w:tcPr>
          <w:p w14:paraId="0444F5DB"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Cohort</w:t>
            </w:r>
          </w:p>
        </w:tc>
        <w:tc>
          <w:tcPr>
            <w:tcW w:w="2098" w:type="dxa"/>
            <w:tcBorders>
              <w:top w:val="nil"/>
              <w:left w:val="nil"/>
              <w:right w:val="nil"/>
            </w:tcBorders>
            <w:shd w:val="clear" w:color="auto" w:fill="auto"/>
            <w:vAlign w:val="center"/>
            <w:hideMark/>
          </w:tcPr>
          <w:p w14:paraId="64988D13"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 </w:t>
            </w:r>
          </w:p>
        </w:tc>
        <w:tc>
          <w:tcPr>
            <w:tcW w:w="982" w:type="dxa"/>
            <w:tcBorders>
              <w:top w:val="nil"/>
              <w:left w:val="nil"/>
              <w:right w:val="nil"/>
            </w:tcBorders>
            <w:shd w:val="clear" w:color="auto" w:fill="auto"/>
            <w:vAlign w:val="center"/>
            <w:hideMark/>
          </w:tcPr>
          <w:p w14:paraId="4B690CC9"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1024" w:type="dxa"/>
            <w:tcBorders>
              <w:top w:val="nil"/>
              <w:left w:val="nil"/>
              <w:right w:val="nil"/>
            </w:tcBorders>
            <w:shd w:val="clear" w:color="auto" w:fill="auto"/>
            <w:vAlign w:val="center"/>
            <w:hideMark/>
          </w:tcPr>
          <w:p w14:paraId="181C50AA"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2</w:t>
            </w:r>
          </w:p>
        </w:tc>
        <w:tc>
          <w:tcPr>
            <w:tcW w:w="1074" w:type="dxa"/>
            <w:tcBorders>
              <w:top w:val="nil"/>
              <w:left w:val="nil"/>
              <w:right w:val="nil"/>
            </w:tcBorders>
            <w:shd w:val="clear" w:color="auto" w:fill="auto"/>
            <w:vAlign w:val="center"/>
            <w:hideMark/>
          </w:tcPr>
          <w:p w14:paraId="114F54D7"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982" w:type="dxa"/>
            <w:tcBorders>
              <w:top w:val="nil"/>
              <w:left w:val="nil"/>
              <w:right w:val="nil"/>
            </w:tcBorders>
            <w:shd w:val="clear" w:color="auto" w:fill="auto"/>
            <w:vAlign w:val="center"/>
            <w:hideMark/>
          </w:tcPr>
          <w:p w14:paraId="2B766FBC"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5</w:t>
            </w:r>
          </w:p>
        </w:tc>
        <w:tc>
          <w:tcPr>
            <w:tcW w:w="982" w:type="dxa"/>
            <w:tcBorders>
              <w:top w:val="nil"/>
              <w:left w:val="nil"/>
              <w:right w:val="nil"/>
            </w:tcBorders>
            <w:shd w:val="clear" w:color="auto" w:fill="auto"/>
            <w:vAlign w:val="center"/>
            <w:hideMark/>
          </w:tcPr>
          <w:p w14:paraId="79A9388A"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6</w:t>
            </w:r>
          </w:p>
        </w:tc>
        <w:tc>
          <w:tcPr>
            <w:tcW w:w="982" w:type="dxa"/>
            <w:tcBorders>
              <w:top w:val="nil"/>
              <w:left w:val="nil"/>
              <w:right w:val="nil"/>
            </w:tcBorders>
            <w:shd w:val="clear" w:color="auto" w:fill="auto"/>
            <w:vAlign w:val="center"/>
            <w:hideMark/>
          </w:tcPr>
          <w:p w14:paraId="6BEAFDA4"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r>
      <w:tr w:rsidR="0057260D" w:rsidRPr="00FD0EF1" w14:paraId="16B7D1AC" w14:textId="77777777" w:rsidTr="0057260D">
        <w:trPr>
          <w:trHeight w:val="340"/>
        </w:trPr>
        <w:tc>
          <w:tcPr>
            <w:tcW w:w="1304" w:type="dxa"/>
            <w:tcBorders>
              <w:left w:val="nil"/>
              <w:bottom w:val="single" w:sz="4" w:space="0" w:color="auto"/>
              <w:right w:val="nil"/>
            </w:tcBorders>
            <w:shd w:val="clear" w:color="auto" w:fill="auto"/>
          </w:tcPr>
          <w:p w14:paraId="00454F3E" w14:textId="77777777" w:rsidR="0057260D" w:rsidRPr="00FD0EF1" w:rsidRDefault="0057260D" w:rsidP="00202CC4">
            <w:pPr>
              <w:spacing w:after="0" w:line="240" w:lineRule="auto"/>
              <w:rPr>
                <w:rFonts w:ascii="Calibri" w:eastAsia="Times New Roman" w:hAnsi="Calibri" w:cs="Calibri"/>
                <w:color w:val="000000"/>
              </w:rPr>
            </w:pPr>
          </w:p>
        </w:tc>
        <w:tc>
          <w:tcPr>
            <w:tcW w:w="2098" w:type="dxa"/>
            <w:tcBorders>
              <w:left w:val="nil"/>
              <w:bottom w:val="single" w:sz="4" w:space="0" w:color="auto"/>
              <w:right w:val="nil"/>
            </w:tcBorders>
            <w:shd w:val="clear" w:color="auto" w:fill="auto"/>
            <w:vAlign w:val="center"/>
          </w:tcPr>
          <w:p w14:paraId="7DFDA801" w14:textId="77777777" w:rsidR="0057260D" w:rsidRPr="00FD0EF1" w:rsidRDefault="0057260D" w:rsidP="00FD0EF1">
            <w:pPr>
              <w:spacing w:after="0" w:line="240" w:lineRule="auto"/>
              <w:rPr>
                <w:rFonts w:ascii="Calibri" w:eastAsia="Times New Roman" w:hAnsi="Calibri" w:cs="Calibri"/>
                <w:color w:val="000000"/>
              </w:rPr>
            </w:pPr>
          </w:p>
        </w:tc>
        <w:tc>
          <w:tcPr>
            <w:tcW w:w="982" w:type="dxa"/>
            <w:tcBorders>
              <w:left w:val="nil"/>
              <w:bottom w:val="single" w:sz="4" w:space="0" w:color="auto"/>
              <w:right w:val="nil"/>
            </w:tcBorders>
            <w:shd w:val="clear" w:color="auto" w:fill="auto"/>
            <w:noWrap/>
            <w:vAlign w:val="bottom"/>
          </w:tcPr>
          <w:p w14:paraId="07232E32" w14:textId="77541434" w:rsidR="0057260D" w:rsidRPr="00FD0EF1" w:rsidRDefault="00192055"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2004</w:t>
            </w:r>
          </w:p>
        </w:tc>
        <w:tc>
          <w:tcPr>
            <w:tcW w:w="1024" w:type="dxa"/>
            <w:tcBorders>
              <w:left w:val="nil"/>
              <w:bottom w:val="single" w:sz="4" w:space="0" w:color="auto"/>
              <w:right w:val="nil"/>
            </w:tcBorders>
            <w:shd w:val="clear" w:color="auto" w:fill="auto"/>
            <w:noWrap/>
            <w:vAlign w:val="bottom"/>
          </w:tcPr>
          <w:p w14:paraId="6BAFF161" w14:textId="44194D96" w:rsidR="0057260D" w:rsidRPr="00FD0EF1" w:rsidRDefault="00192055"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r w:rsidR="00CD6BEA">
              <w:rPr>
                <w:rFonts w:ascii="Calibri" w:eastAsia="Times New Roman" w:hAnsi="Calibri" w:cs="Calibri"/>
                <w:color w:val="000000"/>
              </w:rPr>
              <w:t>7</w:t>
            </w:r>
          </w:p>
        </w:tc>
        <w:tc>
          <w:tcPr>
            <w:tcW w:w="1074" w:type="dxa"/>
            <w:tcBorders>
              <w:left w:val="nil"/>
              <w:bottom w:val="single" w:sz="4" w:space="0" w:color="auto"/>
              <w:right w:val="nil"/>
            </w:tcBorders>
            <w:shd w:val="clear" w:color="auto" w:fill="auto"/>
            <w:noWrap/>
            <w:vAlign w:val="bottom"/>
          </w:tcPr>
          <w:p w14:paraId="57CBFF70" w14:textId="44E6F599"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2011</w:t>
            </w:r>
          </w:p>
        </w:tc>
        <w:tc>
          <w:tcPr>
            <w:tcW w:w="982" w:type="dxa"/>
            <w:tcBorders>
              <w:left w:val="nil"/>
              <w:bottom w:val="single" w:sz="4" w:space="0" w:color="auto"/>
              <w:right w:val="nil"/>
            </w:tcBorders>
            <w:shd w:val="clear" w:color="auto" w:fill="auto"/>
            <w:noWrap/>
            <w:vAlign w:val="bottom"/>
          </w:tcPr>
          <w:p w14:paraId="4813466D" w14:textId="55916293"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2013</w:t>
            </w:r>
          </w:p>
        </w:tc>
        <w:tc>
          <w:tcPr>
            <w:tcW w:w="982" w:type="dxa"/>
            <w:tcBorders>
              <w:left w:val="nil"/>
              <w:bottom w:val="single" w:sz="4" w:space="0" w:color="auto"/>
              <w:right w:val="nil"/>
            </w:tcBorders>
            <w:shd w:val="clear" w:color="auto" w:fill="auto"/>
            <w:noWrap/>
            <w:vAlign w:val="bottom"/>
          </w:tcPr>
          <w:p w14:paraId="26819C2A" w14:textId="23A6494E"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2015</w:t>
            </w:r>
          </w:p>
        </w:tc>
        <w:tc>
          <w:tcPr>
            <w:tcW w:w="982" w:type="dxa"/>
            <w:tcBorders>
              <w:left w:val="nil"/>
              <w:bottom w:val="single" w:sz="4" w:space="0" w:color="auto"/>
              <w:right w:val="nil"/>
            </w:tcBorders>
            <w:shd w:val="clear" w:color="auto" w:fill="auto"/>
            <w:noWrap/>
            <w:vAlign w:val="bottom"/>
          </w:tcPr>
          <w:p w14:paraId="5550C58F" w14:textId="05EB0558"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2017</w:t>
            </w:r>
          </w:p>
        </w:tc>
      </w:tr>
      <w:tr w:rsidR="005438F5" w:rsidRPr="00FD0EF1" w14:paraId="0815430E" w14:textId="77777777" w:rsidTr="00202CC4">
        <w:trPr>
          <w:trHeight w:val="340"/>
        </w:trPr>
        <w:tc>
          <w:tcPr>
            <w:tcW w:w="1304" w:type="dxa"/>
            <w:vMerge w:val="restart"/>
            <w:tcBorders>
              <w:top w:val="single" w:sz="4" w:space="0" w:color="auto"/>
              <w:left w:val="nil"/>
              <w:right w:val="nil"/>
            </w:tcBorders>
            <w:shd w:val="clear" w:color="auto" w:fill="auto"/>
            <w:hideMark/>
          </w:tcPr>
          <w:p w14:paraId="13B8D40D"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1944-1940</w:t>
            </w:r>
          </w:p>
        </w:tc>
        <w:tc>
          <w:tcPr>
            <w:tcW w:w="2098" w:type="dxa"/>
            <w:tcBorders>
              <w:top w:val="single" w:sz="4" w:space="0" w:color="auto"/>
              <w:left w:val="nil"/>
              <w:bottom w:val="nil"/>
              <w:right w:val="nil"/>
            </w:tcBorders>
            <w:shd w:val="clear" w:color="auto" w:fill="auto"/>
            <w:vAlign w:val="center"/>
            <w:hideMark/>
          </w:tcPr>
          <w:p w14:paraId="34ABA7CD"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38513C5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1757</w:t>
            </w:r>
          </w:p>
        </w:tc>
        <w:tc>
          <w:tcPr>
            <w:tcW w:w="1024" w:type="dxa"/>
            <w:tcBorders>
              <w:top w:val="single" w:sz="4" w:space="0" w:color="auto"/>
              <w:left w:val="nil"/>
              <w:bottom w:val="nil"/>
              <w:right w:val="nil"/>
            </w:tcBorders>
            <w:shd w:val="clear" w:color="auto" w:fill="auto"/>
            <w:noWrap/>
            <w:vAlign w:val="bottom"/>
            <w:hideMark/>
          </w:tcPr>
          <w:p w14:paraId="1F84996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2263</w:t>
            </w:r>
          </w:p>
        </w:tc>
        <w:tc>
          <w:tcPr>
            <w:tcW w:w="1074" w:type="dxa"/>
            <w:tcBorders>
              <w:top w:val="single" w:sz="4" w:space="0" w:color="auto"/>
              <w:left w:val="nil"/>
              <w:bottom w:val="nil"/>
              <w:right w:val="nil"/>
            </w:tcBorders>
            <w:shd w:val="clear" w:color="auto" w:fill="auto"/>
            <w:noWrap/>
            <w:vAlign w:val="bottom"/>
            <w:hideMark/>
          </w:tcPr>
          <w:p w14:paraId="3CFE601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1588</w:t>
            </w:r>
          </w:p>
        </w:tc>
        <w:tc>
          <w:tcPr>
            <w:tcW w:w="982" w:type="dxa"/>
            <w:tcBorders>
              <w:top w:val="single" w:sz="4" w:space="0" w:color="auto"/>
              <w:left w:val="nil"/>
              <w:bottom w:val="nil"/>
              <w:right w:val="nil"/>
            </w:tcBorders>
            <w:shd w:val="clear" w:color="auto" w:fill="auto"/>
            <w:noWrap/>
            <w:vAlign w:val="bottom"/>
            <w:hideMark/>
          </w:tcPr>
          <w:p w14:paraId="05B9DB8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1494</w:t>
            </w:r>
          </w:p>
        </w:tc>
        <w:tc>
          <w:tcPr>
            <w:tcW w:w="982" w:type="dxa"/>
            <w:tcBorders>
              <w:top w:val="single" w:sz="4" w:space="0" w:color="auto"/>
              <w:left w:val="nil"/>
              <w:bottom w:val="nil"/>
              <w:right w:val="nil"/>
            </w:tcBorders>
            <w:shd w:val="clear" w:color="auto" w:fill="auto"/>
            <w:noWrap/>
            <w:vAlign w:val="bottom"/>
            <w:hideMark/>
          </w:tcPr>
          <w:p w14:paraId="46279D3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1463</w:t>
            </w:r>
          </w:p>
        </w:tc>
        <w:tc>
          <w:tcPr>
            <w:tcW w:w="982" w:type="dxa"/>
            <w:tcBorders>
              <w:top w:val="single" w:sz="4" w:space="0" w:color="auto"/>
              <w:left w:val="nil"/>
              <w:bottom w:val="nil"/>
              <w:right w:val="nil"/>
            </w:tcBorders>
            <w:shd w:val="clear" w:color="auto" w:fill="auto"/>
            <w:noWrap/>
            <w:vAlign w:val="bottom"/>
            <w:hideMark/>
          </w:tcPr>
          <w:p w14:paraId="78C7124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1319</w:t>
            </w:r>
          </w:p>
        </w:tc>
      </w:tr>
      <w:tr w:rsidR="005438F5" w:rsidRPr="00FD0EF1" w14:paraId="503DA3C7" w14:textId="77777777" w:rsidTr="00202CC4">
        <w:trPr>
          <w:trHeight w:val="340"/>
        </w:trPr>
        <w:tc>
          <w:tcPr>
            <w:tcW w:w="1304" w:type="dxa"/>
            <w:vMerge/>
            <w:tcBorders>
              <w:left w:val="nil"/>
              <w:right w:val="nil"/>
            </w:tcBorders>
            <w:hideMark/>
          </w:tcPr>
          <w:p w14:paraId="32BA1CF8"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8F6285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0677629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2031</w:t>
            </w:r>
          </w:p>
        </w:tc>
        <w:tc>
          <w:tcPr>
            <w:tcW w:w="1024" w:type="dxa"/>
            <w:tcBorders>
              <w:top w:val="nil"/>
              <w:left w:val="nil"/>
              <w:bottom w:val="nil"/>
              <w:right w:val="nil"/>
            </w:tcBorders>
            <w:shd w:val="clear" w:color="auto" w:fill="auto"/>
            <w:noWrap/>
            <w:vAlign w:val="bottom"/>
            <w:hideMark/>
          </w:tcPr>
          <w:p w14:paraId="2D0CDB9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2662</w:t>
            </w:r>
          </w:p>
        </w:tc>
        <w:tc>
          <w:tcPr>
            <w:tcW w:w="1074" w:type="dxa"/>
            <w:tcBorders>
              <w:top w:val="nil"/>
              <w:left w:val="nil"/>
              <w:bottom w:val="nil"/>
              <w:right w:val="nil"/>
            </w:tcBorders>
            <w:shd w:val="clear" w:color="auto" w:fill="auto"/>
            <w:noWrap/>
            <w:vAlign w:val="bottom"/>
            <w:hideMark/>
          </w:tcPr>
          <w:p w14:paraId="61503EC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1846</w:t>
            </w:r>
          </w:p>
        </w:tc>
        <w:tc>
          <w:tcPr>
            <w:tcW w:w="982" w:type="dxa"/>
            <w:tcBorders>
              <w:top w:val="nil"/>
              <w:left w:val="nil"/>
              <w:bottom w:val="nil"/>
              <w:right w:val="nil"/>
            </w:tcBorders>
            <w:shd w:val="clear" w:color="auto" w:fill="auto"/>
            <w:noWrap/>
            <w:vAlign w:val="bottom"/>
            <w:hideMark/>
          </w:tcPr>
          <w:p w14:paraId="5E85A18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1774</w:t>
            </w:r>
          </w:p>
        </w:tc>
        <w:tc>
          <w:tcPr>
            <w:tcW w:w="982" w:type="dxa"/>
            <w:tcBorders>
              <w:top w:val="nil"/>
              <w:left w:val="nil"/>
              <w:bottom w:val="nil"/>
              <w:right w:val="nil"/>
            </w:tcBorders>
            <w:shd w:val="clear" w:color="auto" w:fill="auto"/>
            <w:noWrap/>
            <w:vAlign w:val="bottom"/>
            <w:hideMark/>
          </w:tcPr>
          <w:p w14:paraId="479373B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1769</w:t>
            </w:r>
          </w:p>
        </w:tc>
        <w:tc>
          <w:tcPr>
            <w:tcW w:w="982" w:type="dxa"/>
            <w:tcBorders>
              <w:top w:val="nil"/>
              <w:left w:val="nil"/>
              <w:bottom w:val="nil"/>
              <w:right w:val="nil"/>
            </w:tcBorders>
            <w:shd w:val="clear" w:color="auto" w:fill="auto"/>
            <w:noWrap/>
            <w:vAlign w:val="bottom"/>
            <w:hideMark/>
          </w:tcPr>
          <w:p w14:paraId="7ECB16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1633</w:t>
            </w:r>
          </w:p>
        </w:tc>
      </w:tr>
      <w:tr w:rsidR="005438F5" w:rsidRPr="00FD0EF1" w14:paraId="43E399F7" w14:textId="77777777" w:rsidTr="00202CC4">
        <w:trPr>
          <w:trHeight w:val="340"/>
        </w:trPr>
        <w:tc>
          <w:tcPr>
            <w:tcW w:w="1304" w:type="dxa"/>
            <w:vMerge/>
            <w:tcBorders>
              <w:left w:val="nil"/>
              <w:right w:val="nil"/>
            </w:tcBorders>
            <w:shd w:val="clear" w:color="auto" w:fill="auto"/>
            <w:hideMark/>
          </w:tcPr>
          <w:p w14:paraId="67C0E83A"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E99D83A"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F091D2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61.9</w:t>
            </w:r>
          </w:p>
        </w:tc>
        <w:tc>
          <w:tcPr>
            <w:tcW w:w="1024" w:type="dxa"/>
            <w:tcBorders>
              <w:top w:val="nil"/>
              <w:left w:val="nil"/>
              <w:bottom w:val="nil"/>
              <w:right w:val="nil"/>
            </w:tcBorders>
            <w:shd w:val="clear" w:color="auto" w:fill="auto"/>
            <w:noWrap/>
            <w:vAlign w:val="bottom"/>
            <w:hideMark/>
          </w:tcPr>
          <w:p w14:paraId="3BAF892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64.9</w:t>
            </w:r>
          </w:p>
        </w:tc>
        <w:tc>
          <w:tcPr>
            <w:tcW w:w="1074" w:type="dxa"/>
            <w:tcBorders>
              <w:top w:val="nil"/>
              <w:left w:val="nil"/>
              <w:bottom w:val="nil"/>
              <w:right w:val="nil"/>
            </w:tcBorders>
            <w:shd w:val="clear" w:color="auto" w:fill="auto"/>
            <w:noWrap/>
            <w:vAlign w:val="bottom"/>
            <w:hideMark/>
          </w:tcPr>
          <w:p w14:paraId="582C806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68.9</w:t>
            </w:r>
          </w:p>
        </w:tc>
        <w:tc>
          <w:tcPr>
            <w:tcW w:w="982" w:type="dxa"/>
            <w:tcBorders>
              <w:top w:val="nil"/>
              <w:left w:val="nil"/>
              <w:bottom w:val="nil"/>
              <w:right w:val="nil"/>
            </w:tcBorders>
            <w:shd w:val="clear" w:color="auto" w:fill="auto"/>
            <w:noWrap/>
            <w:vAlign w:val="bottom"/>
            <w:hideMark/>
          </w:tcPr>
          <w:p w14:paraId="3E47630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70.9</w:t>
            </w:r>
          </w:p>
        </w:tc>
        <w:tc>
          <w:tcPr>
            <w:tcW w:w="982" w:type="dxa"/>
            <w:tcBorders>
              <w:top w:val="nil"/>
              <w:left w:val="nil"/>
              <w:bottom w:val="nil"/>
              <w:right w:val="nil"/>
            </w:tcBorders>
            <w:shd w:val="clear" w:color="auto" w:fill="auto"/>
            <w:noWrap/>
            <w:vAlign w:val="bottom"/>
            <w:hideMark/>
          </w:tcPr>
          <w:p w14:paraId="53AE314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72.9</w:t>
            </w:r>
          </w:p>
        </w:tc>
        <w:tc>
          <w:tcPr>
            <w:tcW w:w="982" w:type="dxa"/>
            <w:tcBorders>
              <w:top w:val="nil"/>
              <w:left w:val="nil"/>
              <w:bottom w:val="nil"/>
              <w:right w:val="nil"/>
            </w:tcBorders>
            <w:shd w:val="clear" w:color="auto" w:fill="auto"/>
            <w:noWrap/>
            <w:vAlign w:val="bottom"/>
            <w:hideMark/>
          </w:tcPr>
          <w:p w14:paraId="5CA5135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74.9</w:t>
            </w:r>
          </w:p>
        </w:tc>
      </w:tr>
      <w:tr w:rsidR="005438F5" w:rsidRPr="00FD0EF1" w14:paraId="5E7016BF" w14:textId="77777777" w:rsidTr="00202CC4">
        <w:trPr>
          <w:trHeight w:val="340"/>
        </w:trPr>
        <w:tc>
          <w:tcPr>
            <w:tcW w:w="1304" w:type="dxa"/>
            <w:vMerge/>
            <w:tcBorders>
              <w:left w:val="nil"/>
              <w:right w:val="nil"/>
            </w:tcBorders>
            <w:shd w:val="clear" w:color="auto" w:fill="auto"/>
            <w:hideMark/>
          </w:tcPr>
          <w:p w14:paraId="0D967CC3"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13D0B1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7DE08CA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w:t>
            </w:r>
          </w:p>
        </w:tc>
        <w:tc>
          <w:tcPr>
            <w:tcW w:w="1024" w:type="dxa"/>
            <w:tcBorders>
              <w:top w:val="nil"/>
              <w:left w:val="nil"/>
              <w:bottom w:val="nil"/>
              <w:right w:val="nil"/>
            </w:tcBorders>
            <w:shd w:val="clear" w:color="auto" w:fill="auto"/>
            <w:noWrap/>
            <w:vAlign w:val="bottom"/>
            <w:hideMark/>
          </w:tcPr>
          <w:p w14:paraId="2A80240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w:t>
            </w:r>
          </w:p>
        </w:tc>
        <w:tc>
          <w:tcPr>
            <w:tcW w:w="1074" w:type="dxa"/>
            <w:tcBorders>
              <w:top w:val="nil"/>
              <w:left w:val="nil"/>
              <w:bottom w:val="nil"/>
              <w:right w:val="nil"/>
            </w:tcBorders>
            <w:shd w:val="clear" w:color="auto" w:fill="auto"/>
            <w:noWrap/>
            <w:vAlign w:val="bottom"/>
            <w:hideMark/>
          </w:tcPr>
          <w:p w14:paraId="10F300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w:t>
            </w:r>
          </w:p>
        </w:tc>
        <w:tc>
          <w:tcPr>
            <w:tcW w:w="982" w:type="dxa"/>
            <w:tcBorders>
              <w:top w:val="nil"/>
              <w:left w:val="nil"/>
              <w:bottom w:val="nil"/>
              <w:right w:val="nil"/>
            </w:tcBorders>
            <w:shd w:val="clear" w:color="auto" w:fill="auto"/>
            <w:noWrap/>
            <w:vAlign w:val="bottom"/>
            <w:hideMark/>
          </w:tcPr>
          <w:p w14:paraId="5556C9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10.0</w:t>
            </w:r>
          </w:p>
        </w:tc>
        <w:tc>
          <w:tcPr>
            <w:tcW w:w="982" w:type="dxa"/>
            <w:tcBorders>
              <w:top w:val="nil"/>
              <w:left w:val="nil"/>
              <w:bottom w:val="nil"/>
              <w:right w:val="nil"/>
            </w:tcBorders>
            <w:shd w:val="clear" w:color="auto" w:fill="auto"/>
            <w:noWrap/>
            <w:vAlign w:val="bottom"/>
            <w:hideMark/>
          </w:tcPr>
          <w:p w14:paraId="7D7AED8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10.8</w:t>
            </w:r>
          </w:p>
        </w:tc>
        <w:tc>
          <w:tcPr>
            <w:tcW w:w="982" w:type="dxa"/>
            <w:tcBorders>
              <w:top w:val="nil"/>
              <w:left w:val="nil"/>
              <w:bottom w:val="nil"/>
              <w:right w:val="nil"/>
            </w:tcBorders>
            <w:shd w:val="clear" w:color="auto" w:fill="auto"/>
            <w:noWrap/>
            <w:vAlign w:val="bottom"/>
            <w:hideMark/>
          </w:tcPr>
          <w:p w14:paraId="6FF67EE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11.9</w:t>
            </w:r>
          </w:p>
        </w:tc>
      </w:tr>
      <w:tr w:rsidR="005438F5" w:rsidRPr="00FD0EF1" w14:paraId="092CF5F9" w14:textId="77777777" w:rsidTr="00202CC4">
        <w:trPr>
          <w:trHeight w:val="340"/>
        </w:trPr>
        <w:tc>
          <w:tcPr>
            <w:tcW w:w="1304" w:type="dxa"/>
            <w:vMerge/>
            <w:tcBorders>
              <w:left w:val="nil"/>
              <w:bottom w:val="single" w:sz="4" w:space="0" w:color="auto"/>
              <w:right w:val="nil"/>
            </w:tcBorders>
            <w:shd w:val="clear" w:color="auto" w:fill="auto"/>
            <w:hideMark/>
          </w:tcPr>
          <w:p w14:paraId="0D2596B3"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613076C"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5310B5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13.2</w:t>
            </w:r>
          </w:p>
        </w:tc>
        <w:tc>
          <w:tcPr>
            <w:tcW w:w="1024" w:type="dxa"/>
            <w:tcBorders>
              <w:top w:val="nil"/>
              <w:left w:val="nil"/>
              <w:bottom w:val="single" w:sz="4" w:space="0" w:color="auto"/>
              <w:right w:val="nil"/>
            </w:tcBorders>
            <w:shd w:val="clear" w:color="auto" w:fill="auto"/>
            <w:noWrap/>
            <w:vAlign w:val="bottom"/>
            <w:hideMark/>
          </w:tcPr>
          <w:p w14:paraId="430F74F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single" w:sz="4" w:space="0" w:color="auto"/>
              <w:right w:val="nil"/>
            </w:tcBorders>
            <w:shd w:val="clear" w:color="auto" w:fill="auto"/>
            <w:noWrap/>
            <w:vAlign w:val="bottom"/>
            <w:hideMark/>
          </w:tcPr>
          <w:p w14:paraId="430731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w:t>
            </w:r>
          </w:p>
        </w:tc>
        <w:tc>
          <w:tcPr>
            <w:tcW w:w="982" w:type="dxa"/>
            <w:tcBorders>
              <w:top w:val="nil"/>
              <w:left w:val="nil"/>
              <w:bottom w:val="single" w:sz="4" w:space="0" w:color="auto"/>
              <w:right w:val="nil"/>
            </w:tcBorders>
            <w:shd w:val="clear" w:color="auto" w:fill="auto"/>
            <w:noWrap/>
            <w:vAlign w:val="bottom"/>
            <w:hideMark/>
          </w:tcPr>
          <w:p w14:paraId="06121C4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18.4</w:t>
            </w:r>
          </w:p>
        </w:tc>
        <w:tc>
          <w:tcPr>
            <w:tcW w:w="982" w:type="dxa"/>
            <w:tcBorders>
              <w:top w:val="nil"/>
              <w:left w:val="nil"/>
              <w:bottom w:val="single" w:sz="4" w:space="0" w:color="auto"/>
              <w:right w:val="nil"/>
            </w:tcBorders>
            <w:shd w:val="clear" w:color="auto" w:fill="auto"/>
            <w:noWrap/>
            <w:vAlign w:val="bottom"/>
            <w:hideMark/>
          </w:tcPr>
          <w:p w14:paraId="7FD45D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21.6</w:t>
            </w:r>
          </w:p>
        </w:tc>
        <w:tc>
          <w:tcPr>
            <w:tcW w:w="982" w:type="dxa"/>
            <w:tcBorders>
              <w:top w:val="nil"/>
              <w:left w:val="nil"/>
              <w:bottom w:val="single" w:sz="4" w:space="0" w:color="auto"/>
              <w:right w:val="nil"/>
            </w:tcBorders>
            <w:shd w:val="clear" w:color="auto" w:fill="auto"/>
            <w:noWrap/>
            <w:vAlign w:val="bottom"/>
            <w:hideMark/>
          </w:tcPr>
          <w:p w14:paraId="1126663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22.6</w:t>
            </w:r>
          </w:p>
        </w:tc>
      </w:tr>
      <w:tr w:rsidR="005438F5" w:rsidRPr="00FD0EF1" w14:paraId="2C16C6CC" w14:textId="77777777" w:rsidTr="00202CC4">
        <w:trPr>
          <w:trHeight w:val="340"/>
        </w:trPr>
        <w:tc>
          <w:tcPr>
            <w:tcW w:w="1304" w:type="dxa"/>
            <w:vMerge w:val="restart"/>
            <w:tcBorders>
              <w:top w:val="single" w:sz="4" w:space="0" w:color="auto"/>
              <w:left w:val="nil"/>
              <w:right w:val="nil"/>
            </w:tcBorders>
            <w:shd w:val="clear" w:color="auto" w:fill="auto"/>
            <w:hideMark/>
          </w:tcPr>
          <w:p w14:paraId="1CE513B2"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1939-1935</w:t>
            </w:r>
          </w:p>
        </w:tc>
        <w:tc>
          <w:tcPr>
            <w:tcW w:w="2098" w:type="dxa"/>
            <w:tcBorders>
              <w:top w:val="single" w:sz="4" w:space="0" w:color="auto"/>
              <w:left w:val="nil"/>
              <w:bottom w:val="nil"/>
              <w:right w:val="nil"/>
            </w:tcBorders>
            <w:shd w:val="clear" w:color="auto" w:fill="auto"/>
            <w:vAlign w:val="center"/>
            <w:hideMark/>
          </w:tcPr>
          <w:p w14:paraId="1B315D05"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4FCA5BF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1634</w:t>
            </w:r>
          </w:p>
        </w:tc>
        <w:tc>
          <w:tcPr>
            <w:tcW w:w="1024" w:type="dxa"/>
            <w:tcBorders>
              <w:top w:val="single" w:sz="4" w:space="0" w:color="auto"/>
              <w:left w:val="nil"/>
              <w:bottom w:val="nil"/>
              <w:right w:val="nil"/>
            </w:tcBorders>
            <w:shd w:val="clear" w:color="auto" w:fill="auto"/>
            <w:noWrap/>
            <w:vAlign w:val="bottom"/>
            <w:hideMark/>
          </w:tcPr>
          <w:p w14:paraId="2137C43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2076</w:t>
            </w:r>
          </w:p>
        </w:tc>
        <w:tc>
          <w:tcPr>
            <w:tcW w:w="1074" w:type="dxa"/>
            <w:tcBorders>
              <w:top w:val="single" w:sz="4" w:space="0" w:color="auto"/>
              <w:left w:val="nil"/>
              <w:bottom w:val="nil"/>
              <w:right w:val="nil"/>
            </w:tcBorders>
            <w:shd w:val="clear" w:color="auto" w:fill="auto"/>
            <w:noWrap/>
            <w:vAlign w:val="bottom"/>
            <w:hideMark/>
          </w:tcPr>
          <w:p w14:paraId="736F3A8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1383</w:t>
            </w:r>
          </w:p>
        </w:tc>
        <w:tc>
          <w:tcPr>
            <w:tcW w:w="982" w:type="dxa"/>
            <w:tcBorders>
              <w:top w:val="single" w:sz="4" w:space="0" w:color="auto"/>
              <w:left w:val="nil"/>
              <w:bottom w:val="nil"/>
              <w:right w:val="nil"/>
            </w:tcBorders>
            <w:shd w:val="clear" w:color="auto" w:fill="auto"/>
            <w:noWrap/>
            <w:vAlign w:val="bottom"/>
            <w:hideMark/>
          </w:tcPr>
          <w:p w14:paraId="0D2486D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1282</w:t>
            </w:r>
          </w:p>
        </w:tc>
        <w:tc>
          <w:tcPr>
            <w:tcW w:w="982" w:type="dxa"/>
            <w:tcBorders>
              <w:top w:val="single" w:sz="4" w:space="0" w:color="auto"/>
              <w:left w:val="nil"/>
              <w:bottom w:val="nil"/>
              <w:right w:val="nil"/>
            </w:tcBorders>
            <w:shd w:val="clear" w:color="auto" w:fill="auto"/>
            <w:noWrap/>
            <w:vAlign w:val="bottom"/>
            <w:hideMark/>
          </w:tcPr>
          <w:p w14:paraId="4D55921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1267</w:t>
            </w:r>
          </w:p>
        </w:tc>
        <w:tc>
          <w:tcPr>
            <w:tcW w:w="982" w:type="dxa"/>
            <w:tcBorders>
              <w:top w:val="single" w:sz="4" w:space="0" w:color="auto"/>
              <w:left w:val="nil"/>
              <w:bottom w:val="nil"/>
              <w:right w:val="nil"/>
            </w:tcBorders>
            <w:shd w:val="clear" w:color="auto" w:fill="auto"/>
            <w:noWrap/>
            <w:vAlign w:val="bottom"/>
            <w:hideMark/>
          </w:tcPr>
          <w:p w14:paraId="66D247B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1069</w:t>
            </w:r>
          </w:p>
        </w:tc>
      </w:tr>
      <w:tr w:rsidR="005438F5" w:rsidRPr="00FD0EF1" w14:paraId="699BF4DF" w14:textId="77777777" w:rsidTr="00202CC4">
        <w:trPr>
          <w:trHeight w:val="340"/>
        </w:trPr>
        <w:tc>
          <w:tcPr>
            <w:tcW w:w="1304" w:type="dxa"/>
            <w:vMerge/>
            <w:tcBorders>
              <w:left w:val="nil"/>
              <w:right w:val="nil"/>
            </w:tcBorders>
            <w:hideMark/>
          </w:tcPr>
          <w:p w14:paraId="00D54F3D"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24D8372"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2B86D4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1788</w:t>
            </w:r>
          </w:p>
        </w:tc>
        <w:tc>
          <w:tcPr>
            <w:tcW w:w="1024" w:type="dxa"/>
            <w:tcBorders>
              <w:top w:val="nil"/>
              <w:left w:val="nil"/>
              <w:bottom w:val="nil"/>
              <w:right w:val="nil"/>
            </w:tcBorders>
            <w:shd w:val="clear" w:color="auto" w:fill="auto"/>
            <w:noWrap/>
            <w:vAlign w:val="bottom"/>
            <w:hideMark/>
          </w:tcPr>
          <w:p w14:paraId="384613D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2231</w:t>
            </w:r>
          </w:p>
        </w:tc>
        <w:tc>
          <w:tcPr>
            <w:tcW w:w="1074" w:type="dxa"/>
            <w:tcBorders>
              <w:top w:val="nil"/>
              <w:left w:val="nil"/>
              <w:bottom w:val="nil"/>
              <w:right w:val="nil"/>
            </w:tcBorders>
            <w:shd w:val="clear" w:color="auto" w:fill="auto"/>
            <w:noWrap/>
            <w:vAlign w:val="bottom"/>
            <w:hideMark/>
          </w:tcPr>
          <w:p w14:paraId="7374718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1520</w:t>
            </w:r>
          </w:p>
        </w:tc>
        <w:tc>
          <w:tcPr>
            <w:tcW w:w="982" w:type="dxa"/>
            <w:tcBorders>
              <w:top w:val="nil"/>
              <w:left w:val="nil"/>
              <w:bottom w:val="nil"/>
              <w:right w:val="nil"/>
            </w:tcBorders>
            <w:shd w:val="clear" w:color="auto" w:fill="auto"/>
            <w:noWrap/>
            <w:vAlign w:val="bottom"/>
            <w:hideMark/>
          </w:tcPr>
          <w:p w14:paraId="55333D8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1455</w:t>
            </w:r>
          </w:p>
        </w:tc>
        <w:tc>
          <w:tcPr>
            <w:tcW w:w="982" w:type="dxa"/>
            <w:tcBorders>
              <w:top w:val="nil"/>
              <w:left w:val="nil"/>
              <w:bottom w:val="nil"/>
              <w:right w:val="nil"/>
            </w:tcBorders>
            <w:shd w:val="clear" w:color="auto" w:fill="auto"/>
            <w:noWrap/>
            <w:vAlign w:val="bottom"/>
            <w:hideMark/>
          </w:tcPr>
          <w:p w14:paraId="29CB370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1451</w:t>
            </w:r>
          </w:p>
        </w:tc>
        <w:tc>
          <w:tcPr>
            <w:tcW w:w="982" w:type="dxa"/>
            <w:tcBorders>
              <w:top w:val="nil"/>
              <w:left w:val="nil"/>
              <w:bottom w:val="nil"/>
              <w:right w:val="nil"/>
            </w:tcBorders>
            <w:shd w:val="clear" w:color="auto" w:fill="auto"/>
            <w:noWrap/>
            <w:vAlign w:val="bottom"/>
            <w:hideMark/>
          </w:tcPr>
          <w:p w14:paraId="740B1E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1261</w:t>
            </w:r>
          </w:p>
        </w:tc>
      </w:tr>
      <w:tr w:rsidR="005438F5" w:rsidRPr="00FD0EF1" w14:paraId="567546BE" w14:textId="77777777" w:rsidTr="00202CC4">
        <w:trPr>
          <w:trHeight w:val="340"/>
        </w:trPr>
        <w:tc>
          <w:tcPr>
            <w:tcW w:w="1304" w:type="dxa"/>
            <w:vMerge/>
            <w:tcBorders>
              <w:left w:val="nil"/>
              <w:right w:val="nil"/>
            </w:tcBorders>
            <w:shd w:val="clear" w:color="auto" w:fill="auto"/>
            <w:hideMark/>
          </w:tcPr>
          <w:p w14:paraId="1F0DF9C9"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63467A3"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5378CD5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66.9</w:t>
            </w:r>
          </w:p>
        </w:tc>
        <w:tc>
          <w:tcPr>
            <w:tcW w:w="1024" w:type="dxa"/>
            <w:tcBorders>
              <w:top w:val="nil"/>
              <w:left w:val="nil"/>
              <w:bottom w:val="nil"/>
              <w:right w:val="nil"/>
            </w:tcBorders>
            <w:shd w:val="clear" w:color="auto" w:fill="auto"/>
            <w:noWrap/>
            <w:vAlign w:val="bottom"/>
            <w:hideMark/>
          </w:tcPr>
          <w:p w14:paraId="5C69E5C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69.9</w:t>
            </w:r>
          </w:p>
        </w:tc>
        <w:tc>
          <w:tcPr>
            <w:tcW w:w="1074" w:type="dxa"/>
            <w:tcBorders>
              <w:top w:val="nil"/>
              <w:left w:val="nil"/>
              <w:bottom w:val="nil"/>
              <w:right w:val="nil"/>
            </w:tcBorders>
            <w:shd w:val="clear" w:color="auto" w:fill="auto"/>
            <w:noWrap/>
            <w:vAlign w:val="bottom"/>
            <w:hideMark/>
          </w:tcPr>
          <w:p w14:paraId="65A01FF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73.9</w:t>
            </w:r>
          </w:p>
        </w:tc>
        <w:tc>
          <w:tcPr>
            <w:tcW w:w="982" w:type="dxa"/>
            <w:tcBorders>
              <w:top w:val="nil"/>
              <w:left w:val="nil"/>
              <w:bottom w:val="nil"/>
              <w:right w:val="nil"/>
            </w:tcBorders>
            <w:shd w:val="clear" w:color="auto" w:fill="auto"/>
            <w:noWrap/>
            <w:vAlign w:val="bottom"/>
            <w:hideMark/>
          </w:tcPr>
          <w:p w14:paraId="4AF6199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75.9</w:t>
            </w:r>
          </w:p>
        </w:tc>
        <w:tc>
          <w:tcPr>
            <w:tcW w:w="982" w:type="dxa"/>
            <w:tcBorders>
              <w:top w:val="nil"/>
              <w:left w:val="nil"/>
              <w:bottom w:val="nil"/>
              <w:right w:val="nil"/>
            </w:tcBorders>
            <w:shd w:val="clear" w:color="auto" w:fill="auto"/>
            <w:noWrap/>
            <w:vAlign w:val="bottom"/>
            <w:hideMark/>
          </w:tcPr>
          <w:p w14:paraId="5E3FD8A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77.9</w:t>
            </w:r>
          </w:p>
        </w:tc>
        <w:tc>
          <w:tcPr>
            <w:tcW w:w="982" w:type="dxa"/>
            <w:tcBorders>
              <w:top w:val="nil"/>
              <w:left w:val="nil"/>
              <w:bottom w:val="nil"/>
              <w:right w:val="nil"/>
            </w:tcBorders>
            <w:shd w:val="clear" w:color="auto" w:fill="auto"/>
            <w:noWrap/>
            <w:vAlign w:val="bottom"/>
            <w:hideMark/>
          </w:tcPr>
          <w:p w14:paraId="52670D4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79.9</w:t>
            </w:r>
          </w:p>
        </w:tc>
      </w:tr>
      <w:tr w:rsidR="005438F5" w:rsidRPr="00FD0EF1" w14:paraId="0D1A9ABB" w14:textId="77777777" w:rsidTr="00202CC4">
        <w:trPr>
          <w:trHeight w:val="340"/>
        </w:trPr>
        <w:tc>
          <w:tcPr>
            <w:tcW w:w="1304" w:type="dxa"/>
            <w:vMerge/>
            <w:tcBorders>
              <w:left w:val="nil"/>
              <w:right w:val="nil"/>
            </w:tcBorders>
            <w:shd w:val="clear" w:color="auto" w:fill="auto"/>
            <w:hideMark/>
          </w:tcPr>
          <w:p w14:paraId="6C27BAB7"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B32FA90"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7DC3385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w:t>
            </w:r>
          </w:p>
        </w:tc>
        <w:tc>
          <w:tcPr>
            <w:tcW w:w="1024" w:type="dxa"/>
            <w:tcBorders>
              <w:top w:val="nil"/>
              <w:left w:val="nil"/>
              <w:bottom w:val="nil"/>
              <w:right w:val="nil"/>
            </w:tcBorders>
            <w:shd w:val="clear" w:color="auto" w:fill="auto"/>
            <w:noWrap/>
            <w:vAlign w:val="bottom"/>
            <w:hideMark/>
          </w:tcPr>
          <w:p w14:paraId="4555F74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9.6</w:t>
            </w:r>
          </w:p>
        </w:tc>
        <w:tc>
          <w:tcPr>
            <w:tcW w:w="1074" w:type="dxa"/>
            <w:tcBorders>
              <w:top w:val="nil"/>
              <w:left w:val="nil"/>
              <w:bottom w:val="nil"/>
              <w:right w:val="nil"/>
            </w:tcBorders>
            <w:shd w:val="clear" w:color="auto" w:fill="auto"/>
            <w:noWrap/>
            <w:vAlign w:val="bottom"/>
            <w:hideMark/>
          </w:tcPr>
          <w:p w14:paraId="0DFCB20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14.0</w:t>
            </w:r>
          </w:p>
        </w:tc>
        <w:tc>
          <w:tcPr>
            <w:tcW w:w="982" w:type="dxa"/>
            <w:tcBorders>
              <w:top w:val="nil"/>
              <w:left w:val="nil"/>
              <w:bottom w:val="nil"/>
              <w:right w:val="nil"/>
            </w:tcBorders>
            <w:shd w:val="clear" w:color="auto" w:fill="auto"/>
            <w:noWrap/>
            <w:vAlign w:val="bottom"/>
            <w:hideMark/>
          </w:tcPr>
          <w:p w14:paraId="32461F0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15.9</w:t>
            </w:r>
          </w:p>
        </w:tc>
        <w:tc>
          <w:tcPr>
            <w:tcW w:w="982" w:type="dxa"/>
            <w:tcBorders>
              <w:top w:val="nil"/>
              <w:left w:val="nil"/>
              <w:bottom w:val="nil"/>
              <w:right w:val="nil"/>
            </w:tcBorders>
            <w:shd w:val="clear" w:color="auto" w:fill="auto"/>
            <w:noWrap/>
            <w:vAlign w:val="bottom"/>
            <w:hideMark/>
          </w:tcPr>
          <w:p w14:paraId="4720B4F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w:t>
            </w:r>
          </w:p>
        </w:tc>
        <w:tc>
          <w:tcPr>
            <w:tcW w:w="982" w:type="dxa"/>
            <w:tcBorders>
              <w:top w:val="nil"/>
              <w:left w:val="nil"/>
              <w:bottom w:val="nil"/>
              <w:right w:val="nil"/>
            </w:tcBorders>
            <w:shd w:val="clear" w:color="auto" w:fill="auto"/>
            <w:noWrap/>
            <w:vAlign w:val="bottom"/>
            <w:hideMark/>
          </w:tcPr>
          <w:p w14:paraId="4CCA6F3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19.5</w:t>
            </w:r>
          </w:p>
        </w:tc>
      </w:tr>
      <w:tr w:rsidR="005438F5" w:rsidRPr="00FD0EF1" w14:paraId="43E9EC7C" w14:textId="77777777" w:rsidTr="00202CC4">
        <w:trPr>
          <w:trHeight w:val="340"/>
        </w:trPr>
        <w:tc>
          <w:tcPr>
            <w:tcW w:w="1304" w:type="dxa"/>
            <w:vMerge/>
            <w:tcBorders>
              <w:left w:val="nil"/>
              <w:bottom w:val="single" w:sz="4" w:space="0" w:color="auto"/>
              <w:right w:val="nil"/>
            </w:tcBorders>
            <w:shd w:val="clear" w:color="auto" w:fill="auto"/>
            <w:hideMark/>
          </w:tcPr>
          <w:p w14:paraId="50AEBF6A"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5AF22A49"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74D182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w:t>
            </w:r>
          </w:p>
        </w:tc>
        <w:tc>
          <w:tcPr>
            <w:tcW w:w="1024" w:type="dxa"/>
            <w:tcBorders>
              <w:top w:val="nil"/>
              <w:left w:val="nil"/>
              <w:bottom w:val="single" w:sz="4" w:space="0" w:color="auto"/>
              <w:right w:val="nil"/>
            </w:tcBorders>
            <w:shd w:val="clear" w:color="auto" w:fill="auto"/>
            <w:noWrap/>
            <w:vAlign w:val="bottom"/>
            <w:hideMark/>
          </w:tcPr>
          <w:p w14:paraId="03A342C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21.0</w:t>
            </w:r>
          </w:p>
        </w:tc>
        <w:tc>
          <w:tcPr>
            <w:tcW w:w="1074" w:type="dxa"/>
            <w:tcBorders>
              <w:top w:val="nil"/>
              <w:left w:val="nil"/>
              <w:bottom w:val="single" w:sz="4" w:space="0" w:color="auto"/>
              <w:right w:val="nil"/>
            </w:tcBorders>
            <w:shd w:val="clear" w:color="auto" w:fill="auto"/>
            <w:noWrap/>
            <w:vAlign w:val="bottom"/>
            <w:hideMark/>
          </w:tcPr>
          <w:p w14:paraId="29461DF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25.3</w:t>
            </w:r>
          </w:p>
        </w:tc>
        <w:tc>
          <w:tcPr>
            <w:tcW w:w="982" w:type="dxa"/>
            <w:tcBorders>
              <w:top w:val="nil"/>
              <w:left w:val="nil"/>
              <w:bottom w:val="single" w:sz="4" w:space="0" w:color="auto"/>
              <w:right w:val="nil"/>
            </w:tcBorders>
            <w:shd w:val="clear" w:color="auto" w:fill="auto"/>
            <w:noWrap/>
            <w:vAlign w:val="bottom"/>
            <w:hideMark/>
          </w:tcPr>
          <w:p w14:paraId="01F7893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28.5</w:t>
            </w:r>
          </w:p>
        </w:tc>
        <w:tc>
          <w:tcPr>
            <w:tcW w:w="982" w:type="dxa"/>
            <w:tcBorders>
              <w:top w:val="nil"/>
              <w:left w:val="nil"/>
              <w:bottom w:val="single" w:sz="4" w:space="0" w:color="auto"/>
              <w:right w:val="nil"/>
            </w:tcBorders>
            <w:shd w:val="clear" w:color="auto" w:fill="auto"/>
            <w:noWrap/>
            <w:vAlign w:val="bottom"/>
            <w:hideMark/>
          </w:tcPr>
          <w:p w14:paraId="10587EB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34.1</w:t>
            </w:r>
          </w:p>
        </w:tc>
        <w:tc>
          <w:tcPr>
            <w:tcW w:w="982" w:type="dxa"/>
            <w:tcBorders>
              <w:top w:val="nil"/>
              <w:left w:val="nil"/>
              <w:bottom w:val="single" w:sz="4" w:space="0" w:color="auto"/>
              <w:right w:val="nil"/>
            </w:tcBorders>
            <w:shd w:val="clear" w:color="auto" w:fill="auto"/>
            <w:noWrap/>
            <w:vAlign w:val="bottom"/>
            <w:hideMark/>
          </w:tcPr>
          <w:p w14:paraId="2E02FE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40.7</w:t>
            </w:r>
          </w:p>
        </w:tc>
      </w:tr>
      <w:tr w:rsidR="005438F5" w:rsidRPr="00FD0EF1" w14:paraId="516851C5" w14:textId="77777777" w:rsidTr="00202CC4">
        <w:trPr>
          <w:trHeight w:val="340"/>
        </w:trPr>
        <w:tc>
          <w:tcPr>
            <w:tcW w:w="1304" w:type="dxa"/>
            <w:vMerge w:val="restart"/>
            <w:tcBorders>
              <w:top w:val="single" w:sz="4" w:space="0" w:color="auto"/>
              <w:left w:val="nil"/>
              <w:right w:val="nil"/>
            </w:tcBorders>
            <w:shd w:val="clear" w:color="auto" w:fill="auto"/>
            <w:hideMark/>
          </w:tcPr>
          <w:p w14:paraId="00221A2E"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1934-1930</w:t>
            </w:r>
          </w:p>
        </w:tc>
        <w:tc>
          <w:tcPr>
            <w:tcW w:w="2098" w:type="dxa"/>
            <w:tcBorders>
              <w:top w:val="single" w:sz="4" w:space="0" w:color="auto"/>
              <w:left w:val="nil"/>
              <w:bottom w:val="nil"/>
              <w:right w:val="nil"/>
            </w:tcBorders>
            <w:shd w:val="clear" w:color="auto" w:fill="auto"/>
            <w:vAlign w:val="center"/>
            <w:hideMark/>
          </w:tcPr>
          <w:p w14:paraId="375314FA"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095892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1269</w:t>
            </w:r>
          </w:p>
        </w:tc>
        <w:tc>
          <w:tcPr>
            <w:tcW w:w="1024" w:type="dxa"/>
            <w:tcBorders>
              <w:top w:val="single" w:sz="4" w:space="0" w:color="auto"/>
              <w:left w:val="nil"/>
              <w:bottom w:val="nil"/>
              <w:right w:val="nil"/>
            </w:tcBorders>
            <w:shd w:val="clear" w:color="auto" w:fill="auto"/>
            <w:noWrap/>
            <w:vAlign w:val="bottom"/>
            <w:hideMark/>
          </w:tcPr>
          <w:p w14:paraId="25F89B3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1585</w:t>
            </w:r>
          </w:p>
        </w:tc>
        <w:tc>
          <w:tcPr>
            <w:tcW w:w="1074" w:type="dxa"/>
            <w:tcBorders>
              <w:top w:val="single" w:sz="4" w:space="0" w:color="auto"/>
              <w:left w:val="nil"/>
              <w:bottom w:val="nil"/>
              <w:right w:val="nil"/>
            </w:tcBorders>
            <w:shd w:val="clear" w:color="auto" w:fill="auto"/>
            <w:noWrap/>
            <w:vAlign w:val="bottom"/>
            <w:hideMark/>
          </w:tcPr>
          <w:p w14:paraId="4D66F2E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1038</w:t>
            </w:r>
          </w:p>
        </w:tc>
        <w:tc>
          <w:tcPr>
            <w:tcW w:w="982" w:type="dxa"/>
            <w:tcBorders>
              <w:top w:val="single" w:sz="4" w:space="0" w:color="auto"/>
              <w:left w:val="nil"/>
              <w:bottom w:val="nil"/>
              <w:right w:val="nil"/>
            </w:tcBorders>
            <w:shd w:val="clear" w:color="auto" w:fill="auto"/>
            <w:noWrap/>
            <w:vAlign w:val="bottom"/>
            <w:hideMark/>
          </w:tcPr>
          <w:p w14:paraId="0181800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953</w:t>
            </w:r>
          </w:p>
        </w:tc>
        <w:tc>
          <w:tcPr>
            <w:tcW w:w="982" w:type="dxa"/>
            <w:tcBorders>
              <w:top w:val="single" w:sz="4" w:space="0" w:color="auto"/>
              <w:left w:val="nil"/>
              <w:bottom w:val="nil"/>
              <w:right w:val="nil"/>
            </w:tcBorders>
            <w:shd w:val="clear" w:color="auto" w:fill="auto"/>
            <w:noWrap/>
            <w:vAlign w:val="bottom"/>
            <w:hideMark/>
          </w:tcPr>
          <w:p w14:paraId="60196C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859</w:t>
            </w:r>
          </w:p>
        </w:tc>
        <w:tc>
          <w:tcPr>
            <w:tcW w:w="982" w:type="dxa"/>
            <w:tcBorders>
              <w:top w:val="single" w:sz="4" w:space="0" w:color="auto"/>
              <w:left w:val="nil"/>
              <w:bottom w:val="nil"/>
              <w:right w:val="nil"/>
            </w:tcBorders>
            <w:shd w:val="clear" w:color="auto" w:fill="auto"/>
            <w:noWrap/>
            <w:vAlign w:val="bottom"/>
            <w:hideMark/>
          </w:tcPr>
          <w:p w14:paraId="4A73A40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693</w:t>
            </w:r>
          </w:p>
        </w:tc>
      </w:tr>
      <w:tr w:rsidR="005438F5" w:rsidRPr="00FD0EF1" w14:paraId="69275CDA" w14:textId="77777777" w:rsidTr="00202CC4">
        <w:trPr>
          <w:trHeight w:val="340"/>
        </w:trPr>
        <w:tc>
          <w:tcPr>
            <w:tcW w:w="1304" w:type="dxa"/>
            <w:vMerge/>
            <w:tcBorders>
              <w:left w:val="nil"/>
              <w:right w:val="nil"/>
            </w:tcBorders>
            <w:hideMark/>
          </w:tcPr>
          <w:p w14:paraId="2A15D95F"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340CD15"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0808619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1442</w:t>
            </w:r>
          </w:p>
        </w:tc>
        <w:tc>
          <w:tcPr>
            <w:tcW w:w="1024" w:type="dxa"/>
            <w:tcBorders>
              <w:top w:val="nil"/>
              <w:left w:val="nil"/>
              <w:bottom w:val="nil"/>
              <w:right w:val="nil"/>
            </w:tcBorders>
            <w:shd w:val="clear" w:color="auto" w:fill="auto"/>
            <w:noWrap/>
            <w:vAlign w:val="bottom"/>
            <w:hideMark/>
          </w:tcPr>
          <w:p w14:paraId="4495ACB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1759</w:t>
            </w:r>
          </w:p>
        </w:tc>
        <w:tc>
          <w:tcPr>
            <w:tcW w:w="1074" w:type="dxa"/>
            <w:tcBorders>
              <w:top w:val="nil"/>
              <w:left w:val="nil"/>
              <w:bottom w:val="nil"/>
              <w:right w:val="nil"/>
            </w:tcBorders>
            <w:shd w:val="clear" w:color="auto" w:fill="auto"/>
            <w:noWrap/>
            <w:vAlign w:val="bottom"/>
            <w:hideMark/>
          </w:tcPr>
          <w:p w14:paraId="3D0F927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1169</w:t>
            </w:r>
          </w:p>
        </w:tc>
        <w:tc>
          <w:tcPr>
            <w:tcW w:w="982" w:type="dxa"/>
            <w:tcBorders>
              <w:top w:val="nil"/>
              <w:left w:val="nil"/>
              <w:bottom w:val="nil"/>
              <w:right w:val="nil"/>
            </w:tcBorders>
            <w:shd w:val="clear" w:color="auto" w:fill="auto"/>
            <w:noWrap/>
            <w:vAlign w:val="bottom"/>
            <w:hideMark/>
          </w:tcPr>
          <w:p w14:paraId="1971C81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1117</w:t>
            </w:r>
          </w:p>
        </w:tc>
        <w:tc>
          <w:tcPr>
            <w:tcW w:w="982" w:type="dxa"/>
            <w:tcBorders>
              <w:top w:val="nil"/>
              <w:left w:val="nil"/>
              <w:bottom w:val="nil"/>
              <w:right w:val="nil"/>
            </w:tcBorders>
            <w:shd w:val="clear" w:color="auto" w:fill="auto"/>
            <w:noWrap/>
            <w:vAlign w:val="bottom"/>
            <w:hideMark/>
          </w:tcPr>
          <w:p w14:paraId="3D16592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1087</w:t>
            </w:r>
          </w:p>
        </w:tc>
        <w:tc>
          <w:tcPr>
            <w:tcW w:w="982" w:type="dxa"/>
            <w:tcBorders>
              <w:top w:val="nil"/>
              <w:left w:val="nil"/>
              <w:bottom w:val="nil"/>
              <w:right w:val="nil"/>
            </w:tcBorders>
            <w:shd w:val="clear" w:color="auto" w:fill="auto"/>
            <w:noWrap/>
            <w:vAlign w:val="bottom"/>
            <w:hideMark/>
          </w:tcPr>
          <w:p w14:paraId="1D65E5A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865</w:t>
            </w:r>
          </w:p>
        </w:tc>
      </w:tr>
      <w:tr w:rsidR="005438F5" w:rsidRPr="00FD0EF1" w14:paraId="6E1B6A03" w14:textId="77777777" w:rsidTr="00202CC4">
        <w:trPr>
          <w:trHeight w:val="340"/>
        </w:trPr>
        <w:tc>
          <w:tcPr>
            <w:tcW w:w="1304" w:type="dxa"/>
            <w:vMerge/>
            <w:tcBorders>
              <w:left w:val="nil"/>
              <w:right w:val="nil"/>
            </w:tcBorders>
            <w:shd w:val="clear" w:color="auto" w:fill="auto"/>
            <w:hideMark/>
          </w:tcPr>
          <w:p w14:paraId="262211B4"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40DFF8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2811CA4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71.9</w:t>
            </w:r>
          </w:p>
        </w:tc>
        <w:tc>
          <w:tcPr>
            <w:tcW w:w="1024" w:type="dxa"/>
            <w:tcBorders>
              <w:top w:val="nil"/>
              <w:left w:val="nil"/>
              <w:bottom w:val="nil"/>
              <w:right w:val="nil"/>
            </w:tcBorders>
            <w:shd w:val="clear" w:color="auto" w:fill="auto"/>
            <w:noWrap/>
            <w:vAlign w:val="bottom"/>
            <w:hideMark/>
          </w:tcPr>
          <w:p w14:paraId="4D89912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74.9</w:t>
            </w:r>
          </w:p>
        </w:tc>
        <w:tc>
          <w:tcPr>
            <w:tcW w:w="1074" w:type="dxa"/>
            <w:tcBorders>
              <w:top w:val="nil"/>
              <w:left w:val="nil"/>
              <w:bottom w:val="nil"/>
              <w:right w:val="nil"/>
            </w:tcBorders>
            <w:shd w:val="clear" w:color="auto" w:fill="auto"/>
            <w:noWrap/>
            <w:vAlign w:val="bottom"/>
            <w:hideMark/>
          </w:tcPr>
          <w:p w14:paraId="319382E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78.9</w:t>
            </w:r>
          </w:p>
        </w:tc>
        <w:tc>
          <w:tcPr>
            <w:tcW w:w="982" w:type="dxa"/>
            <w:tcBorders>
              <w:top w:val="nil"/>
              <w:left w:val="nil"/>
              <w:bottom w:val="nil"/>
              <w:right w:val="nil"/>
            </w:tcBorders>
            <w:shd w:val="clear" w:color="auto" w:fill="auto"/>
            <w:noWrap/>
            <w:vAlign w:val="bottom"/>
            <w:hideMark/>
          </w:tcPr>
          <w:p w14:paraId="0312A98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80.9</w:t>
            </w:r>
          </w:p>
        </w:tc>
        <w:tc>
          <w:tcPr>
            <w:tcW w:w="982" w:type="dxa"/>
            <w:tcBorders>
              <w:top w:val="nil"/>
              <w:left w:val="nil"/>
              <w:bottom w:val="nil"/>
              <w:right w:val="nil"/>
            </w:tcBorders>
            <w:shd w:val="clear" w:color="auto" w:fill="auto"/>
            <w:noWrap/>
            <w:vAlign w:val="bottom"/>
            <w:hideMark/>
          </w:tcPr>
          <w:p w14:paraId="7DFF257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82.8</w:t>
            </w:r>
          </w:p>
        </w:tc>
        <w:tc>
          <w:tcPr>
            <w:tcW w:w="982" w:type="dxa"/>
            <w:tcBorders>
              <w:top w:val="nil"/>
              <w:left w:val="nil"/>
              <w:bottom w:val="nil"/>
              <w:right w:val="nil"/>
            </w:tcBorders>
            <w:shd w:val="clear" w:color="auto" w:fill="auto"/>
            <w:noWrap/>
            <w:vAlign w:val="bottom"/>
            <w:hideMark/>
          </w:tcPr>
          <w:p w14:paraId="404D3C9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84.8</w:t>
            </w:r>
          </w:p>
        </w:tc>
      </w:tr>
      <w:tr w:rsidR="005438F5" w:rsidRPr="00FD0EF1" w14:paraId="5AA9C5B9" w14:textId="77777777" w:rsidTr="00202CC4">
        <w:trPr>
          <w:trHeight w:val="340"/>
        </w:trPr>
        <w:tc>
          <w:tcPr>
            <w:tcW w:w="1304" w:type="dxa"/>
            <w:vMerge/>
            <w:tcBorders>
              <w:left w:val="nil"/>
              <w:right w:val="nil"/>
            </w:tcBorders>
            <w:shd w:val="clear" w:color="auto" w:fill="auto"/>
            <w:hideMark/>
          </w:tcPr>
          <w:p w14:paraId="2CBEF585"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34DDAFA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37A9812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11.6</w:t>
            </w:r>
          </w:p>
        </w:tc>
        <w:tc>
          <w:tcPr>
            <w:tcW w:w="1024" w:type="dxa"/>
            <w:tcBorders>
              <w:top w:val="nil"/>
              <w:left w:val="nil"/>
              <w:bottom w:val="nil"/>
              <w:right w:val="nil"/>
            </w:tcBorders>
            <w:shd w:val="clear" w:color="auto" w:fill="auto"/>
            <w:noWrap/>
            <w:vAlign w:val="bottom"/>
            <w:hideMark/>
          </w:tcPr>
          <w:p w14:paraId="7CCD627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nil"/>
              <w:right w:val="nil"/>
            </w:tcBorders>
            <w:shd w:val="clear" w:color="auto" w:fill="auto"/>
            <w:noWrap/>
            <w:vAlign w:val="bottom"/>
            <w:hideMark/>
          </w:tcPr>
          <w:p w14:paraId="6E46E47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22.0</w:t>
            </w:r>
          </w:p>
        </w:tc>
        <w:tc>
          <w:tcPr>
            <w:tcW w:w="982" w:type="dxa"/>
            <w:tcBorders>
              <w:top w:val="nil"/>
              <w:left w:val="nil"/>
              <w:bottom w:val="nil"/>
              <w:right w:val="nil"/>
            </w:tcBorders>
            <w:shd w:val="clear" w:color="auto" w:fill="auto"/>
            <w:noWrap/>
            <w:vAlign w:val="bottom"/>
            <w:hideMark/>
          </w:tcPr>
          <w:p w14:paraId="30B696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23.5</w:t>
            </w:r>
          </w:p>
        </w:tc>
        <w:tc>
          <w:tcPr>
            <w:tcW w:w="982" w:type="dxa"/>
            <w:tcBorders>
              <w:top w:val="nil"/>
              <w:left w:val="nil"/>
              <w:bottom w:val="nil"/>
              <w:right w:val="nil"/>
            </w:tcBorders>
            <w:shd w:val="clear" w:color="auto" w:fill="auto"/>
            <w:noWrap/>
            <w:vAlign w:val="bottom"/>
            <w:hideMark/>
          </w:tcPr>
          <w:p w14:paraId="67C7B2E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27.0</w:t>
            </w:r>
          </w:p>
        </w:tc>
        <w:tc>
          <w:tcPr>
            <w:tcW w:w="982" w:type="dxa"/>
            <w:tcBorders>
              <w:top w:val="nil"/>
              <w:left w:val="nil"/>
              <w:bottom w:val="nil"/>
              <w:right w:val="nil"/>
            </w:tcBorders>
            <w:shd w:val="clear" w:color="auto" w:fill="auto"/>
            <w:noWrap/>
            <w:vAlign w:val="bottom"/>
            <w:hideMark/>
          </w:tcPr>
          <w:p w14:paraId="7327D88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30.8</w:t>
            </w:r>
          </w:p>
        </w:tc>
      </w:tr>
      <w:tr w:rsidR="005438F5" w:rsidRPr="00FD0EF1" w14:paraId="529CAC3D" w14:textId="77777777" w:rsidTr="00202CC4">
        <w:trPr>
          <w:trHeight w:val="340"/>
        </w:trPr>
        <w:tc>
          <w:tcPr>
            <w:tcW w:w="1304" w:type="dxa"/>
            <w:vMerge/>
            <w:tcBorders>
              <w:left w:val="nil"/>
              <w:bottom w:val="single" w:sz="4" w:space="0" w:color="auto"/>
              <w:right w:val="nil"/>
            </w:tcBorders>
            <w:shd w:val="clear" w:color="auto" w:fill="auto"/>
            <w:hideMark/>
          </w:tcPr>
          <w:p w14:paraId="3E132399"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F4972C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3FC63AF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24.7</w:t>
            </w:r>
          </w:p>
        </w:tc>
        <w:tc>
          <w:tcPr>
            <w:tcW w:w="1024" w:type="dxa"/>
            <w:tcBorders>
              <w:top w:val="nil"/>
              <w:left w:val="nil"/>
              <w:bottom w:val="single" w:sz="4" w:space="0" w:color="auto"/>
              <w:right w:val="nil"/>
            </w:tcBorders>
            <w:shd w:val="clear" w:color="auto" w:fill="auto"/>
            <w:noWrap/>
            <w:vAlign w:val="bottom"/>
            <w:hideMark/>
          </w:tcPr>
          <w:p w14:paraId="32D06EB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31.8</w:t>
            </w:r>
          </w:p>
        </w:tc>
        <w:tc>
          <w:tcPr>
            <w:tcW w:w="1074" w:type="dxa"/>
            <w:tcBorders>
              <w:top w:val="nil"/>
              <w:left w:val="nil"/>
              <w:bottom w:val="single" w:sz="4" w:space="0" w:color="auto"/>
              <w:right w:val="nil"/>
            </w:tcBorders>
            <w:shd w:val="clear" w:color="auto" w:fill="auto"/>
            <w:noWrap/>
            <w:vAlign w:val="bottom"/>
            <w:hideMark/>
          </w:tcPr>
          <w:p w14:paraId="0133642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35.8</w:t>
            </w:r>
          </w:p>
        </w:tc>
        <w:tc>
          <w:tcPr>
            <w:tcW w:w="982" w:type="dxa"/>
            <w:tcBorders>
              <w:top w:val="nil"/>
              <w:left w:val="nil"/>
              <w:bottom w:val="single" w:sz="4" w:space="0" w:color="auto"/>
              <w:right w:val="nil"/>
            </w:tcBorders>
            <w:shd w:val="clear" w:color="auto" w:fill="auto"/>
            <w:noWrap/>
            <w:vAlign w:val="bottom"/>
            <w:hideMark/>
          </w:tcPr>
          <w:p w14:paraId="2B95FC9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43.2</w:t>
            </w:r>
          </w:p>
        </w:tc>
        <w:tc>
          <w:tcPr>
            <w:tcW w:w="982" w:type="dxa"/>
            <w:tcBorders>
              <w:top w:val="nil"/>
              <w:left w:val="nil"/>
              <w:bottom w:val="single" w:sz="4" w:space="0" w:color="auto"/>
              <w:right w:val="nil"/>
            </w:tcBorders>
            <w:shd w:val="clear" w:color="auto" w:fill="auto"/>
            <w:noWrap/>
            <w:vAlign w:val="bottom"/>
            <w:hideMark/>
          </w:tcPr>
          <w:p w14:paraId="34071CB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48.9</w:t>
            </w:r>
          </w:p>
        </w:tc>
        <w:tc>
          <w:tcPr>
            <w:tcW w:w="982" w:type="dxa"/>
            <w:tcBorders>
              <w:top w:val="nil"/>
              <w:left w:val="nil"/>
              <w:bottom w:val="single" w:sz="4" w:space="0" w:color="auto"/>
              <w:right w:val="nil"/>
            </w:tcBorders>
            <w:shd w:val="clear" w:color="auto" w:fill="auto"/>
            <w:noWrap/>
            <w:vAlign w:val="bottom"/>
            <w:hideMark/>
          </w:tcPr>
          <w:p w14:paraId="0FE4ABB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56.0</w:t>
            </w:r>
          </w:p>
        </w:tc>
      </w:tr>
      <w:tr w:rsidR="005438F5" w:rsidRPr="00FD0EF1" w14:paraId="419B82E4" w14:textId="77777777" w:rsidTr="00202CC4">
        <w:trPr>
          <w:trHeight w:val="340"/>
        </w:trPr>
        <w:tc>
          <w:tcPr>
            <w:tcW w:w="1304" w:type="dxa"/>
            <w:vMerge w:val="restart"/>
            <w:tcBorders>
              <w:top w:val="single" w:sz="4" w:space="0" w:color="auto"/>
              <w:left w:val="nil"/>
              <w:right w:val="nil"/>
            </w:tcBorders>
            <w:shd w:val="clear" w:color="auto" w:fill="auto"/>
            <w:hideMark/>
          </w:tcPr>
          <w:p w14:paraId="5F88820D"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1929-1925</w:t>
            </w:r>
          </w:p>
        </w:tc>
        <w:tc>
          <w:tcPr>
            <w:tcW w:w="2098" w:type="dxa"/>
            <w:tcBorders>
              <w:top w:val="single" w:sz="4" w:space="0" w:color="auto"/>
              <w:left w:val="nil"/>
              <w:bottom w:val="nil"/>
              <w:right w:val="nil"/>
            </w:tcBorders>
            <w:shd w:val="clear" w:color="auto" w:fill="auto"/>
            <w:vAlign w:val="center"/>
            <w:hideMark/>
          </w:tcPr>
          <w:p w14:paraId="12F225C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6EA13E0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870</w:t>
            </w:r>
          </w:p>
        </w:tc>
        <w:tc>
          <w:tcPr>
            <w:tcW w:w="1024" w:type="dxa"/>
            <w:tcBorders>
              <w:top w:val="single" w:sz="4" w:space="0" w:color="auto"/>
              <w:left w:val="nil"/>
              <w:bottom w:val="nil"/>
              <w:right w:val="nil"/>
            </w:tcBorders>
            <w:shd w:val="clear" w:color="auto" w:fill="auto"/>
            <w:noWrap/>
            <w:vAlign w:val="bottom"/>
            <w:hideMark/>
          </w:tcPr>
          <w:p w14:paraId="3AD6805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1013</w:t>
            </w:r>
          </w:p>
        </w:tc>
        <w:tc>
          <w:tcPr>
            <w:tcW w:w="1074" w:type="dxa"/>
            <w:tcBorders>
              <w:top w:val="single" w:sz="4" w:space="0" w:color="auto"/>
              <w:left w:val="nil"/>
              <w:bottom w:val="nil"/>
              <w:right w:val="nil"/>
            </w:tcBorders>
            <w:shd w:val="clear" w:color="auto" w:fill="auto"/>
            <w:noWrap/>
            <w:vAlign w:val="bottom"/>
            <w:hideMark/>
          </w:tcPr>
          <w:p w14:paraId="5206811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591</w:t>
            </w:r>
          </w:p>
        </w:tc>
        <w:tc>
          <w:tcPr>
            <w:tcW w:w="982" w:type="dxa"/>
            <w:tcBorders>
              <w:top w:val="single" w:sz="4" w:space="0" w:color="auto"/>
              <w:left w:val="nil"/>
              <w:bottom w:val="nil"/>
              <w:right w:val="nil"/>
            </w:tcBorders>
            <w:shd w:val="clear" w:color="auto" w:fill="auto"/>
            <w:noWrap/>
            <w:vAlign w:val="bottom"/>
            <w:hideMark/>
          </w:tcPr>
          <w:p w14:paraId="5E942AD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475</w:t>
            </w:r>
          </w:p>
        </w:tc>
        <w:tc>
          <w:tcPr>
            <w:tcW w:w="982" w:type="dxa"/>
            <w:tcBorders>
              <w:top w:val="single" w:sz="4" w:space="0" w:color="auto"/>
              <w:left w:val="nil"/>
              <w:bottom w:val="nil"/>
              <w:right w:val="nil"/>
            </w:tcBorders>
            <w:shd w:val="clear" w:color="auto" w:fill="auto"/>
            <w:noWrap/>
            <w:vAlign w:val="bottom"/>
            <w:hideMark/>
          </w:tcPr>
          <w:p w14:paraId="753D981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390</w:t>
            </w:r>
          </w:p>
        </w:tc>
        <w:tc>
          <w:tcPr>
            <w:tcW w:w="982" w:type="dxa"/>
            <w:tcBorders>
              <w:top w:val="single" w:sz="4" w:space="0" w:color="auto"/>
              <w:left w:val="nil"/>
              <w:bottom w:val="nil"/>
              <w:right w:val="nil"/>
            </w:tcBorders>
            <w:shd w:val="clear" w:color="auto" w:fill="auto"/>
            <w:noWrap/>
            <w:vAlign w:val="bottom"/>
            <w:hideMark/>
          </w:tcPr>
          <w:p w14:paraId="57004D1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265</w:t>
            </w:r>
          </w:p>
        </w:tc>
      </w:tr>
      <w:tr w:rsidR="005438F5" w:rsidRPr="00FD0EF1" w14:paraId="3F310E3C" w14:textId="77777777" w:rsidTr="00202CC4">
        <w:trPr>
          <w:trHeight w:val="340"/>
        </w:trPr>
        <w:tc>
          <w:tcPr>
            <w:tcW w:w="1304" w:type="dxa"/>
            <w:vMerge/>
            <w:tcBorders>
              <w:left w:val="nil"/>
              <w:right w:val="nil"/>
            </w:tcBorders>
            <w:hideMark/>
          </w:tcPr>
          <w:p w14:paraId="05F93C80"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5929B8B"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2466014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1127</w:t>
            </w:r>
          </w:p>
        </w:tc>
        <w:tc>
          <w:tcPr>
            <w:tcW w:w="1024" w:type="dxa"/>
            <w:tcBorders>
              <w:top w:val="nil"/>
              <w:left w:val="nil"/>
              <w:bottom w:val="nil"/>
              <w:right w:val="nil"/>
            </w:tcBorders>
            <w:shd w:val="clear" w:color="auto" w:fill="auto"/>
            <w:noWrap/>
            <w:vAlign w:val="bottom"/>
            <w:hideMark/>
          </w:tcPr>
          <w:p w14:paraId="784CF7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1331</w:t>
            </w:r>
          </w:p>
        </w:tc>
        <w:tc>
          <w:tcPr>
            <w:tcW w:w="1074" w:type="dxa"/>
            <w:tcBorders>
              <w:top w:val="nil"/>
              <w:left w:val="nil"/>
              <w:bottom w:val="nil"/>
              <w:right w:val="nil"/>
            </w:tcBorders>
            <w:shd w:val="clear" w:color="auto" w:fill="auto"/>
            <w:noWrap/>
            <w:vAlign w:val="bottom"/>
            <w:hideMark/>
          </w:tcPr>
          <w:p w14:paraId="3BAEDF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863</w:t>
            </w:r>
          </w:p>
        </w:tc>
        <w:tc>
          <w:tcPr>
            <w:tcW w:w="982" w:type="dxa"/>
            <w:tcBorders>
              <w:top w:val="nil"/>
              <w:left w:val="nil"/>
              <w:bottom w:val="nil"/>
              <w:right w:val="nil"/>
            </w:tcBorders>
            <w:shd w:val="clear" w:color="auto" w:fill="auto"/>
            <w:noWrap/>
            <w:vAlign w:val="bottom"/>
            <w:hideMark/>
          </w:tcPr>
          <w:p w14:paraId="3EC4F92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746</w:t>
            </w:r>
          </w:p>
        </w:tc>
        <w:tc>
          <w:tcPr>
            <w:tcW w:w="982" w:type="dxa"/>
            <w:tcBorders>
              <w:top w:val="nil"/>
              <w:left w:val="nil"/>
              <w:bottom w:val="nil"/>
              <w:right w:val="nil"/>
            </w:tcBorders>
            <w:shd w:val="clear" w:color="auto" w:fill="auto"/>
            <w:noWrap/>
            <w:vAlign w:val="bottom"/>
            <w:hideMark/>
          </w:tcPr>
          <w:p w14:paraId="2598123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666</w:t>
            </w:r>
          </w:p>
        </w:tc>
        <w:tc>
          <w:tcPr>
            <w:tcW w:w="982" w:type="dxa"/>
            <w:tcBorders>
              <w:top w:val="nil"/>
              <w:left w:val="nil"/>
              <w:bottom w:val="nil"/>
              <w:right w:val="nil"/>
            </w:tcBorders>
            <w:shd w:val="clear" w:color="auto" w:fill="auto"/>
            <w:noWrap/>
            <w:vAlign w:val="bottom"/>
            <w:hideMark/>
          </w:tcPr>
          <w:p w14:paraId="55FF53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464</w:t>
            </w:r>
          </w:p>
        </w:tc>
      </w:tr>
      <w:tr w:rsidR="005438F5" w:rsidRPr="00FD0EF1" w14:paraId="1F006DD3" w14:textId="77777777" w:rsidTr="00202CC4">
        <w:trPr>
          <w:trHeight w:val="340"/>
        </w:trPr>
        <w:tc>
          <w:tcPr>
            <w:tcW w:w="1304" w:type="dxa"/>
            <w:vMerge/>
            <w:tcBorders>
              <w:left w:val="nil"/>
              <w:right w:val="nil"/>
            </w:tcBorders>
            <w:shd w:val="clear" w:color="auto" w:fill="auto"/>
            <w:hideMark/>
          </w:tcPr>
          <w:p w14:paraId="57FBFB1F"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8DDC09B"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6E32ED2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76.9</w:t>
            </w:r>
          </w:p>
        </w:tc>
        <w:tc>
          <w:tcPr>
            <w:tcW w:w="1024" w:type="dxa"/>
            <w:tcBorders>
              <w:top w:val="nil"/>
              <w:left w:val="nil"/>
              <w:bottom w:val="nil"/>
              <w:right w:val="nil"/>
            </w:tcBorders>
            <w:shd w:val="clear" w:color="auto" w:fill="auto"/>
            <w:noWrap/>
            <w:vAlign w:val="bottom"/>
            <w:hideMark/>
          </w:tcPr>
          <w:p w14:paraId="32C19C5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79.9</w:t>
            </w:r>
          </w:p>
        </w:tc>
        <w:tc>
          <w:tcPr>
            <w:tcW w:w="1074" w:type="dxa"/>
            <w:tcBorders>
              <w:top w:val="nil"/>
              <w:left w:val="nil"/>
              <w:bottom w:val="nil"/>
              <w:right w:val="nil"/>
            </w:tcBorders>
            <w:shd w:val="clear" w:color="auto" w:fill="auto"/>
            <w:noWrap/>
            <w:vAlign w:val="bottom"/>
            <w:hideMark/>
          </w:tcPr>
          <w:p w14:paraId="4898342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83.8</w:t>
            </w:r>
          </w:p>
        </w:tc>
        <w:tc>
          <w:tcPr>
            <w:tcW w:w="982" w:type="dxa"/>
            <w:tcBorders>
              <w:top w:val="nil"/>
              <w:left w:val="nil"/>
              <w:bottom w:val="nil"/>
              <w:right w:val="nil"/>
            </w:tcBorders>
            <w:shd w:val="clear" w:color="auto" w:fill="auto"/>
            <w:noWrap/>
            <w:vAlign w:val="bottom"/>
            <w:hideMark/>
          </w:tcPr>
          <w:p w14:paraId="1214FDD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85.7</w:t>
            </w:r>
          </w:p>
        </w:tc>
        <w:tc>
          <w:tcPr>
            <w:tcW w:w="982" w:type="dxa"/>
            <w:tcBorders>
              <w:top w:val="nil"/>
              <w:left w:val="nil"/>
              <w:bottom w:val="nil"/>
              <w:right w:val="nil"/>
            </w:tcBorders>
            <w:shd w:val="clear" w:color="auto" w:fill="auto"/>
            <w:noWrap/>
            <w:vAlign w:val="bottom"/>
            <w:hideMark/>
          </w:tcPr>
          <w:p w14:paraId="4A5A83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87.7</w:t>
            </w:r>
          </w:p>
        </w:tc>
        <w:tc>
          <w:tcPr>
            <w:tcW w:w="982" w:type="dxa"/>
            <w:tcBorders>
              <w:top w:val="nil"/>
              <w:left w:val="nil"/>
              <w:bottom w:val="nil"/>
              <w:right w:val="nil"/>
            </w:tcBorders>
            <w:shd w:val="clear" w:color="auto" w:fill="auto"/>
            <w:noWrap/>
            <w:vAlign w:val="bottom"/>
            <w:hideMark/>
          </w:tcPr>
          <w:p w14:paraId="0D62B68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89.7</w:t>
            </w:r>
          </w:p>
        </w:tc>
      </w:tr>
      <w:tr w:rsidR="005438F5" w:rsidRPr="00FD0EF1" w14:paraId="4A1E72DA" w14:textId="77777777" w:rsidTr="00202CC4">
        <w:trPr>
          <w:trHeight w:val="340"/>
        </w:trPr>
        <w:tc>
          <w:tcPr>
            <w:tcW w:w="1304" w:type="dxa"/>
            <w:vMerge/>
            <w:tcBorders>
              <w:left w:val="nil"/>
              <w:right w:val="nil"/>
            </w:tcBorders>
            <w:shd w:val="clear" w:color="auto" w:fill="auto"/>
            <w:hideMark/>
          </w:tcPr>
          <w:p w14:paraId="6E81EDE6"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9907DE1"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0739D4D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16.7</w:t>
            </w:r>
          </w:p>
        </w:tc>
        <w:tc>
          <w:tcPr>
            <w:tcW w:w="1024" w:type="dxa"/>
            <w:tcBorders>
              <w:top w:val="nil"/>
              <w:left w:val="nil"/>
              <w:bottom w:val="nil"/>
              <w:right w:val="nil"/>
            </w:tcBorders>
            <w:shd w:val="clear" w:color="auto" w:fill="auto"/>
            <w:noWrap/>
            <w:vAlign w:val="bottom"/>
            <w:hideMark/>
          </w:tcPr>
          <w:p w14:paraId="50A6129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21.8</w:t>
            </w:r>
          </w:p>
        </w:tc>
        <w:tc>
          <w:tcPr>
            <w:tcW w:w="1074" w:type="dxa"/>
            <w:tcBorders>
              <w:top w:val="nil"/>
              <w:left w:val="nil"/>
              <w:bottom w:val="nil"/>
              <w:right w:val="nil"/>
            </w:tcBorders>
            <w:shd w:val="clear" w:color="auto" w:fill="auto"/>
            <w:noWrap/>
            <w:vAlign w:val="bottom"/>
            <w:hideMark/>
          </w:tcPr>
          <w:p w14:paraId="0E25163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30.1</w:t>
            </w:r>
          </w:p>
        </w:tc>
        <w:tc>
          <w:tcPr>
            <w:tcW w:w="982" w:type="dxa"/>
            <w:tcBorders>
              <w:top w:val="nil"/>
              <w:left w:val="nil"/>
              <w:bottom w:val="nil"/>
              <w:right w:val="nil"/>
            </w:tcBorders>
            <w:shd w:val="clear" w:color="auto" w:fill="auto"/>
            <w:noWrap/>
            <w:vAlign w:val="bottom"/>
            <w:hideMark/>
          </w:tcPr>
          <w:p w14:paraId="3FD0DA4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36.1</w:t>
            </w:r>
          </w:p>
        </w:tc>
        <w:tc>
          <w:tcPr>
            <w:tcW w:w="982" w:type="dxa"/>
            <w:tcBorders>
              <w:top w:val="nil"/>
              <w:left w:val="nil"/>
              <w:bottom w:val="nil"/>
              <w:right w:val="nil"/>
            </w:tcBorders>
            <w:shd w:val="clear" w:color="auto" w:fill="auto"/>
            <w:noWrap/>
            <w:vAlign w:val="bottom"/>
            <w:hideMark/>
          </w:tcPr>
          <w:p w14:paraId="4A536B8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43.8</w:t>
            </w:r>
          </w:p>
        </w:tc>
        <w:tc>
          <w:tcPr>
            <w:tcW w:w="982" w:type="dxa"/>
            <w:tcBorders>
              <w:top w:val="nil"/>
              <w:left w:val="nil"/>
              <w:bottom w:val="nil"/>
              <w:right w:val="nil"/>
            </w:tcBorders>
            <w:shd w:val="clear" w:color="auto" w:fill="auto"/>
            <w:noWrap/>
            <w:vAlign w:val="bottom"/>
            <w:hideMark/>
          </w:tcPr>
          <w:p w14:paraId="7D51E72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46.1</w:t>
            </w:r>
          </w:p>
        </w:tc>
      </w:tr>
      <w:tr w:rsidR="005438F5" w:rsidRPr="00FD0EF1" w14:paraId="0B90032F" w14:textId="77777777" w:rsidTr="00202CC4">
        <w:trPr>
          <w:trHeight w:val="340"/>
        </w:trPr>
        <w:tc>
          <w:tcPr>
            <w:tcW w:w="1304" w:type="dxa"/>
            <w:vMerge/>
            <w:tcBorders>
              <w:left w:val="nil"/>
              <w:bottom w:val="single" w:sz="4" w:space="0" w:color="auto"/>
              <w:right w:val="nil"/>
            </w:tcBorders>
            <w:shd w:val="clear" w:color="auto" w:fill="auto"/>
            <w:hideMark/>
          </w:tcPr>
          <w:p w14:paraId="0D28F661"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780B144"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F1D693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31.5</w:t>
            </w:r>
          </w:p>
        </w:tc>
        <w:tc>
          <w:tcPr>
            <w:tcW w:w="1024" w:type="dxa"/>
            <w:tcBorders>
              <w:top w:val="nil"/>
              <w:left w:val="nil"/>
              <w:bottom w:val="single" w:sz="4" w:space="0" w:color="auto"/>
              <w:right w:val="nil"/>
            </w:tcBorders>
            <w:shd w:val="clear" w:color="auto" w:fill="auto"/>
            <w:noWrap/>
            <w:vAlign w:val="bottom"/>
            <w:hideMark/>
          </w:tcPr>
          <w:p w14:paraId="465AA2B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38.6</w:t>
            </w:r>
          </w:p>
        </w:tc>
        <w:tc>
          <w:tcPr>
            <w:tcW w:w="1074" w:type="dxa"/>
            <w:tcBorders>
              <w:top w:val="nil"/>
              <w:left w:val="nil"/>
              <w:bottom w:val="single" w:sz="4" w:space="0" w:color="auto"/>
              <w:right w:val="nil"/>
            </w:tcBorders>
            <w:shd w:val="clear" w:color="auto" w:fill="auto"/>
            <w:noWrap/>
            <w:vAlign w:val="bottom"/>
            <w:hideMark/>
          </w:tcPr>
          <w:p w14:paraId="1E21661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48.0</w:t>
            </w:r>
          </w:p>
        </w:tc>
        <w:tc>
          <w:tcPr>
            <w:tcW w:w="982" w:type="dxa"/>
            <w:tcBorders>
              <w:top w:val="nil"/>
              <w:left w:val="nil"/>
              <w:bottom w:val="single" w:sz="4" w:space="0" w:color="auto"/>
              <w:right w:val="nil"/>
            </w:tcBorders>
            <w:shd w:val="clear" w:color="auto" w:fill="auto"/>
            <w:noWrap/>
            <w:vAlign w:val="bottom"/>
            <w:hideMark/>
          </w:tcPr>
          <w:p w14:paraId="0255E31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56.8</w:t>
            </w:r>
          </w:p>
        </w:tc>
        <w:tc>
          <w:tcPr>
            <w:tcW w:w="982" w:type="dxa"/>
            <w:tcBorders>
              <w:top w:val="nil"/>
              <w:left w:val="nil"/>
              <w:bottom w:val="single" w:sz="4" w:space="0" w:color="auto"/>
              <w:right w:val="nil"/>
            </w:tcBorders>
            <w:shd w:val="clear" w:color="auto" w:fill="auto"/>
            <w:noWrap/>
            <w:vAlign w:val="bottom"/>
            <w:hideMark/>
          </w:tcPr>
          <w:p w14:paraId="33F48F7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66.7</w:t>
            </w:r>
          </w:p>
        </w:tc>
        <w:tc>
          <w:tcPr>
            <w:tcW w:w="982" w:type="dxa"/>
            <w:tcBorders>
              <w:top w:val="nil"/>
              <w:left w:val="nil"/>
              <w:bottom w:val="single" w:sz="4" w:space="0" w:color="auto"/>
              <w:right w:val="nil"/>
            </w:tcBorders>
            <w:shd w:val="clear" w:color="auto" w:fill="auto"/>
            <w:noWrap/>
            <w:vAlign w:val="bottom"/>
            <w:hideMark/>
          </w:tcPr>
          <w:p w14:paraId="483099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71.8</w:t>
            </w:r>
          </w:p>
        </w:tc>
      </w:tr>
      <w:tr w:rsidR="005438F5" w:rsidRPr="00FD0EF1" w14:paraId="32098382" w14:textId="77777777" w:rsidTr="00202CC4">
        <w:trPr>
          <w:trHeight w:val="340"/>
        </w:trPr>
        <w:tc>
          <w:tcPr>
            <w:tcW w:w="1304" w:type="dxa"/>
            <w:vMerge w:val="restart"/>
            <w:tcBorders>
              <w:top w:val="single" w:sz="4" w:space="0" w:color="auto"/>
              <w:left w:val="nil"/>
              <w:right w:val="nil"/>
            </w:tcBorders>
            <w:shd w:val="clear" w:color="auto" w:fill="auto"/>
            <w:hideMark/>
          </w:tcPr>
          <w:p w14:paraId="0B906150"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1924-1920</w:t>
            </w:r>
          </w:p>
          <w:p w14:paraId="2ED6E31D" w14:textId="3CF1F6E8"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 </w:t>
            </w:r>
          </w:p>
        </w:tc>
        <w:tc>
          <w:tcPr>
            <w:tcW w:w="2098" w:type="dxa"/>
            <w:tcBorders>
              <w:top w:val="single" w:sz="4" w:space="0" w:color="auto"/>
              <w:left w:val="nil"/>
              <w:bottom w:val="nil"/>
              <w:right w:val="nil"/>
            </w:tcBorders>
            <w:shd w:val="clear" w:color="auto" w:fill="auto"/>
            <w:vAlign w:val="center"/>
            <w:hideMark/>
          </w:tcPr>
          <w:p w14:paraId="04D39C7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45272FC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464</w:t>
            </w:r>
          </w:p>
        </w:tc>
        <w:tc>
          <w:tcPr>
            <w:tcW w:w="1024" w:type="dxa"/>
            <w:tcBorders>
              <w:top w:val="single" w:sz="4" w:space="0" w:color="auto"/>
              <w:left w:val="nil"/>
              <w:bottom w:val="nil"/>
              <w:right w:val="nil"/>
            </w:tcBorders>
            <w:shd w:val="clear" w:color="auto" w:fill="auto"/>
            <w:noWrap/>
            <w:vAlign w:val="bottom"/>
            <w:hideMark/>
          </w:tcPr>
          <w:p w14:paraId="0B6144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520</w:t>
            </w:r>
          </w:p>
        </w:tc>
        <w:tc>
          <w:tcPr>
            <w:tcW w:w="1074" w:type="dxa"/>
            <w:tcBorders>
              <w:top w:val="single" w:sz="4" w:space="0" w:color="auto"/>
              <w:left w:val="nil"/>
              <w:bottom w:val="nil"/>
              <w:right w:val="nil"/>
            </w:tcBorders>
            <w:shd w:val="clear" w:color="auto" w:fill="auto"/>
            <w:noWrap/>
            <w:vAlign w:val="bottom"/>
            <w:hideMark/>
          </w:tcPr>
          <w:p w14:paraId="2D7CA7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256</w:t>
            </w:r>
          </w:p>
        </w:tc>
        <w:tc>
          <w:tcPr>
            <w:tcW w:w="982" w:type="dxa"/>
            <w:tcBorders>
              <w:top w:val="single" w:sz="4" w:space="0" w:color="auto"/>
              <w:left w:val="nil"/>
              <w:bottom w:val="nil"/>
              <w:right w:val="nil"/>
            </w:tcBorders>
            <w:shd w:val="clear" w:color="auto" w:fill="auto"/>
            <w:noWrap/>
            <w:vAlign w:val="bottom"/>
            <w:hideMark/>
          </w:tcPr>
          <w:p w14:paraId="2236829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189</w:t>
            </w:r>
          </w:p>
        </w:tc>
        <w:tc>
          <w:tcPr>
            <w:tcW w:w="982" w:type="dxa"/>
            <w:tcBorders>
              <w:top w:val="single" w:sz="4" w:space="0" w:color="auto"/>
              <w:left w:val="nil"/>
              <w:bottom w:val="nil"/>
              <w:right w:val="nil"/>
            </w:tcBorders>
            <w:shd w:val="clear" w:color="auto" w:fill="auto"/>
            <w:noWrap/>
            <w:vAlign w:val="bottom"/>
            <w:hideMark/>
          </w:tcPr>
          <w:p w14:paraId="203D4EF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133</w:t>
            </w:r>
          </w:p>
        </w:tc>
        <w:tc>
          <w:tcPr>
            <w:tcW w:w="982" w:type="dxa"/>
            <w:tcBorders>
              <w:top w:val="single" w:sz="4" w:space="0" w:color="auto"/>
              <w:left w:val="nil"/>
              <w:bottom w:val="nil"/>
              <w:right w:val="nil"/>
            </w:tcBorders>
            <w:shd w:val="clear" w:color="auto" w:fill="auto"/>
            <w:noWrap/>
            <w:vAlign w:val="bottom"/>
            <w:hideMark/>
          </w:tcPr>
          <w:p w14:paraId="6B0B780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w:t>
            </w:r>
          </w:p>
        </w:tc>
      </w:tr>
      <w:tr w:rsidR="005438F5" w:rsidRPr="00FD0EF1" w14:paraId="5832CF55" w14:textId="77777777" w:rsidTr="00202CC4">
        <w:trPr>
          <w:trHeight w:val="340"/>
        </w:trPr>
        <w:tc>
          <w:tcPr>
            <w:tcW w:w="1304" w:type="dxa"/>
            <w:vMerge/>
            <w:tcBorders>
              <w:left w:val="nil"/>
              <w:right w:val="nil"/>
            </w:tcBorders>
            <w:vAlign w:val="center"/>
            <w:hideMark/>
          </w:tcPr>
          <w:p w14:paraId="3206E493" w14:textId="7CAF7EB3"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D7BA6C8"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1BBA162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682</w:t>
            </w:r>
          </w:p>
        </w:tc>
        <w:tc>
          <w:tcPr>
            <w:tcW w:w="1024" w:type="dxa"/>
            <w:tcBorders>
              <w:top w:val="nil"/>
              <w:left w:val="nil"/>
              <w:bottom w:val="nil"/>
              <w:right w:val="nil"/>
            </w:tcBorders>
            <w:shd w:val="clear" w:color="auto" w:fill="auto"/>
            <w:noWrap/>
            <w:vAlign w:val="bottom"/>
            <w:hideMark/>
          </w:tcPr>
          <w:p w14:paraId="4CF0CBA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760</w:t>
            </w:r>
          </w:p>
        </w:tc>
        <w:tc>
          <w:tcPr>
            <w:tcW w:w="1074" w:type="dxa"/>
            <w:tcBorders>
              <w:top w:val="nil"/>
              <w:left w:val="nil"/>
              <w:bottom w:val="nil"/>
              <w:right w:val="nil"/>
            </w:tcBorders>
            <w:shd w:val="clear" w:color="auto" w:fill="auto"/>
            <w:noWrap/>
            <w:vAlign w:val="bottom"/>
            <w:hideMark/>
          </w:tcPr>
          <w:p w14:paraId="4CC1BEA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383</w:t>
            </w:r>
          </w:p>
        </w:tc>
        <w:tc>
          <w:tcPr>
            <w:tcW w:w="982" w:type="dxa"/>
            <w:tcBorders>
              <w:top w:val="nil"/>
              <w:left w:val="nil"/>
              <w:bottom w:val="nil"/>
              <w:right w:val="nil"/>
            </w:tcBorders>
            <w:shd w:val="clear" w:color="auto" w:fill="auto"/>
            <w:noWrap/>
            <w:vAlign w:val="bottom"/>
            <w:hideMark/>
          </w:tcPr>
          <w:p w14:paraId="3FBCDA1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302</w:t>
            </w:r>
          </w:p>
        </w:tc>
        <w:tc>
          <w:tcPr>
            <w:tcW w:w="982" w:type="dxa"/>
            <w:tcBorders>
              <w:top w:val="nil"/>
              <w:left w:val="nil"/>
              <w:bottom w:val="nil"/>
              <w:right w:val="nil"/>
            </w:tcBorders>
            <w:shd w:val="clear" w:color="auto" w:fill="auto"/>
            <w:noWrap/>
            <w:vAlign w:val="bottom"/>
            <w:hideMark/>
          </w:tcPr>
          <w:p w14:paraId="4B07D67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218</w:t>
            </w:r>
          </w:p>
        </w:tc>
        <w:tc>
          <w:tcPr>
            <w:tcW w:w="982" w:type="dxa"/>
            <w:tcBorders>
              <w:top w:val="nil"/>
              <w:left w:val="nil"/>
              <w:bottom w:val="nil"/>
              <w:right w:val="nil"/>
            </w:tcBorders>
            <w:shd w:val="clear" w:color="auto" w:fill="auto"/>
            <w:noWrap/>
            <w:vAlign w:val="bottom"/>
            <w:hideMark/>
          </w:tcPr>
          <w:p w14:paraId="06BB3D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136</w:t>
            </w:r>
          </w:p>
        </w:tc>
      </w:tr>
      <w:tr w:rsidR="005438F5" w:rsidRPr="00FD0EF1" w14:paraId="73010D8E" w14:textId="77777777" w:rsidTr="00202CC4">
        <w:trPr>
          <w:trHeight w:val="340"/>
        </w:trPr>
        <w:tc>
          <w:tcPr>
            <w:tcW w:w="1304" w:type="dxa"/>
            <w:vMerge/>
            <w:tcBorders>
              <w:left w:val="nil"/>
              <w:right w:val="nil"/>
            </w:tcBorders>
            <w:shd w:val="clear" w:color="auto" w:fill="auto"/>
            <w:vAlign w:val="center"/>
            <w:hideMark/>
          </w:tcPr>
          <w:p w14:paraId="3048D170" w14:textId="3529592C"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4977C31"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728461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81.7</w:t>
            </w:r>
          </w:p>
        </w:tc>
        <w:tc>
          <w:tcPr>
            <w:tcW w:w="1024" w:type="dxa"/>
            <w:tcBorders>
              <w:top w:val="nil"/>
              <w:left w:val="nil"/>
              <w:bottom w:val="nil"/>
              <w:right w:val="nil"/>
            </w:tcBorders>
            <w:shd w:val="clear" w:color="auto" w:fill="auto"/>
            <w:noWrap/>
            <w:vAlign w:val="bottom"/>
            <w:hideMark/>
          </w:tcPr>
          <w:p w14:paraId="5B8D31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84.7</w:t>
            </w:r>
          </w:p>
        </w:tc>
        <w:tc>
          <w:tcPr>
            <w:tcW w:w="1074" w:type="dxa"/>
            <w:tcBorders>
              <w:top w:val="nil"/>
              <w:left w:val="nil"/>
              <w:bottom w:val="nil"/>
              <w:right w:val="nil"/>
            </w:tcBorders>
            <w:shd w:val="clear" w:color="auto" w:fill="auto"/>
            <w:noWrap/>
            <w:vAlign w:val="bottom"/>
            <w:hideMark/>
          </w:tcPr>
          <w:p w14:paraId="52A0ACF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88.6</w:t>
            </w:r>
          </w:p>
        </w:tc>
        <w:tc>
          <w:tcPr>
            <w:tcW w:w="982" w:type="dxa"/>
            <w:tcBorders>
              <w:top w:val="nil"/>
              <w:left w:val="nil"/>
              <w:bottom w:val="nil"/>
              <w:right w:val="nil"/>
            </w:tcBorders>
            <w:shd w:val="clear" w:color="auto" w:fill="auto"/>
            <w:noWrap/>
            <w:vAlign w:val="bottom"/>
            <w:hideMark/>
          </w:tcPr>
          <w:p w14:paraId="79199F9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90.5</w:t>
            </w:r>
          </w:p>
        </w:tc>
        <w:tc>
          <w:tcPr>
            <w:tcW w:w="982" w:type="dxa"/>
            <w:tcBorders>
              <w:top w:val="nil"/>
              <w:left w:val="nil"/>
              <w:bottom w:val="nil"/>
              <w:right w:val="nil"/>
            </w:tcBorders>
            <w:shd w:val="clear" w:color="auto" w:fill="auto"/>
            <w:noWrap/>
            <w:vAlign w:val="bottom"/>
            <w:hideMark/>
          </w:tcPr>
          <w:p w14:paraId="670BF50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92.4</w:t>
            </w:r>
          </w:p>
        </w:tc>
        <w:tc>
          <w:tcPr>
            <w:tcW w:w="982" w:type="dxa"/>
            <w:tcBorders>
              <w:top w:val="nil"/>
              <w:left w:val="nil"/>
              <w:bottom w:val="nil"/>
              <w:right w:val="nil"/>
            </w:tcBorders>
            <w:shd w:val="clear" w:color="auto" w:fill="auto"/>
            <w:noWrap/>
            <w:vAlign w:val="bottom"/>
            <w:hideMark/>
          </w:tcPr>
          <w:p w14:paraId="50C364D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94.3</w:t>
            </w:r>
          </w:p>
        </w:tc>
      </w:tr>
      <w:tr w:rsidR="005438F5" w:rsidRPr="00FD0EF1" w14:paraId="6D773C41" w14:textId="77777777" w:rsidTr="00202CC4">
        <w:trPr>
          <w:trHeight w:val="340"/>
        </w:trPr>
        <w:tc>
          <w:tcPr>
            <w:tcW w:w="1304" w:type="dxa"/>
            <w:vMerge/>
            <w:tcBorders>
              <w:left w:val="nil"/>
              <w:right w:val="nil"/>
            </w:tcBorders>
            <w:shd w:val="clear" w:color="auto" w:fill="auto"/>
            <w:noWrap/>
            <w:vAlign w:val="bottom"/>
            <w:hideMark/>
          </w:tcPr>
          <w:p w14:paraId="0A72054A" w14:textId="75CECC8B"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53418F5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1525FEC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27.1</w:t>
            </w:r>
          </w:p>
        </w:tc>
        <w:tc>
          <w:tcPr>
            <w:tcW w:w="1024" w:type="dxa"/>
            <w:tcBorders>
              <w:top w:val="nil"/>
              <w:left w:val="nil"/>
              <w:bottom w:val="nil"/>
              <w:right w:val="nil"/>
            </w:tcBorders>
            <w:shd w:val="clear" w:color="auto" w:fill="auto"/>
            <w:noWrap/>
            <w:vAlign w:val="bottom"/>
            <w:hideMark/>
          </w:tcPr>
          <w:p w14:paraId="6DAC45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33.8</w:t>
            </w:r>
          </w:p>
        </w:tc>
        <w:tc>
          <w:tcPr>
            <w:tcW w:w="1074" w:type="dxa"/>
            <w:tcBorders>
              <w:top w:val="nil"/>
              <w:left w:val="nil"/>
              <w:bottom w:val="nil"/>
              <w:right w:val="nil"/>
            </w:tcBorders>
            <w:shd w:val="clear" w:color="auto" w:fill="auto"/>
            <w:noWrap/>
            <w:vAlign w:val="bottom"/>
            <w:hideMark/>
          </w:tcPr>
          <w:p w14:paraId="04F703F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48.6</w:t>
            </w:r>
          </w:p>
        </w:tc>
        <w:tc>
          <w:tcPr>
            <w:tcW w:w="982" w:type="dxa"/>
            <w:tcBorders>
              <w:top w:val="nil"/>
              <w:left w:val="nil"/>
              <w:bottom w:val="nil"/>
              <w:right w:val="nil"/>
            </w:tcBorders>
            <w:shd w:val="clear" w:color="auto" w:fill="auto"/>
            <w:noWrap/>
            <w:vAlign w:val="bottom"/>
            <w:hideMark/>
          </w:tcPr>
          <w:p w14:paraId="135F8DC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54.0</w:t>
            </w:r>
          </w:p>
        </w:tc>
        <w:tc>
          <w:tcPr>
            <w:tcW w:w="982" w:type="dxa"/>
            <w:tcBorders>
              <w:top w:val="nil"/>
              <w:left w:val="nil"/>
              <w:bottom w:val="nil"/>
              <w:right w:val="nil"/>
            </w:tcBorders>
            <w:shd w:val="clear" w:color="auto" w:fill="auto"/>
            <w:noWrap/>
            <w:vAlign w:val="bottom"/>
            <w:hideMark/>
          </w:tcPr>
          <w:p w14:paraId="53CE882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56.0</w:t>
            </w:r>
          </w:p>
        </w:tc>
        <w:tc>
          <w:tcPr>
            <w:tcW w:w="982" w:type="dxa"/>
            <w:tcBorders>
              <w:top w:val="nil"/>
              <w:left w:val="nil"/>
              <w:bottom w:val="nil"/>
              <w:right w:val="nil"/>
            </w:tcBorders>
            <w:shd w:val="clear" w:color="auto" w:fill="auto"/>
            <w:noWrap/>
            <w:vAlign w:val="bottom"/>
            <w:hideMark/>
          </w:tcPr>
          <w:p w14:paraId="3549DB8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61.8</w:t>
            </w:r>
          </w:p>
        </w:tc>
      </w:tr>
      <w:tr w:rsidR="005438F5" w:rsidRPr="00FD0EF1" w14:paraId="03AF9176" w14:textId="77777777" w:rsidTr="00202CC4">
        <w:trPr>
          <w:trHeight w:val="340"/>
        </w:trPr>
        <w:tc>
          <w:tcPr>
            <w:tcW w:w="1304" w:type="dxa"/>
            <w:vMerge/>
            <w:tcBorders>
              <w:left w:val="nil"/>
              <w:bottom w:val="single" w:sz="4" w:space="0" w:color="auto"/>
              <w:right w:val="nil"/>
            </w:tcBorders>
            <w:shd w:val="clear" w:color="auto" w:fill="auto"/>
            <w:noWrap/>
            <w:vAlign w:val="bottom"/>
            <w:hideMark/>
          </w:tcPr>
          <w:p w14:paraId="124F79A2" w14:textId="3D25AAF2"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DFA049C"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4B8F967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43.8</w:t>
            </w:r>
          </w:p>
        </w:tc>
        <w:tc>
          <w:tcPr>
            <w:tcW w:w="1024" w:type="dxa"/>
            <w:tcBorders>
              <w:top w:val="nil"/>
              <w:left w:val="nil"/>
              <w:bottom w:val="single" w:sz="4" w:space="0" w:color="auto"/>
              <w:right w:val="nil"/>
            </w:tcBorders>
            <w:shd w:val="clear" w:color="auto" w:fill="auto"/>
            <w:noWrap/>
            <w:vAlign w:val="bottom"/>
            <w:hideMark/>
          </w:tcPr>
          <w:p w14:paraId="5E8BF2C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53.0</w:t>
            </w:r>
          </w:p>
        </w:tc>
        <w:tc>
          <w:tcPr>
            <w:tcW w:w="1074" w:type="dxa"/>
            <w:tcBorders>
              <w:top w:val="nil"/>
              <w:left w:val="nil"/>
              <w:bottom w:val="single" w:sz="4" w:space="0" w:color="auto"/>
              <w:right w:val="nil"/>
            </w:tcBorders>
            <w:shd w:val="clear" w:color="auto" w:fill="auto"/>
            <w:noWrap/>
            <w:vAlign w:val="bottom"/>
            <w:hideMark/>
          </w:tcPr>
          <w:p w14:paraId="39ED81D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679A6B1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2A0A6F3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77.5</w:t>
            </w:r>
          </w:p>
        </w:tc>
        <w:tc>
          <w:tcPr>
            <w:tcW w:w="982" w:type="dxa"/>
            <w:tcBorders>
              <w:top w:val="nil"/>
              <w:left w:val="nil"/>
              <w:bottom w:val="single" w:sz="4" w:space="0" w:color="auto"/>
              <w:right w:val="nil"/>
            </w:tcBorders>
            <w:shd w:val="clear" w:color="auto" w:fill="auto"/>
            <w:noWrap/>
            <w:vAlign w:val="bottom"/>
            <w:hideMark/>
          </w:tcPr>
          <w:p w14:paraId="6D58D35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80.1</w:t>
            </w:r>
          </w:p>
        </w:tc>
      </w:tr>
    </w:tbl>
    <w:p w14:paraId="162C5F03" w14:textId="545A2C34" w:rsidR="004607BD" w:rsidRDefault="004607BD"/>
    <w:p w14:paraId="3879CC01" w14:textId="163AE834" w:rsidR="004E7F75" w:rsidRDefault="004607BD" w:rsidP="004E7F75">
      <w:r>
        <w:br w:type="page"/>
      </w:r>
      <w:r w:rsidR="0048755E">
        <w:lastRenderedPageBreak/>
        <w:t xml:space="preserve">Figure 1 and 2 shows the results of the cohort analyses for the all regions pooled together, </w:t>
      </w:r>
      <w:r w:rsidR="004E7F75">
        <w:t>by sex and cohort</w:t>
      </w:r>
      <w:r w:rsidR="0048755E">
        <w:t>.</w:t>
      </w:r>
      <w:r w:rsidR="004E7F75">
        <w:t xml:space="preserve"> </w:t>
      </w:r>
      <w:r w:rsidR="0048755E">
        <w:t>T</w:t>
      </w:r>
      <w:r w:rsidR="00340957">
        <w:t xml:space="preserve">he </w:t>
      </w:r>
      <w:r w:rsidR="0048755E">
        <w:t>precise estimates</w:t>
      </w:r>
      <w:r w:rsidR="00530E7B">
        <w:t xml:space="preserve"> are presented in Supplementary </w:t>
      </w:r>
      <w:r w:rsidR="0048755E">
        <w:t>T</w:t>
      </w:r>
      <w:r w:rsidR="00530E7B">
        <w:t>able</w:t>
      </w:r>
      <w:r w:rsidR="0048755E">
        <w:t>s</w:t>
      </w:r>
      <w:r w:rsidR="00530E7B">
        <w:t xml:space="preserve"> 1 and 2</w:t>
      </w:r>
      <w:r w:rsidR="004E7F75">
        <w:t>.</w:t>
      </w:r>
      <w:r w:rsidR="002A48BB">
        <w:t xml:space="preserve"> ADL limitations increased</w:t>
      </w:r>
      <w:r w:rsidR="00CD3524">
        <w:t xml:space="preserve"> with age, and the patterns indicate</w:t>
      </w:r>
      <w:r w:rsidR="00140FEC">
        <w:t>s</w:t>
      </w:r>
      <w:r w:rsidR="00CD3524">
        <w:t xml:space="preserve"> an accelerated </w:t>
      </w:r>
      <w:r w:rsidR="00B017B7">
        <w:t xml:space="preserve">increase of limitations in higher ages. </w:t>
      </w:r>
      <w:r w:rsidR="001708F1">
        <w:t xml:space="preserve">Moreover, </w:t>
      </w:r>
      <w:r w:rsidR="00F775DA">
        <w:t xml:space="preserve">for men, younger cohort had </w:t>
      </w:r>
      <w:r w:rsidR="000E1F0D">
        <w:t xml:space="preserve">a higher prevalence of ADL limitations </w:t>
      </w:r>
      <w:r w:rsidR="00140FEC">
        <w:t>than older cohorts in the beginning of the study period. T</w:t>
      </w:r>
      <w:r w:rsidR="00836764">
        <w:t xml:space="preserve">his trend was especially noticeable in the </w:t>
      </w:r>
      <w:r w:rsidR="004801DB">
        <w:t xml:space="preserve">three </w:t>
      </w:r>
      <w:r w:rsidR="00836764">
        <w:t>cohorts</w:t>
      </w:r>
      <w:r w:rsidR="0022532C">
        <w:t xml:space="preserve"> born </w:t>
      </w:r>
      <w:r w:rsidR="001E1D09">
        <w:t>before 193</w:t>
      </w:r>
      <w:r w:rsidR="004801DB">
        <w:t>5</w:t>
      </w:r>
      <w:r w:rsidR="00836764">
        <w:t>.</w:t>
      </w:r>
      <w:r w:rsidR="002E20F5">
        <w:t xml:space="preserve"> However, at the end of the measurement period</w:t>
      </w:r>
      <w:r w:rsidR="00950179">
        <w:t xml:space="preserve"> the </w:t>
      </w:r>
      <w:r w:rsidR="00140FEC">
        <w:t xml:space="preserve">prevalence of </w:t>
      </w:r>
      <w:r w:rsidR="00950179">
        <w:t xml:space="preserve">ADL limitations at equivalent ages </w:t>
      </w:r>
      <w:r w:rsidR="00B5244C">
        <w:t xml:space="preserve">for men </w:t>
      </w:r>
      <w:r w:rsidR="00950179">
        <w:t xml:space="preserve">converged </w:t>
      </w:r>
      <w:r w:rsidR="00140FEC">
        <w:t>across</w:t>
      </w:r>
      <w:r w:rsidR="00950179">
        <w:t xml:space="preserve"> the cohorts.</w:t>
      </w:r>
      <w:r w:rsidR="00AB65E3">
        <w:t xml:space="preserve"> For women, the </w:t>
      </w:r>
      <w:r w:rsidR="005375B4">
        <w:t xml:space="preserve">cohort trends overlapped across cohorts, with no </w:t>
      </w:r>
      <w:r w:rsidR="00722316">
        <w:t xml:space="preserve">clear </w:t>
      </w:r>
      <w:r w:rsidR="00BB0365">
        <w:t>improvement or</w:t>
      </w:r>
      <w:r w:rsidR="004E32A0">
        <w:t xml:space="preserve"> deterioration of limitations </w:t>
      </w:r>
      <w:r w:rsidR="00140FEC">
        <w:t>for</w:t>
      </w:r>
      <w:r w:rsidR="000328EB">
        <w:t xml:space="preserve"> any of the</w:t>
      </w:r>
      <w:r w:rsidR="004E32A0">
        <w:t xml:space="preserve"> cohorts.</w:t>
      </w:r>
    </w:p>
    <w:p w14:paraId="73FCA07B" w14:textId="607F14CA" w:rsidR="00B17223" w:rsidRDefault="00140FEC" w:rsidP="004E7F75">
      <w:commentRangeStart w:id="86"/>
      <w:r>
        <w:t>Women reported more ADL-limitations than men</w:t>
      </w:r>
      <w:commentRangeEnd w:id="86"/>
      <w:r w:rsidR="00A77519">
        <w:rPr>
          <w:rStyle w:val="CommentReference"/>
        </w:rPr>
        <w:commentReference w:id="86"/>
      </w:r>
      <w:r>
        <w:t>. Yet, the s</w:t>
      </w:r>
      <w:r w:rsidR="0091606C">
        <w:t>ex</w:t>
      </w:r>
      <w:r w:rsidR="00896F6E">
        <w:t xml:space="preserve"> differences </w:t>
      </w:r>
      <w:r w:rsidR="00861140">
        <w:t>were small in the younger cohorts</w:t>
      </w:r>
      <w:r w:rsidR="004B205F">
        <w:t xml:space="preserve"> and larger for </w:t>
      </w:r>
      <w:r>
        <w:t xml:space="preserve">the </w:t>
      </w:r>
      <w:r w:rsidR="004B205F">
        <w:t>older cohort</w:t>
      </w:r>
      <w:r>
        <w:t>s</w:t>
      </w:r>
      <w:r w:rsidR="004B205F">
        <w:t xml:space="preserve">. </w:t>
      </w:r>
      <w:commentRangeStart w:id="87"/>
      <w:commentRangeStart w:id="88"/>
      <w:r w:rsidR="004B205F">
        <w:t>However, the differences</w:t>
      </w:r>
      <w:r w:rsidR="00212AD7">
        <w:t xml:space="preserve"> remained relatively stable within cohorts</w:t>
      </w:r>
      <w:r w:rsidR="009A2C4C">
        <w:t xml:space="preserve"> during the entire measurement period</w:t>
      </w:r>
      <w:r w:rsidR="00212AD7">
        <w:t>.</w:t>
      </w:r>
      <w:commentRangeEnd w:id="87"/>
      <w:r w:rsidR="00FB3240">
        <w:rPr>
          <w:rStyle w:val="CommentReference"/>
        </w:rPr>
        <w:commentReference w:id="87"/>
      </w:r>
      <w:commentRangeEnd w:id="88"/>
      <w:r w:rsidR="00B65A59">
        <w:rPr>
          <w:rStyle w:val="CommentReference"/>
        </w:rPr>
        <w:commentReference w:id="88"/>
      </w:r>
    </w:p>
    <w:p w14:paraId="05D8DDA4" w14:textId="3B52D7A6" w:rsidR="001C7F84" w:rsidRDefault="00140FEC" w:rsidP="004E7F75">
      <w:r>
        <w:t xml:space="preserve">The prevalence of </w:t>
      </w:r>
      <w:r w:rsidR="009324D6">
        <w:t xml:space="preserve">IADL limitations </w:t>
      </w:r>
      <w:r w:rsidR="00047AF0">
        <w:t xml:space="preserve">also increased with age. However, no clear trends towards </w:t>
      </w:r>
      <w:del w:id="89" w:author="Susan Phillips" w:date="2020-09-02T07:13:00Z">
        <w:r w:rsidR="009D09AD" w:rsidDel="00FE33BC">
          <w:delText>n</w:delText>
        </w:r>
      </w:del>
      <w:r w:rsidR="00047AF0">
        <w:t xml:space="preserve">either improvement </w:t>
      </w:r>
      <w:del w:id="90" w:author="Susan Phillips" w:date="2020-09-02T07:14:00Z">
        <w:r w:rsidR="00BF7342" w:rsidDel="00FE33BC">
          <w:delText>n</w:delText>
        </w:r>
      </w:del>
      <w:r w:rsidR="00BF7342">
        <w:t>or</w:t>
      </w:r>
      <w:r w:rsidR="00047AF0">
        <w:t xml:space="preserve"> </w:t>
      </w:r>
      <w:r w:rsidR="009D09AD">
        <w:t xml:space="preserve">deterioration </w:t>
      </w:r>
      <w:r>
        <w:t xml:space="preserve">across cohorts </w:t>
      </w:r>
      <w:r w:rsidR="009D09AD">
        <w:t>were observed</w:t>
      </w:r>
      <w:r w:rsidR="00700B6E">
        <w:t xml:space="preserve">. </w:t>
      </w:r>
      <w:commentRangeStart w:id="91"/>
      <w:r w:rsidR="00700B6E">
        <w:t>The youngest cohort</w:t>
      </w:r>
      <w:r w:rsidR="00D1586A">
        <w:t>s</w:t>
      </w:r>
      <w:r w:rsidR="00700B6E">
        <w:t xml:space="preserve"> of both men and women </w:t>
      </w:r>
      <w:r>
        <w:t>(</w:t>
      </w:r>
      <w:r w:rsidR="00D1586A">
        <w:t>born between 1940 and 1944</w:t>
      </w:r>
      <w:r>
        <w:t>)</w:t>
      </w:r>
      <w:r w:rsidR="00D1586A">
        <w:t xml:space="preserve"> </w:t>
      </w:r>
      <w:r w:rsidR="000C519F">
        <w:t xml:space="preserve">had somewhat lower levels of IADL limitations at any given age than </w:t>
      </w:r>
      <w:r w:rsidR="00D633F2">
        <w:t xml:space="preserve">their respective </w:t>
      </w:r>
      <w:r w:rsidR="009C1B2D">
        <w:t>older cohort</w:t>
      </w:r>
      <w:r w:rsidR="000F1A53">
        <w:t xml:space="preserve"> </w:t>
      </w:r>
      <w:r>
        <w:t>(</w:t>
      </w:r>
      <w:r w:rsidR="000F1A53">
        <w:t>born between 1935 and 1939</w:t>
      </w:r>
      <w:r>
        <w:t>)</w:t>
      </w:r>
      <w:r w:rsidR="009C1B2D">
        <w:t>.</w:t>
      </w:r>
      <w:r w:rsidR="004D5899">
        <w:t xml:space="preserve"> The reversed pattern </w:t>
      </w:r>
      <w:r w:rsidR="0022532C">
        <w:t>was</w:t>
      </w:r>
      <w:r w:rsidR="004D5899">
        <w:t xml:space="preserve"> again seen in the two oldest cohorts, where the olde</w:t>
      </w:r>
      <w:r w:rsidR="00391106">
        <w:t xml:space="preserve">st </w:t>
      </w:r>
      <w:r w:rsidR="004D5899">
        <w:t>cohort</w:t>
      </w:r>
      <w:r w:rsidR="00CA1BE9">
        <w:t xml:space="preserve"> </w:t>
      </w:r>
      <w:r>
        <w:t>(</w:t>
      </w:r>
      <w:r w:rsidR="00391106">
        <w:t xml:space="preserve">born between </w:t>
      </w:r>
      <w:r w:rsidR="00CA1BE9">
        <w:t>1920</w:t>
      </w:r>
      <w:r w:rsidR="00391106">
        <w:t xml:space="preserve"> and </w:t>
      </w:r>
      <w:r w:rsidR="00CA1BE9">
        <w:t>1924</w:t>
      </w:r>
      <w:r>
        <w:t>)</w:t>
      </w:r>
      <w:r w:rsidR="004D5899">
        <w:t xml:space="preserve"> had somewhat lower levels of IADL problems than the second oldest cohort</w:t>
      </w:r>
      <w:r w:rsidR="00CA1BE9">
        <w:t xml:space="preserve"> </w:t>
      </w:r>
      <w:r>
        <w:t>(</w:t>
      </w:r>
      <w:r w:rsidR="00391106">
        <w:t xml:space="preserve">born between </w:t>
      </w:r>
      <w:r w:rsidR="00CA1BE9">
        <w:t>1925</w:t>
      </w:r>
      <w:r w:rsidR="00391106">
        <w:t xml:space="preserve"> and 1</w:t>
      </w:r>
      <w:r w:rsidR="00CA1BE9">
        <w:t>929</w:t>
      </w:r>
      <w:r>
        <w:t>)</w:t>
      </w:r>
      <w:r w:rsidR="004D5899">
        <w:t>.</w:t>
      </w:r>
      <w:commentRangeEnd w:id="91"/>
      <w:r w:rsidR="00A77519">
        <w:rPr>
          <w:rStyle w:val="CommentReference"/>
        </w:rPr>
        <w:commentReference w:id="91"/>
      </w:r>
    </w:p>
    <w:p w14:paraId="7F2409F5" w14:textId="1A0DFA17" w:rsidR="009324D6" w:rsidRDefault="00140FEC" w:rsidP="004E7F75">
      <w:commentRangeStart w:id="92"/>
      <w:commentRangeStart w:id="93"/>
      <w:r>
        <w:t>Women reported more IADL-</w:t>
      </w:r>
      <w:proofErr w:type="spellStart"/>
      <w:r>
        <w:t>limtations</w:t>
      </w:r>
      <w:proofErr w:type="spellEnd"/>
      <w:r>
        <w:t xml:space="preserve"> than men. These s</w:t>
      </w:r>
      <w:r w:rsidR="0091606C">
        <w:t>ex</w:t>
      </w:r>
      <w:r w:rsidR="001C7F84">
        <w:t xml:space="preserve"> differences were constant across the cohorts</w:t>
      </w:r>
      <w:r w:rsidR="00B50DDB">
        <w:t>, however, as with ADL limitations, no clear age effect was observed within the cohorts</w:t>
      </w:r>
      <w:r w:rsidR="000E79B4">
        <w:t>.</w:t>
      </w:r>
      <w:commentRangeEnd w:id="92"/>
      <w:r w:rsidR="00A77519">
        <w:rPr>
          <w:rStyle w:val="CommentReference"/>
        </w:rPr>
        <w:commentReference w:id="92"/>
      </w:r>
      <w:commentRangeEnd w:id="93"/>
      <w:r w:rsidR="00B65A59">
        <w:rPr>
          <w:rStyle w:val="CommentReference"/>
        </w:rPr>
        <w:commentReference w:id="93"/>
      </w:r>
    </w:p>
    <w:p w14:paraId="02C4E952" w14:textId="77777777" w:rsidR="004E7F75" w:rsidRPr="0091606C" w:rsidRDefault="004E7F75">
      <w:pPr>
        <w:rPr>
          <w:lang w:val="sv-SE"/>
        </w:rPr>
      </w:pPr>
    </w:p>
    <w:p w14:paraId="225EBAF5" w14:textId="752AB73F" w:rsidR="004E7F75" w:rsidRPr="0091606C" w:rsidRDefault="004E7F75">
      <w:pPr>
        <w:rPr>
          <w:lang w:val="sv-SE"/>
        </w:rPr>
      </w:pPr>
      <w:r w:rsidRPr="0091606C">
        <w:rPr>
          <w:lang w:val="sv-SE"/>
        </w:rPr>
        <w:br w:type="page"/>
      </w:r>
    </w:p>
    <w:p w14:paraId="79DA7E9C" w14:textId="77777777" w:rsidR="0016185C" w:rsidRPr="0016185C" w:rsidRDefault="0016185C">
      <w:r w:rsidRPr="0016185C">
        <w:rPr>
          <w:noProof/>
        </w:rPr>
        <w:lastRenderedPageBreak/>
        <w:drawing>
          <wp:inline distT="0" distB="0" distL="0" distR="0" wp14:anchorId="66D37A75" wp14:editId="6E91A81F">
            <wp:extent cx="5943600" cy="655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t="3507"/>
                    <a:stretch/>
                  </pic:blipFill>
                  <pic:spPr bwMode="auto">
                    <a:xfrm>
                      <a:off x="0" y="0"/>
                      <a:ext cx="5943600" cy="6553200"/>
                    </a:xfrm>
                    <a:prstGeom prst="rect">
                      <a:avLst/>
                    </a:prstGeom>
                    <a:noFill/>
                    <a:ln>
                      <a:noFill/>
                    </a:ln>
                    <a:extLst>
                      <a:ext uri="{53640926-AAD7-44D8-BBD7-CCE9431645EC}">
                        <a14:shadowObscured xmlns:a14="http://schemas.microsoft.com/office/drawing/2010/main"/>
                      </a:ext>
                    </a:extLst>
                  </pic:spPr>
                </pic:pic>
              </a:graphicData>
            </a:graphic>
          </wp:inline>
        </w:drawing>
      </w:r>
    </w:p>
    <w:p w14:paraId="266CF7FA" w14:textId="79944F99" w:rsidR="0016185C" w:rsidRPr="0016185C" w:rsidRDefault="0016185C" w:rsidP="0016185C">
      <w:commentRangeStart w:id="94"/>
      <w:r w:rsidRPr="0016185C">
        <w:t xml:space="preserve">Figure 1. ADL limitations in xx European countries, 2004 – 2017. Predicted from multilevel growth curve models, see Supplementary table </w:t>
      </w:r>
      <w:r w:rsidR="00340957">
        <w:t>1</w:t>
      </w:r>
      <w:r w:rsidRPr="0016185C">
        <w:t>.</w:t>
      </w:r>
      <w:commentRangeEnd w:id="94"/>
      <w:r w:rsidR="001D1F79">
        <w:rPr>
          <w:rStyle w:val="CommentReference"/>
        </w:rPr>
        <w:commentReference w:id="94"/>
      </w:r>
    </w:p>
    <w:p w14:paraId="594D3A36" w14:textId="4CDA9D89" w:rsidR="0016185C" w:rsidRDefault="0016185C">
      <w:pPr>
        <w:rPr>
          <w:highlight w:val="yellow"/>
        </w:rPr>
      </w:pPr>
      <w:r>
        <w:rPr>
          <w:highlight w:val="yellow"/>
        </w:rPr>
        <w:br w:type="page"/>
      </w:r>
    </w:p>
    <w:p w14:paraId="46F95CD6" w14:textId="55B79C89" w:rsidR="0016185C" w:rsidRPr="0016185C" w:rsidRDefault="0066375F">
      <w:commentRangeStart w:id="95"/>
      <w:r>
        <w:rPr>
          <w:noProof/>
        </w:rPr>
        <w:lastRenderedPageBreak/>
        <w:drawing>
          <wp:inline distT="0" distB="0" distL="0" distR="0" wp14:anchorId="5CCAA1C8" wp14:editId="30EE13C9">
            <wp:extent cx="5943600" cy="6571192"/>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3241"/>
                    <a:stretch/>
                  </pic:blipFill>
                  <pic:spPr bwMode="auto">
                    <a:xfrm>
                      <a:off x="0" y="0"/>
                      <a:ext cx="5943600" cy="6571192"/>
                    </a:xfrm>
                    <a:prstGeom prst="rect">
                      <a:avLst/>
                    </a:prstGeom>
                    <a:noFill/>
                    <a:ln>
                      <a:noFill/>
                    </a:ln>
                    <a:extLst>
                      <a:ext uri="{53640926-AAD7-44D8-BBD7-CCE9431645EC}">
                        <a14:shadowObscured xmlns:a14="http://schemas.microsoft.com/office/drawing/2010/main"/>
                      </a:ext>
                    </a:extLst>
                  </pic:spPr>
                </pic:pic>
              </a:graphicData>
            </a:graphic>
          </wp:inline>
        </w:drawing>
      </w:r>
      <w:commentRangeEnd w:id="95"/>
      <w:r w:rsidR="00F52C1F">
        <w:rPr>
          <w:rStyle w:val="CommentReference"/>
        </w:rPr>
        <w:commentReference w:id="95"/>
      </w:r>
    </w:p>
    <w:p w14:paraId="17C20A75" w14:textId="5E465B0D" w:rsidR="00096B77" w:rsidRDefault="00096B77">
      <w:r w:rsidRPr="0016185C">
        <w:t xml:space="preserve">Figure 2. IADL limitations in xx European countries, 2004 – 2017. Predicted from multilevel growth curve models, see Supplementary table </w:t>
      </w:r>
      <w:r w:rsidR="00340957">
        <w:t>2</w:t>
      </w:r>
      <w:r w:rsidRPr="0016185C">
        <w:t>.</w:t>
      </w:r>
    </w:p>
    <w:p w14:paraId="06C8048D" w14:textId="7FFD1F5D" w:rsidR="0066375F" w:rsidRDefault="0066375F">
      <w:r>
        <w:br w:type="page"/>
      </w:r>
    </w:p>
    <w:p w14:paraId="6FA026C7" w14:textId="14F7D008" w:rsidR="00EC46F9" w:rsidRDefault="001307D8">
      <w:r>
        <w:lastRenderedPageBreak/>
        <w:t>Figure 2 and 4 shows the corresponding results by region</w:t>
      </w:r>
      <w:r w:rsidR="00B11DAA">
        <w:t xml:space="preserve">. The exact estimates are presented in </w:t>
      </w:r>
      <w:commentRangeStart w:id="96"/>
      <w:r w:rsidR="00B11DAA">
        <w:t>Supplementary table 3.</w:t>
      </w:r>
      <w:r>
        <w:t xml:space="preserve"> </w:t>
      </w:r>
      <w:commentRangeEnd w:id="96"/>
      <w:r w:rsidR="00B65A59">
        <w:rPr>
          <w:rStyle w:val="CommentReference"/>
        </w:rPr>
        <w:commentReference w:id="96"/>
      </w:r>
    </w:p>
    <w:p w14:paraId="0A262189" w14:textId="34D63B6C" w:rsidR="007A6C56" w:rsidRDefault="001369A0">
      <w:commentRangeStart w:id="97"/>
      <w:r>
        <w:t xml:space="preserve">The overall trends in ADL limitations were similar in all four </w:t>
      </w:r>
      <w:r w:rsidR="005D1F0D">
        <w:t>regions</w:t>
      </w:r>
      <w:r w:rsidR="00B11DAA">
        <w:t>, albeit</w:t>
      </w:r>
      <w:r w:rsidR="005D1F0D">
        <w:t xml:space="preserve"> with some differences in the levels of limitations. </w:t>
      </w:r>
      <w:r w:rsidR="00C953C3">
        <w:t>In Eastern Europe the initial levels of ADL limitations in the youngest cohorts were somewhat higher than in the other three regions.</w:t>
      </w:r>
      <w:r w:rsidR="00E907E9">
        <w:t xml:space="preserve"> However, in the oldest cohorts the highest prevalence of ADL limitations </w:t>
      </w:r>
      <w:r w:rsidR="00376999">
        <w:t>was</w:t>
      </w:r>
      <w:r w:rsidR="00E907E9">
        <w:t xml:space="preserve"> observed in Southern and Western Europe.</w:t>
      </w:r>
      <w:commentRangeEnd w:id="97"/>
      <w:r w:rsidR="00FE33BC">
        <w:rPr>
          <w:rStyle w:val="CommentReference"/>
        </w:rPr>
        <w:commentReference w:id="97"/>
      </w:r>
    </w:p>
    <w:p w14:paraId="413328F4" w14:textId="7F796713" w:rsidR="000D52AF" w:rsidRDefault="00B11DAA">
      <w:commentRangeStart w:id="98"/>
      <w:commentRangeStart w:id="99"/>
      <w:r>
        <w:t xml:space="preserve">The prevalence of </w:t>
      </w:r>
      <w:r w:rsidR="00603632">
        <w:t>ADL limitations increased with age in each cohort</w:t>
      </w:r>
      <w:r>
        <w:t>.</w:t>
      </w:r>
      <w:r w:rsidR="00603632">
        <w:t xml:space="preserve"> </w:t>
      </w:r>
      <w:r>
        <w:t>H</w:t>
      </w:r>
      <w:r w:rsidR="00D60160">
        <w:t xml:space="preserve">owever, the age trends </w:t>
      </w:r>
      <w:r w:rsidR="001306E6">
        <w:t>across</w:t>
      </w:r>
      <w:r w:rsidR="00840ADE">
        <w:t xml:space="preserve"> cohorts were somewhat disparate between </w:t>
      </w:r>
      <w:r w:rsidR="001D760D">
        <w:t>sex</w:t>
      </w:r>
      <w:r w:rsidR="00840ADE">
        <w:t xml:space="preserve"> and regions</w:t>
      </w:r>
      <w:commentRangeEnd w:id="98"/>
      <w:r w:rsidR="00FE33BC">
        <w:rPr>
          <w:rStyle w:val="CommentReference"/>
        </w:rPr>
        <w:commentReference w:id="98"/>
      </w:r>
      <w:r w:rsidR="00840ADE">
        <w:t>.</w:t>
      </w:r>
      <w:r w:rsidR="00246793">
        <w:t xml:space="preserve"> </w:t>
      </w:r>
      <w:r w:rsidR="004511EC">
        <w:t xml:space="preserve">For </w:t>
      </w:r>
      <w:commentRangeStart w:id="100"/>
      <w:r w:rsidR="00095A71">
        <w:t>men</w:t>
      </w:r>
      <w:r w:rsidR="004511EC">
        <w:t xml:space="preserve"> in </w:t>
      </w:r>
      <w:r w:rsidR="00246793">
        <w:t>Eastern Europe</w:t>
      </w:r>
      <w:commentRangeEnd w:id="100"/>
      <w:r w:rsidR="00F52C1F">
        <w:rPr>
          <w:rStyle w:val="CommentReference"/>
        </w:rPr>
        <w:commentReference w:id="100"/>
      </w:r>
      <w:r w:rsidR="00246793">
        <w:t xml:space="preserve">, </w:t>
      </w:r>
      <w:r w:rsidR="00095A71">
        <w:t xml:space="preserve">men </w:t>
      </w:r>
      <w:r w:rsidR="009E6D92">
        <w:t xml:space="preserve">and to some degree </w:t>
      </w:r>
      <w:r w:rsidR="00095A71">
        <w:t>women</w:t>
      </w:r>
      <w:r w:rsidR="009E6D92">
        <w:t xml:space="preserve"> in Northern </w:t>
      </w:r>
      <w:r w:rsidR="004A6ECC">
        <w:t xml:space="preserve">and Western Europe, </w:t>
      </w:r>
      <w:r w:rsidR="0067072E">
        <w:t xml:space="preserve">older cohorts showed a lower prevalence of ADL limitations </w:t>
      </w:r>
      <w:r w:rsidR="00BB544B">
        <w:t>at</w:t>
      </w:r>
      <w:r w:rsidR="0067072E">
        <w:t xml:space="preserve"> any given age, especially </w:t>
      </w:r>
      <w:r w:rsidR="008C6AD1">
        <w:t xml:space="preserve">at the first few observations in each cohort. The reversed pattern was observed for </w:t>
      </w:r>
      <w:r w:rsidR="00095A71">
        <w:t>wo</w:t>
      </w:r>
      <w:r w:rsidR="008C6AD1">
        <w:t xml:space="preserve">men in </w:t>
      </w:r>
      <w:r w:rsidR="004C11DB">
        <w:t>Eastern Europe</w:t>
      </w:r>
      <w:r w:rsidR="00095A71">
        <w:t>, where older cohort</w:t>
      </w:r>
      <w:r>
        <w:t>s</w:t>
      </w:r>
      <w:r w:rsidR="00095A71">
        <w:t xml:space="preserve"> </w:t>
      </w:r>
      <w:r w:rsidR="005C359A">
        <w:t>showed a higher prevalence of ADL limitations</w:t>
      </w:r>
      <w:r>
        <w:t xml:space="preserve"> than younger cohorts</w:t>
      </w:r>
      <w:r w:rsidR="005C359A">
        <w:t>.</w:t>
      </w:r>
      <w:r w:rsidR="00C63051">
        <w:t xml:space="preserve"> In Southern Europe, </w:t>
      </w:r>
      <w:r>
        <w:t xml:space="preserve">the age-pattern of </w:t>
      </w:r>
      <w:r w:rsidR="007F79EC">
        <w:t xml:space="preserve">ADL limitations overlapped almost completely </w:t>
      </w:r>
      <w:r>
        <w:t>across cohorts</w:t>
      </w:r>
      <w:r w:rsidR="007F79EC">
        <w:t>.</w:t>
      </w:r>
    </w:p>
    <w:p w14:paraId="2AD88414" w14:textId="76597555" w:rsidR="000855D3" w:rsidRDefault="000855D3">
      <w:r>
        <w:t xml:space="preserve">Moreover, </w:t>
      </w:r>
      <w:r w:rsidR="00B11DAA">
        <w:t xml:space="preserve">we observe </w:t>
      </w:r>
      <w:r>
        <w:t xml:space="preserve">marked </w:t>
      </w:r>
      <w:r w:rsidR="00E83513">
        <w:t>variations</w:t>
      </w:r>
      <w:r>
        <w:t xml:space="preserve"> in </w:t>
      </w:r>
      <w:r w:rsidR="001D760D">
        <w:t>sex</w:t>
      </w:r>
      <w:r>
        <w:t xml:space="preserve"> differences in </w:t>
      </w:r>
      <w:r w:rsidR="00B11DAA">
        <w:t xml:space="preserve">the patterning of </w:t>
      </w:r>
      <w:r>
        <w:t xml:space="preserve">ADL limitations </w:t>
      </w:r>
      <w:r w:rsidR="00B11DAA">
        <w:t>across</w:t>
      </w:r>
      <w:r>
        <w:t xml:space="preserve"> the regions. </w:t>
      </w:r>
      <w:r w:rsidR="0041172A">
        <w:t>In Northern and Western Europe</w:t>
      </w:r>
      <w:r w:rsidR="00B11DAA">
        <w:t>,</w:t>
      </w:r>
      <w:r w:rsidR="0041172A">
        <w:t xml:space="preserve"> </w:t>
      </w:r>
      <w:r w:rsidR="001D760D">
        <w:t>sex</w:t>
      </w:r>
      <w:r w:rsidR="0041172A">
        <w:t xml:space="preserve"> differences in ADL limitations were</w:t>
      </w:r>
      <w:r w:rsidR="00731961">
        <w:t xml:space="preserve"> small or non-existent in all age groups</w:t>
      </w:r>
      <w:r w:rsidR="00C529CC">
        <w:t>.</w:t>
      </w:r>
      <w:r w:rsidR="009E7F8D">
        <w:t xml:space="preserve"> In Eastern and Southern Europe</w:t>
      </w:r>
      <w:r w:rsidR="00BB7AD2">
        <w:t>, on the other hand, there were marked</w:t>
      </w:r>
      <w:r w:rsidR="009E7F8D">
        <w:t xml:space="preserve"> </w:t>
      </w:r>
      <w:r w:rsidR="001D760D">
        <w:t>sex</w:t>
      </w:r>
      <w:r w:rsidR="009E7F8D">
        <w:t xml:space="preserve"> differences in ADL limitations</w:t>
      </w:r>
      <w:r w:rsidR="00BB7AD2">
        <w:t>, where women reported more limitations than men</w:t>
      </w:r>
      <w:r w:rsidR="00DD025D">
        <w:t xml:space="preserve">. </w:t>
      </w:r>
      <w:commentRangeStart w:id="101"/>
      <w:r w:rsidR="00DD025D">
        <w:t>In Eastern Europe</w:t>
      </w:r>
      <w:r w:rsidR="00BB7AD2">
        <w:t>, the sex differences were greater in the</w:t>
      </w:r>
      <w:r w:rsidR="00DD025D">
        <w:t xml:space="preserve"> </w:t>
      </w:r>
      <w:r w:rsidR="00A32EAF">
        <w:t xml:space="preserve">older cohorts </w:t>
      </w:r>
      <w:r w:rsidR="00BB7AD2">
        <w:t>than in younger cohort</w:t>
      </w:r>
      <w:commentRangeEnd w:id="101"/>
      <w:r w:rsidR="00FE33BC">
        <w:rPr>
          <w:rStyle w:val="CommentReference"/>
        </w:rPr>
        <w:commentReference w:id="101"/>
      </w:r>
      <w:r w:rsidR="00BB7AD2">
        <w:t xml:space="preserve">s. </w:t>
      </w:r>
      <w:commentRangeStart w:id="102"/>
      <w:r w:rsidR="00BB7AD2">
        <w:t>I</w:t>
      </w:r>
      <w:r w:rsidR="00A32EAF">
        <w:t>n Southern Europe</w:t>
      </w:r>
      <w:r w:rsidR="00BB7AD2">
        <w:t>,</w:t>
      </w:r>
      <w:r w:rsidR="00A32EAF">
        <w:t xml:space="preserve"> the</w:t>
      </w:r>
      <w:r w:rsidR="00BB7AD2">
        <w:t>re were no discernible cohort effects in the sex differences.</w:t>
      </w:r>
      <w:r w:rsidR="00A32EAF">
        <w:t xml:space="preserve"> </w:t>
      </w:r>
      <w:commentRangeEnd w:id="99"/>
      <w:r w:rsidR="00721B26">
        <w:rPr>
          <w:rStyle w:val="CommentReference"/>
        </w:rPr>
        <w:commentReference w:id="99"/>
      </w:r>
      <w:commentRangeEnd w:id="102"/>
      <w:r w:rsidR="00F52C1F">
        <w:rPr>
          <w:rStyle w:val="CommentReference"/>
        </w:rPr>
        <w:commentReference w:id="102"/>
      </w:r>
    </w:p>
    <w:p w14:paraId="0D560EFA" w14:textId="617C98EC" w:rsidR="00B51D71" w:rsidRDefault="00BB7AD2">
      <w:r>
        <w:t>O</w:t>
      </w:r>
      <w:r w:rsidR="00FA678C">
        <w:t>verall</w:t>
      </w:r>
      <w:r>
        <w:t>, the</w:t>
      </w:r>
      <w:r w:rsidR="00FA678C">
        <w:t xml:space="preserve"> trends in IADL limitations were </w:t>
      </w:r>
      <w:r w:rsidR="00A66681">
        <w:t>similar to the trends in ADL limitations</w:t>
      </w:r>
      <w:r w:rsidR="00C97C0B">
        <w:t xml:space="preserve">. Here too we saw </w:t>
      </w:r>
      <w:r w:rsidR="00CB61B7">
        <w:t xml:space="preserve">higher </w:t>
      </w:r>
      <w:r w:rsidR="000C7DEB">
        <w:t>prevalence</w:t>
      </w:r>
      <w:r w:rsidR="00CB61B7">
        <w:t xml:space="preserve"> of limitations among</w:t>
      </w:r>
      <w:r w:rsidR="000C7DEB">
        <w:t xml:space="preserve"> the younger cohorts in Eastern Europe compared to the younger cohorts in the other regions.</w:t>
      </w:r>
      <w:r w:rsidR="004813F0">
        <w:t xml:space="preserve"> </w:t>
      </w:r>
      <w:ins w:id="103" w:author="Janet Jull" w:date="2020-09-25T07:44:00Z">
        <w:r w:rsidR="003E5E34">
          <w:t>For</w:t>
        </w:r>
      </w:ins>
      <w:del w:id="104" w:author="Janet Jull" w:date="2020-09-25T07:44:00Z">
        <w:r w:rsidR="004813F0" w:rsidDel="003E5E34">
          <w:delText>In</w:delText>
        </w:r>
      </w:del>
      <w:r w:rsidR="004813F0">
        <w:t xml:space="preserve"> the older cohorts</w:t>
      </w:r>
      <w:ins w:id="105" w:author="Janet Jull" w:date="2020-09-25T07:44:00Z">
        <w:r w:rsidR="003E5E34">
          <w:t xml:space="preserve"> (list)</w:t>
        </w:r>
      </w:ins>
      <w:r w:rsidR="004813F0">
        <w:t xml:space="preserve">, regional differences were small, </w:t>
      </w:r>
      <w:ins w:id="106" w:author="Janet Jull" w:date="2020-09-25T07:44:00Z">
        <w:r w:rsidR="003E5E34">
          <w:t xml:space="preserve">and </w:t>
        </w:r>
      </w:ins>
      <w:r w:rsidR="004813F0">
        <w:t xml:space="preserve">only Northern Europe showed </w:t>
      </w:r>
      <w:r w:rsidR="00AA08EE">
        <w:t xml:space="preserve">a </w:t>
      </w:r>
      <w:r w:rsidR="004813F0">
        <w:t>somewhat lower prevalence of IADL limitations compared to the other regions</w:t>
      </w:r>
      <w:ins w:id="107" w:author="Janet Jull" w:date="2020-09-25T07:43:00Z">
        <w:r w:rsidR="003E5E34">
          <w:t>.</w:t>
        </w:r>
      </w:ins>
      <w:del w:id="108" w:author="Janet Jull" w:date="2020-09-25T07:43:00Z">
        <w:r w:rsidR="00AA08EE" w:rsidDel="003E5E34">
          <w:delText xml:space="preserve"> in the older age group</w:delText>
        </w:r>
        <w:commentRangeStart w:id="109"/>
        <w:r w:rsidR="00AA08EE" w:rsidDel="003E5E34">
          <w:delText>s</w:delText>
        </w:r>
      </w:del>
      <w:commentRangeEnd w:id="109"/>
      <w:r w:rsidR="003E5E34">
        <w:rPr>
          <w:rStyle w:val="CommentReference"/>
        </w:rPr>
        <w:commentReference w:id="109"/>
      </w:r>
      <w:r w:rsidR="004813F0">
        <w:t>.</w:t>
      </w:r>
    </w:p>
    <w:p w14:paraId="7E330388" w14:textId="2FA20407" w:rsidR="00033A55" w:rsidRDefault="00033A55" w:rsidP="00C44BD5">
      <w:r>
        <w:t xml:space="preserve">IADL limitations increased more rapidly with age </w:t>
      </w:r>
      <w:r w:rsidR="00C97C0B">
        <w:t>than</w:t>
      </w:r>
      <w:r>
        <w:t xml:space="preserve"> ADL limitations, with levels starting </w:t>
      </w:r>
      <w:r w:rsidR="00C97C0B">
        <w:t xml:space="preserve">at </w:t>
      </w:r>
      <w:r>
        <w:t xml:space="preserve">around </w:t>
      </w:r>
      <w:r w:rsidR="00C61A7F">
        <w:t xml:space="preserve">10 to 20 percent of respondents with </w:t>
      </w:r>
      <w:r w:rsidR="00DD00C7">
        <w:t>I</w:t>
      </w:r>
      <w:r w:rsidR="00C61A7F">
        <w:t xml:space="preserve">ADL limitations </w:t>
      </w:r>
      <w:r w:rsidR="0075381A">
        <w:t xml:space="preserve">in the youngest cohorts </w:t>
      </w:r>
      <w:r w:rsidR="00C97C0B">
        <w:t xml:space="preserve">ranging </w:t>
      </w:r>
      <w:r w:rsidR="0075381A">
        <w:t>up to 75-85 percent in the older cohorts.</w:t>
      </w:r>
      <w:r w:rsidR="00C74AD0">
        <w:t xml:space="preserve"> </w:t>
      </w:r>
      <w:commentRangeStart w:id="110"/>
      <w:r w:rsidR="00C74AD0">
        <w:t>Moreover,</w:t>
      </w:r>
      <w:r w:rsidR="00681C93">
        <w:t xml:space="preserve"> only </w:t>
      </w:r>
      <w:r w:rsidR="00ED2C17">
        <w:t xml:space="preserve">men </w:t>
      </w:r>
      <w:r w:rsidR="00681C93">
        <w:t xml:space="preserve">in Eastern and Western Europe showed </w:t>
      </w:r>
      <w:r w:rsidR="001572CE">
        <w:t xml:space="preserve">trends of </w:t>
      </w:r>
      <w:r w:rsidR="00C44BD5">
        <w:t>higher rates of limitations in younger cohorts</w:t>
      </w:r>
      <w:r w:rsidR="00180CD9">
        <w:t>.</w:t>
      </w:r>
      <w:r w:rsidR="00ED2C17">
        <w:t xml:space="preserve"> </w:t>
      </w:r>
      <w:r w:rsidR="00C44BD5">
        <w:t xml:space="preserve">Among women in Eastern Europe, the reverse pattern was observed. Here, </w:t>
      </w:r>
      <w:r w:rsidR="00424C37">
        <w:t xml:space="preserve">each </w:t>
      </w:r>
      <w:r w:rsidR="00C44BD5">
        <w:t>subsequent younger</w:t>
      </w:r>
      <w:r w:rsidR="00424C37">
        <w:t xml:space="preserve"> </w:t>
      </w:r>
      <w:r w:rsidR="00704F8C">
        <w:t>cohort</w:t>
      </w:r>
      <w:r w:rsidR="00424C37">
        <w:t xml:space="preserve"> showed a substantially </w:t>
      </w:r>
      <w:r w:rsidR="00C44BD5">
        <w:t>lower</w:t>
      </w:r>
      <w:r w:rsidR="00424C37">
        <w:t xml:space="preserve"> prevalence of limitations compared to the </w:t>
      </w:r>
      <w:r w:rsidR="00C44BD5">
        <w:t>older</w:t>
      </w:r>
      <w:r w:rsidR="00424C37">
        <w:t xml:space="preserve"> cohorts.</w:t>
      </w:r>
      <w:r w:rsidR="00D579DC">
        <w:t xml:space="preserve"> </w:t>
      </w:r>
      <w:commentRangeEnd w:id="110"/>
      <w:r w:rsidR="00721B26">
        <w:rPr>
          <w:rStyle w:val="CommentReference"/>
        </w:rPr>
        <w:commentReference w:id="110"/>
      </w:r>
    </w:p>
    <w:p w14:paraId="53622A42" w14:textId="66EFD2A1" w:rsidR="008A47A3" w:rsidRDefault="001D760D">
      <w:commentRangeStart w:id="111"/>
      <w:r>
        <w:t xml:space="preserve">In all ages and in all </w:t>
      </w:r>
      <w:r w:rsidR="00717A23">
        <w:t>regions,</w:t>
      </w:r>
      <w:r>
        <w:t xml:space="preserve"> women had higher </w:t>
      </w:r>
      <w:r w:rsidR="00C44BD5">
        <w:t>prevalence</w:t>
      </w:r>
      <w:r>
        <w:t xml:space="preserve"> of IADL limitations than men. The sex</w:t>
      </w:r>
      <w:r w:rsidR="008A47A3">
        <w:t xml:space="preserve"> differences in IADL limitations were more marked than in ADL limitations</w:t>
      </w:r>
      <w:r w:rsidR="009B6613">
        <w:t xml:space="preserve">, and again, Eastern and Southern Europe showed the highest levels </w:t>
      </w:r>
      <w:r>
        <w:t xml:space="preserve">difference between men and women. The differences were also substantial in Northern and Western Europe, albeit at lower levels compared to the other two regions. </w:t>
      </w:r>
      <w:commentRangeEnd w:id="111"/>
      <w:r w:rsidR="00721B26">
        <w:rPr>
          <w:rStyle w:val="CommentReference"/>
        </w:rPr>
        <w:commentReference w:id="111"/>
      </w:r>
    </w:p>
    <w:p w14:paraId="1E4B6087" w14:textId="77777777" w:rsidR="00670150" w:rsidRDefault="00670150">
      <w:pPr>
        <w:rPr>
          <w:noProof/>
        </w:rPr>
      </w:pPr>
    </w:p>
    <w:p w14:paraId="23985D39" w14:textId="1DC15E4D" w:rsidR="006C46C5" w:rsidRDefault="00670150">
      <w:r>
        <w:rPr>
          <w:noProof/>
        </w:rPr>
        <w:lastRenderedPageBreak/>
        <w:drawing>
          <wp:inline distT="0" distB="0" distL="0" distR="0" wp14:anchorId="787794F3" wp14:editId="6468A651">
            <wp:extent cx="5943600" cy="648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992"/>
                    <a:stretch/>
                  </pic:blipFill>
                  <pic:spPr bwMode="auto">
                    <a:xfrm>
                      <a:off x="0" y="0"/>
                      <a:ext cx="5943600" cy="6486525"/>
                    </a:xfrm>
                    <a:prstGeom prst="rect">
                      <a:avLst/>
                    </a:prstGeom>
                    <a:noFill/>
                    <a:ln>
                      <a:noFill/>
                    </a:ln>
                    <a:extLst>
                      <a:ext uri="{53640926-AAD7-44D8-BBD7-CCE9431645EC}">
                        <a14:shadowObscured xmlns:a14="http://schemas.microsoft.com/office/drawing/2010/main"/>
                      </a:ext>
                    </a:extLst>
                  </pic:spPr>
                </pic:pic>
              </a:graphicData>
            </a:graphic>
          </wp:inline>
        </w:drawing>
      </w:r>
    </w:p>
    <w:p w14:paraId="39CB3100" w14:textId="2A6FB709" w:rsidR="00E17D95" w:rsidRDefault="00E17D95" w:rsidP="00E17D95">
      <w:r>
        <w:t xml:space="preserve">Figure 3. ADL limitations in xx European countries, 2004 – 2017. Predicted from multilevel growth curve models, see Supplementary table </w:t>
      </w:r>
      <w:r w:rsidR="00DA6C87">
        <w:t>3</w:t>
      </w:r>
      <w:r>
        <w:t>.</w:t>
      </w:r>
    </w:p>
    <w:p w14:paraId="38981C3B" w14:textId="77777777" w:rsidR="006C46C5" w:rsidRDefault="006C46C5">
      <w:r>
        <w:br w:type="page"/>
      </w:r>
    </w:p>
    <w:p w14:paraId="17C39AAC" w14:textId="5AD77326" w:rsidR="008A27DC" w:rsidRDefault="00C85ED8" w:rsidP="006C46C5">
      <w:r>
        <w:rPr>
          <w:noProof/>
        </w:rPr>
        <w:lastRenderedPageBreak/>
        <w:drawing>
          <wp:inline distT="0" distB="0" distL="0" distR="0" wp14:anchorId="5FCF1585" wp14:editId="614C78D8">
            <wp:extent cx="5943600" cy="649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49"/>
                    <a:stretch/>
                  </pic:blipFill>
                  <pic:spPr bwMode="auto">
                    <a:xfrm>
                      <a:off x="0" y="0"/>
                      <a:ext cx="5943600" cy="6496050"/>
                    </a:xfrm>
                    <a:prstGeom prst="rect">
                      <a:avLst/>
                    </a:prstGeom>
                    <a:noFill/>
                    <a:ln>
                      <a:noFill/>
                    </a:ln>
                    <a:extLst>
                      <a:ext uri="{53640926-AAD7-44D8-BBD7-CCE9431645EC}">
                        <a14:shadowObscured xmlns:a14="http://schemas.microsoft.com/office/drawing/2010/main"/>
                      </a:ext>
                    </a:extLst>
                  </pic:spPr>
                </pic:pic>
              </a:graphicData>
            </a:graphic>
          </wp:inline>
        </w:drawing>
      </w:r>
    </w:p>
    <w:p w14:paraId="19785630" w14:textId="187A9C36" w:rsidR="00E17D95" w:rsidRDefault="00E17D95" w:rsidP="00E17D95">
      <w:r>
        <w:t xml:space="preserve">Figure 4. IADL limitations in xx European countries, 2004 – 2017. Predicted from multilevel growth curve models, see Supplementary table </w:t>
      </w:r>
      <w:r w:rsidR="00DA6C87">
        <w:t>3</w:t>
      </w:r>
      <w:r>
        <w:t>.</w:t>
      </w:r>
      <w:r w:rsidRPr="00682958">
        <w:t xml:space="preserve"> </w:t>
      </w:r>
    </w:p>
    <w:p w14:paraId="26D199CB" w14:textId="411E7AE4" w:rsidR="00472280" w:rsidRDefault="00472280"/>
    <w:p w14:paraId="6D49904A" w14:textId="77777777" w:rsidR="00472280" w:rsidRDefault="00472280">
      <w:r>
        <w:br w:type="page"/>
      </w:r>
    </w:p>
    <w:p w14:paraId="12C07E97" w14:textId="11951BD2" w:rsidR="006B041D" w:rsidRDefault="00442B01" w:rsidP="006B041D">
      <w:pPr>
        <w:pStyle w:val="Heading2"/>
      </w:pPr>
      <w:r>
        <w:lastRenderedPageBreak/>
        <w:t>Discussio</w:t>
      </w:r>
      <w:r w:rsidR="006B041D">
        <w:t>n</w:t>
      </w:r>
    </w:p>
    <w:p w14:paraId="205908DB" w14:textId="03EB6FB1" w:rsidR="006B041D" w:rsidRDefault="006B041D" w:rsidP="006B041D">
      <w:pPr>
        <w:pStyle w:val="ListParagraph"/>
        <w:numPr>
          <w:ilvl w:val="0"/>
          <w:numId w:val="8"/>
        </w:numPr>
      </w:pPr>
      <w:r>
        <w:t>Summary of the resul</w:t>
      </w:r>
      <w:commentRangeStart w:id="112"/>
      <w:r>
        <w:t>ts</w:t>
      </w:r>
      <w:commentRangeEnd w:id="112"/>
      <w:r w:rsidR="003E5E34">
        <w:rPr>
          <w:rStyle w:val="CommentReference"/>
        </w:rPr>
        <w:commentReference w:id="112"/>
      </w:r>
    </w:p>
    <w:p w14:paraId="7A289757" w14:textId="77777777" w:rsidR="005F33EE" w:rsidRDefault="005F33EE" w:rsidP="005F33EE">
      <w:pPr>
        <w:pStyle w:val="ListParagraph"/>
      </w:pPr>
    </w:p>
    <w:p w14:paraId="38C32FED" w14:textId="5C3E1240" w:rsidR="006B041D" w:rsidRDefault="005F33EE" w:rsidP="006B041D">
      <w:pPr>
        <w:pStyle w:val="ListParagraph"/>
        <w:numPr>
          <w:ilvl w:val="0"/>
          <w:numId w:val="8"/>
        </w:numPr>
      </w:pPr>
      <w:r>
        <w:t>Limitations and strengths</w:t>
      </w:r>
    </w:p>
    <w:p w14:paraId="544F03B4" w14:textId="344C59B4" w:rsidR="005F33EE" w:rsidRDefault="005F33EE" w:rsidP="005F33EE">
      <w:pPr>
        <w:pStyle w:val="ListParagraph"/>
        <w:numPr>
          <w:ilvl w:val="2"/>
          <w:numId w:val="8"/>
        </w:numPr>
      </w:pPr>
      <w:r>
        <w:t>Descriptive (no causal interpretations)</w:t>
      </w:r>
    </w:p>
    <w:p w14:paraId="701A0B3B" w14:textId="1C2EB3D8" w:rsidR="005F33EE" w:rsidRDefault="005F33EE" w:rsidP="005F33EE">
      <w:pPr>
        <w:pStyle w:val="ListParagraph"/>
        <w:numPr>
          <w:ilvl w:val="2"/>
          <w:numId w:val="8"/>
        </w:numPr>
      </w:pPr>
      <w:r>
        <w:t>Non-response &amp; attritio</w:t>
      </w:r>
      <w:commentRangeStart w:id="113"/>
      <w:r>
        <w:t>n</w:t>
      </w:r>
      <w:commentRangeEnd w:id="113"/>
      <w:r w:rsidR="003E5E34">
        <w:rPr>
          <w:rStyle w:val="CommentReference"/>
        </w:rPr>
        <w:commentReference w:id="113"/>
      </w:r>
    </w:p>
    <w:p w14:paraId="46B62DD9" w14:textId="6634A06E" w:rsidR="005F33EE" w:rsidRDefault="005F33EE" w:rsidP="005F33EE">
      <w:pPr>
        <w:pStyle w:val="ListParagraph"/>
        <w:numPr>
          <w:ilvl w:val="2"/>
          <w:numId w:val="8"/>
        </w:numPr>
      </w:pPr>
      <w:r>
        <w:t>Representative sampling</w:t>
      </w:r>
    </w:p>
    <w:p w14:paraId="0C8461C1" w14:textId="0EFDE517" w:rsidR="005F33EE" w:rsidRDefault="005F33EE" w:rsidP="005F33EE">
      <w:pPr>
        <w:pStyle w:val="ListParagraph"/>
        <w:numPr>
          <w:ilvl w:val="2"/>
          <w:numId w:val="8"/>
        </w:numPr>
      </w:pPr>
      <w:r>
        <w:t>Longitudinal</w:t>
      </w:r>
    </w:p>
    <w:p w14:paraId="14037FF4" w14:textId="27AE6C18" w:rsidR="005F33EE" w:rsidRDefault="005F33EE" w:rsidP="005F33EE">
      <w:pPr>
        <w:pStyle w:val="ListParagraph"/>
        <w:numPr>
          <w:ilvl w:val="2"/>
          <w:numId w:val="8"/>
        </w:numPr>
        <w:rPr>
          <w:ins w:id="114" w:author="Janet Jull" w:date="2020-09-25T07:46:00Z"/>
        </w:rPr>
      </w:pPr>
      <w:r>
        <w:t>Regional comparisons</w:t>
      </w:r>
    </w:p>
    <w:p w14:paraId="6975AA23" w14:textId="27AC1D34" w:rsidR="003E5E34" w:rsidRDefault="003E5E34" w:rsidP="005F33EE">
      <w:pPr>
        <w:pStyle w:val="ListParagraph"/>
        <w:numPr>
          <w:ilvl w:val="2"/>
          <w:numId w:val="8"/>
        </w:numPr>
      </w:pPr>
      <w:ins w:id="115" w:author="Janet Jull" w:date="2020-09-25T07:46:00Z">
        <w:r>
          <w:t xml:space="preserve">+ </w:t>
        </w:r>
        <w:proofErr w:type="gramStart"/>
        <w:r>
          <w:t>methods</w:t>
        </w:r>
        <w:proofErr w:type="gramEnd"/>
        <w:r>
          <w:t>?</w:t>
        </w:r>
      </w:ins>
    </w:p>
    <w:p w14:paraId="0AB95D4B" w14:textId="77777777" w:rsidR="005F33EE" w:rsidRDefault="005F33EE" w:rsidP="005F33EE">
      <w:pPr>
        <w:pStyle w:val="ListParagraph"/>
        <w:ind w:left="2160"/>
      </w:pPr>
    </w:p>
    <w:p w14:paraId="626F1C28" w14:textId="043CC843" w:rsidR="005F33EE" w:rsidRDefault="005F33EE" w:rsidP="005F33EE">
      <w:pPr>
        <w:pStyle w:val="ListParagraph"/>
        <w:numPr>
          <w:ilvl w:val="0"/>
          <w:numId w:val="8"/>
        </w:numPr>
      </w:pPr>
      <w:r>
        <w:t xml:space="preserve">Discussion of </w:t>
      </w:r>
      <w:commentRangeStart w:id="116"/>
      <w:r>
        <w:t>results</w:t>
      </w:r>
      <w:commentRangeEnd w:id="116"/>
      <w:r w:rsidR="003E5E34">
        <w:rPr>
          <w:rStyle w:val="CommentReference"/>
        </w:rPr>
        <w:commentReference w:id="116"/>
      </w:r>
      <w:bookmarkStart w:id="117" w:name="_GoBack"/>
      <w:bookmarkEnd w:id="117"/>
    </w:p>
    <w:p w14:paraId="2ADB66CB" w14:textId="0E59448F" w:rsidR="005F33EE" w:rsidRDefault="005F33EE" w:rsidP="005F33EE">
      <w:pPr>
        <w:pStyle w:val="ListParagraph"/>
        <w:numPr>
          <w:ilvl w:val="2"/>
          <w:numId w:val="8"/>
        </w:numPr>
      </w:pPr>
      <w:commentRangeStart w:id="118"/>
      <w:commentRangeStart w:id="119"/>
      <w:r>
        <w:t>Improvements in Eastern Europe</w:t>
      </w:r>
      <w:commentRangeEnd w:id="118"/>
      <w:r w:rsidR="00CD31CD">
        <w:rPr>
          <w:rStyle w:val="CommentReference"/>
        </w:rPr>
        <w:commentReference w:id="118"/>
      </w:r>
      <w:commentRangeEnd w:id="119"/>
      <w:r w:rsidR="001D1F79">
        <w:rPr>
          <w:rStyle w:val="CommentReference"/>
        </w:rPr>
        <w:commentReference w:id="119"/>
      </w:r>
    </w:p>
    <w:p w14:paraId="11A7EB75" w14:textId="76DD320C" w:rsidR="005F33EE" w:rsidRDefault="005F33EE" w:rsidP="005F33EE">
      <w:pPr>
        <w:pStyle w:val="ListParagraph"/>
        <w:numPr>
          <w:ilvl w:val="2"/>
          <w:numId w:val="8"/>
        </w:numPr>
      </w:pPr>
      <w:commentRangeStart w:id="120"/>
      <w:r>
        <w:t>Little change in rest of Europe</w:t>
      </w:r>
      <w:commentRangeEnd w:id="120"/>
      <w:r w:rsidR="00D77C59">
        <w:rPr>
          <w:rStyle w:val="CommentReference"/>
        </w:rPr>
        <w:commentReference w:id="120"/>
      </w:r>
    </w:p>
    <w:p w14:paraId="1ED5F451" w14:textId="60947B90" w:rsidR="005F33EE" w:rsidRDefault="005F33EE" w:rsidP="005F33EE">
      <w:pPr>
        <w:pStyle w:val="ListParagraph"/>
        <w:numPr>
          <w:ilvl w:val="2"/>
          <w:numId w:val="8"/>
        </w:numPr>
      </w:pPr>
      <w:commentRangeStart w:id="121"/>
      <w:r>
        <w:t xml:space="preserve">Lower prevalence in </w:t>
      </w:r>
      <w:commentRangeStart w:id="122"/>
      <w:r>
        <w:t>Northern Europe</w:t>
      </w:r>
      <w:commentRangeEnd w:id="122"/>
      <w:r w:rsidR="00D77C59">
        <w:rPr>
          <w:rStyle w:val="CommentReference"/>
        </w:rPr>
        <w:commentReference w:id="122"/>
      </w:r>
      <w:commentRangeEnd w:id="121"/>
      <w:r w:rsidR="001D1F79">
        <w:rPr>
          <w:rStyle w:val="CommentReference"/>
        </w:rPr>
        <w:commentReference w:id="121"/>
      </w:r>
    </w:p>
    <w:p w14:paraId="3B55216C" w14:textId="033E10C3" w:rsidR="005F33EE" w:rsidRDefault="005F33EE" w:rsidP="005F33EE">
      <w:pPr>
        <w:pStyle w:val="ListParagraph"/>
        <w:numPr>
          <w:ilvl w:val="2"/>
          <w:numId w:val="8"/>
        </w:numPr>
      </w:pPr>
      <w:commentRangeStart w:id="123"/>
      <w:commentRangeStart w:id="124"/>
      <w:commentRangeStart w:id="125"/>
      <w:r>
        <w:t xml:space="preserve">Fairly </w:t>
      </w:r>
      <w:commentRangeEnd w:id="123"/>
      <w:r w:rsidR="003E5E34">
        <w:rPr>
          <w:rStyle w:val="CommentReference"/>
        </w:rPr>
        <w:commentReference w:id="123"/>
      </w:r>
      <w:r>
        <w:t>stable sex differences</w:t>
      </w:r>
      <w:commentRangeEnd w:id="124"/>
      <w:r w:rsidR="00D77C59">
        <w:rPr>
          <w:rStyle w:val="CommentReference"/>
        </w:rPr>
        <w:commentReference w:id="124"/>
      </w:r>
      <w:commentRangeEnd w:id="125"/>
      <w:r w:rsidR="001D1F79">
        <w:rPr>
          <w:rStyle w:val="CommentReference"/>
        </w:rPr>
        <w:commentReference w:id="125"/>
      </w:r>
    </w:p>
    <w:p w14:paraId="7F15C2AE" w14:textId="77777777" w:rsidR="005F33EE" w:rsidRDefault="005F33EE" w:rsidP="005F33EE">
      <w:pPr>
        <w:pStyle w:val="ListParagraph"/>
        <w:ind w:left="2160"/>
      </w:pPr>
    </w:p>
    <w:p w14:paraId="5C5E9C8B" w14:textId="2CBC4CAB" w:rsidR="005F33EE" w:rsidRDefault="005F33EE" w:rsidP="005F33EE">
      <w:pPr>
        <w:pStyle w:val="ListParagraph"/>
        <w:numPr>
          <w:ilvl w:val="0"/>
          <w:numId w:val="8"/>
        </w:numPr>
      </w:pPr>
      <w:r>
        <w:t>Conclusion</w:t>
      </w:r>
    </w:p>
    <w:p w14:paraId="4ED60301" w14:textId="49E4D132" w:rsidR="005F33EE" w:rsidRDefault="005F33EE" w:rsidP="005F33EE">
      <w:pPr>
        <w:pStyle w:val="ListParagraph"/>
        <w:numPr>
          <w:ilvl w:val="2"/>
          <w:numId w:val="8"/>
        </w:numPr>
      </w:pPr>
      <w:commentRangeStart w:id="126"/>
      <w:r>
        <w:t>Stable cohort trajectories of functional decline</w:t>
      </w:r>
      <w:commentRangeEnd w:id="126"/>
      <w:r w:rsidR="00D77C59">
        <w:rPr>
          <w:rStyle w:val="CommentReference"/>
        </w:rPr>
        <w:commentReference w:id="126"/>
      </w:r>
    </w:p>
    <w:p w14:paraId="6A3A429A" w14:textId="22069410" w:rsidR="005F33EE" w:rsidRDefault="005F33EE" w:rsidP="005F33EE">
      <w:pPr>
        <w:pStyle w:val="ListParagraph"/>
        <w:numPr>
          <w:ilvl w:val="2"/>
          <w:numId w:val="8"/>
        </w:numPr>
      </w:pPr>
      <w:r>
        <w:t>Stable sex differences</w:t>
      </w:r>
    </w:p>
    <w:p w14:paraId="63B3B634" w14:textId="60BD5CA0" w:rsidR="005F33EE" w:rsidRDefault="005F33EE" w:rsidP="005F33EE">
      <w:pPr>
        <w:pStyle w:val="ListParagraph"/>
        <w:numPr>
          <w:ilvl w:val="2"/>
          <w:numId w:val="8"/>
        </w:numPr>
      </w:pPr>
      <w:r>
        <w:t>Improvements in Eastern Europe and better health in Northern Europe</w:t>
      </w:r>
    </w:p>
    <w:p w14:paraId="5B973FBD" w14:textId="7A7DDF1A" w:rsidR="005F33EE" w:rsidRPr="006B041D" w:rsidRDefault="005F33EE" w:rsidP="005F33EE">
      <w:pPr>
        <w:pStyle w:val="ListParagraph"/>
        <w:numPr>
          <w:ilvl w:val="5"/>
          <w:numId w:val="8"/>
        </w:numPr>
      </w:pPr>
      <w:r>
        <w:t>Period effects rather than cohort effects?</w:t>
      </w:r>
    </w:p>
    <w:p w14:paraId="04F4E32F" w14:textId="1AC1AAC1" w:rsidR="00234DA6" w:rsidRPr="006B041D" w:rsidRDefault="00234DA6" w:rsidP="006B041D">
      <w:pPr>
        <w:pStyle w:val="Heading2"/>
      </w:pPr>
      <w:r>
        <w:br w:type="page"/>
      </w:r>
    </w:p>
    <w:p w14:paraId="7098888B" w14:textId="24C7181D" w:rsidR="00DA6C87" w:rsidRDefault="00DA6C87" w:rsidP="009B1524">
      <w:pPr>
        <w:pStyle w:val="Heading2"/>
      </w:pPr>
      <w:r>
        <w:lastRenderedPageBreak/>
        <w:t xml:space="preserve">Supplementary </w:t>
      </w:r>
      <w:r w:rsidR="00174BA5">
        <w:t>data</w:t>
      </w:r>
    </w:p>
    <w:p w14:paraId="6FB7D89B" w14:textId="2DF6D00F" w:rsidR="006C46C5" w:rsidRPr="00704F8C" w:rsidRDefault="00515251" w:rsidP="008C6FE3">
      <w:pPr>
        <w:rPr>
          <w:highlight w:val="yellow"/>
        </w:rPr>
      </w:pPr>
      <w:r w:rsidRPr="00704F8C">
        <w:rPr>
          <w:highlight w:val="yellow"/>
        </w:rPr>
        <w:t xml:space="preserve">Supplementary table 1. </w:t>
      </w:r>
      <w:r w:rsidR="008C6FE3" w:rsidRPr="00704F8C">
        <w:rPr>
          <w:highlight w:val="yellow"/>
        </w:rPr>
        <w:t>Generalized linear mixed model, binomial distribution.</w:t>
      </w:r>
      <w:r w:rsidR="00B73459" w:rsidRPr="00704F8C">
        <w:rPr>
          <w:highlight w:val="yellow"/>
        </w:rPr>
        <w:t xml:space="preserve"> Outcome: ADL. </w:t>
      </w:r>
      <w:r w:rsidR="00915F42" w:rsidRPr="00704F8C">
        <w:rPr>
          <w:highlight w:val="yellow"/>
        </w:rPr>
        <w:t>Complete population (</w:t>
      </w:r>
      <w:r w:rsidR="00266A92" w:rsidRPr="00704F8C">
        <w:rPr>
          <w:highlight w:val="yellow"/>
        </w:rPr>
        <w:t>figure 1).</w:t>
      </w:r>
      <w:r w:rsidR="008C6FE3" w:rsidRPr="00704F8C">
        <w:rPr>
          <w:highlight w:val="yellow"/>
        </w:rPr>
        <w:t xml:space="preserve"> </w:t>
      </w:r>
    </w:p>
    <w:p w14:paraId="41D4A607" w14:textId="20697C91" w:rsidR="00266A92" w:rsidRDefault="00266A92" w:rsidP="00266A92">
      <w:r w:rsidRPr="00704F8C">
        <w:rPr>
          <w:highlight w:val="yellow"/>
        </w:rPr>
        <w:t>Supplementary table 2. Generalized linear mixed model, binomial distribution. Outcome: IADL. Complete population (figure 2).</w:t>
      </w:r>
    </w:p>
    <w:p w14:paraId="1FD2884F" w14:textId="03B27792" w:rsidR="00266A92" w:rsidRDefault="00266A92" w:rsidP="00266A92">
      <w:r>
        <w:t>Supplementary table 3. Generalized linear mixed model, binomial distribution. Outcome: ADL. Stratified by region (</w:t>
      </w:r>
      <w:r w:rsidR="000E5F63">
        <w:t>F</w:t>
      </w:r>
      <w:r>
        <w:t>igure 3</w:t>
      </w:r>
      <w:r w:rsidR="000E5F63">
        <w:t xml:space="preserve"> and Figure 4</w:t>
      </w:r>
      <w:r>
        <w:t>).</w:t>
      </w:r>
    </w:p>
    <w:tbl>
      <w:tblPr>
        <w:tblW w:w="10220" w:type="dxa"/>
        <w:tblCellMar>
          <w:left w:w="70" w:type="dxa"/>
          <w:right w:w="70" w:type="dxa"/>
        </w:tblCellMar>
        <w:tblLook w:val="04A0" w:firstRow="1" w:lastRow="0" w:firstColumn="1" w:lastColumn="0" w:noHBand="0" w:noVBand="1"/>
      </w:tblPr>
      <w:tblGrid>
        <w:gridCol w:w="1580"/>
        <w:gridCol w:w="14"/>
        <w:gridCol w:w="946"/>
        <w:gridCol w:w="43"/>
        <w:gridCol w:w="855"/>
        <w:gridCol w:w="62"/>
        <w:gridCol w:w="793"/>
        <w:gridCol w:w="167"/>
        <w:gridCol w:w="688"/>
        <w:gridCol w:w="272"/>
        <w:gridCol w:w="583"/>
        <w:gridCol w:w="377"/>
        <w:gridCol w:w="509"/>
        <w:gridCol w:w="451"/>
        <w:gridCol w:w="460"/>
        <w:gridCol w:w="500"/>
        <w:gridCol w:w="361"/>
        <w:gridCol w:w="599"/>
        <w:gridCol w:w="256"/>
        <w:gridCol w:w="704"/>
      </w:tblGrid>
      <w:tr w:rsidR="000E5F63" w:rsidRPr="000E5F63" w14:paraId="4FF42938" w14:textId="77777777" w:rsidTr="00E30DB6">
        <w:trPr>
          <w:gridAfter w:val="1"/>
          <w:wAfter w:w="704" w:type="dxa"/>
          <w:trHeight w:val="325"/>
        </w:trPr>
        <w:tc>
          <w:tcPr>
            <w:tcW w:w="1594" w:type="dxa"/>
            <w:gridSpan w:val="2"/>
            <w:tcBorders>
              <w:top w:val="nil"/>
              <w:left w:val="nil"/>
              <w:bottom w:val="nil"/>
              <w:right w:val="nil"/>
            </w:tcBorders>
            <w:shd w:val="clear" w:color="auto" w:fill="auto"/>
            <w:noWrap/>
            <w:vAlign w:val="bottom"/>
          </w:tcPr>
          <w:p w14:paraId="463E0D00" w14:textId="77777777" w:rsidR="000E5F63" w:rsidRPr="000E5F63" w:rsidRDefault="000E5F63" w:rsidP="000E5F63">
            <w:pPr>
              <w:spacing w:after="0" w:line="240" w:lineRule="auto"/>
              <w:rPr>
                <w:rFonts w:ascii="Times New Roman" w:eastAsia="Times New Roman" w:hAnsi="Times New Roman" w:cs="Times New Roman"/>
                <w:sz w:val="24"/>
                <w:szCs w:val="24"/>
                <w:lang w:val="sv-SE" w:eastAsia="sv-SE"/>
              </w:rPr>
            </w:pPr>
          </w:p>
        </w:tc>
        <w:tc>
          <w:tcPr>
            <w:tcW w:w="989" w:type="dxa"/>
            <w:gridSpan w:val="2"/>
            <w:tcBorders>
              <w:top w:val="nil"/>
              <w:left w:val="nil"/>
              <w:bottom w:val="nil"/>
              <w:right w:val="nil"/>
            </w:tcBorders>
            <w:shd w:val="clear" w:color="auto" w:fill="auto"/>
            <w:noWrap/>
            <w:vAlign w:val="bottom"/>
          </w:tcPr>
          <w:p w14:paraId="55858B7F" w14:textId="468C02A1"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ADL</w:t>
            </w:r>
          </w:p>
        </w:tc>
        <w:tc>
          <w:tcPr>
            <w:tcW w:w="855" w:type="dxa"/>
            <w:tcBorders>
              <w:top w:val="nil"/>
              <w:left w:val="nil"/>
              <w:bottom w:val="nil"/>
              <w:right w:val="nil"/>
            </w:tcBorders>
            <w:shd w:val="clear" w:color="auto" w:fill="auto"/>
            <w:noWrap/>
            <w:vAlign w:val="bottom"/>
          </w:tcPr>
          <w:p w14:paraId="7F456073"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23920966"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47F5E01"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15461EF0"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tcPr>
          <w:p w14:paraId="3E1D971C" w14:textId="522A4B5C"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IADL</w:t>
            </w:r>
          </w:p>
        </w:tc>
        <w:tc>
          <w:tcPr>
            <w:tcW w:w="911" w:type="dxa"/>
            <w:gridSpan w:val="2"/>
            <w:tcBorders>
              <w:top w:val="nil"/>
              <w:left w:val="nil"/>
              <w:bottom w:val="nil"/>
              <w:right w:val="nil"/>
            </w:tcBorders>
            <w:shd w:val="clear" w:color="auto" w:fill="auto"/>
            <w:noWrap/>
            <w:vAlign w:val="bottom"/>
          </w:tcPr>
          <w:p w14:paraId="103AD050"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3B5636F3"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7586D05B" w14:textId="77777777" w:rsidR="000E5F63" w:rsidRPr="000E5F63" w:rsidRDefault="000E5F63" w:rsidP="000E5F63">
            <w:pPr>
              <w:spacing w:after="0" w:line="240" w:lineRule="auto"/>
              <w:rPr>
                <w:rFonts w:ascii="Calibri" w:eastAsia="Times New Roman" w:hAnsi="Calibri" w:cs="Calibri"/>
                <w:color w:val="000000"/>
                <w:lang w:val="sv-SE" w:eastAsia="sv-SE"/>
              </w:rPr>
            </w:pPr>
          </w:p>
        </w:tc>
      </w:tr>
      <w:tr w:rsidR="000E5F63" w:rsidRPr="000E5F63" w14:paraId="0011B0A7" w14:textId="77777777" w:rsidTr="00E30DB6">
        <w:trPr>
          <w:gridAfter w:val="1"/>
          <w:wAfter w:w="704" w:type="dxa"/>
          <w:trHeight w:val="325"/>
        </w:trPr>
        <w:tc>
          <w:tcPr>
            <w:tcW w:w="1594" w:type="dxa"/>
            <w:gridSpan w:val="2"/>
            <w:tcBorders>
              <w:top w:val="nil"/>
              <w:left w:val="nil"/>
              <w:bottom w:val="nil"/>
              <w:right w:val="nil"/>
            </w:tcBorders>
            <w:shd w:val="clear" w:color="auto" w:fill="auto"/>
            <w:noWrap/>
            <w:vAlign w:val="bottom"/>
            <w:hideMark/>
          </w:tcPr>
          <w:p w14:paraId="1A5920B0" w14:textId="77777777" w:rsidR="000E5F63" w:rsidRPr="000E5F63" w:rsidRDefault="000E5F63" w:rsidP="000E5F63">
            <w:pPr>
              <w:spacing w:after="0" w:line="240" w:lineRule="auto"/>
              <w:rPr>
                <w:rFonts w:ascii="Times New Roman" w:eastAsia="Times New Roman" w:hAnsi="Times New Roman" w:cs="Times New Roman"/>
                <w:sz w:val="24"/>
                <w:szCs w:val="24"/>
                <w:lang w:val="sv-SE" w:eastAsia="sv-SE"/>
              </w:rPr>
            </w:pPr>
          </w:p>
        </w:tc>
        <w:tc>
          <w:tcPr>
            <w:tcW w:w="989" w:type="dxa"/>
            <w:gridSpan w:val="2"/>
            <w:tcBorders>
              <w:top w:val="nil"/>
              <w:left w:val="nil"/>
              <w:bottom w:val="nil"/>
              <w:right w:val="nil"/>
            </w:tcBorders>
            <w:shd w:val="clear" w:color="auto" w:fill="auto"/>
            <w:noWrap/>
            <w:vAlign w:val="bottom"/>
            <w:hideMark/>
          </w:tcPr>
          <w:p w14:paraId="6847CEE9" w14:textId="1DADE1E0"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855" w:type="dxa"/>
            <w:tcBorders>
              <w:top w:val="nil"/>
              <w:left w:val="nil"/>
              <w:bottom w:val="nil"/>
              <w:right w:val="nil"/>
            </w:tcBorders>
            <w:shd w:val="clear" w:color="auto" w:fill="auto"/>
            <w:noWrap/>
            <w:vAlign w:val="bottom"/>
            <w:hideMark/>
          </w:tcPr>
          <w:p w14:paraId="25D9ABB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P-value</w:t>
            </w:r>
          </w:p>
        </w:tc>
        <w:tc>
          <w:tcPr>
            <w:tcW w:w="855" w:type="dxa"/>
            <w:gridSpan w:val="2"/>
            <w:tcBorders>
              <w:top w:val="nil"/>
              <w:left w:val="nil"/>
              <w:bottom w:val="nil"/>
              <w:right w:val="nil"/>
            </w:tcBorders>
            <w:shd w:val="clear" w:color="auto" w:fill="auto"/>
            <w:noWrap/>
            <w:vAlign w:val="bottom"/>
            <w:hideMark/>
          </w:tcPr>
          <w:p w14:paraId="2A9D7AFA"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76838715"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UCI</w:t>
            </w:r>
          </w:p>
        </w:tc>
        <w:tc>
          <w:tcPr>
            <w:tcW w:w="855" w:type="dxa"/>
            <w:gridSpan w:val="2"/>
            <w:tcBorders>
              <w:top w:val="nil"/>
              <w:left w:val="nil"/>
              <w:bottom w:val="nil"/>
              <w:right w:val="nil"/>
            </w:tcBorders>
            <w:shd w:val="clear" w:color="auto" w:fill="auto"/>
            <w:noWrap/>
            <w:vAlign w:val="bottom"/>
            <w:hideMark/>
          </w:tcPr>
          <w:p w14:paraId="2EE22EA9"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3624D0F4" w14:textId="3F30AC7B"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911" w:type="dxa"/>
            <w:gridSpan w:val="2"/>
            <w:tcBorders>
              <w:top w:val="nil"/>
              <w:left w:val="nil"/>
              <w:bottom w:val="nil"/>
              <w:right w:val="nil"/>
            </w:tcBorders>
            <w:shd w:val="clear" w:color="auto" w:fill="auto"/>
            <w:noWrap/>
            <w:vAlign w:val="bottom"/>
            <w:hideMark/>
          </w:tcPr>
          <w:p w14:paraId="3D70E606" w14:textId="4955B6A9"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P-value</w:t>
            </w:r>
          </w:p>
        </w:tc>
        <w:tc>
          <w:tcPr>
            <w:tcW w:w="861" w:type="dxa"/>
            <w:gridSpan w:val="2"/>
            <w:tcBorders>
              <w:top w:val="nil"/>
              <w:left w:val="nil"/>
              <w:bottom w:val="nil"/>
              <w:right w:val="nil"/>
            </w:tcBorders>
            <w:shd w:val="clear" w:color="auto" w:fill="auto"/>
            <w:noWrap/>
            <w:vAlign w:val="bottom"/>
            <w:hideMark/>
          </w:tcPr>
          <w:p w14:paraId="2F3555AA" w14:textId="784D5246"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2C241A4C" w14:textId="495A4250"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UCI</w:t>
            </w:r>
          </w:p>
        </w:tc>
      </w:tr>
      <w:tr w:rsidR="000E5F63" w:rsidRPr="000E5F63" w14:paraId="5BEBE873"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tcPr>
          <w:p w14:paraId="3C98313F" w14:textId="02CE701B"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Northern Europe</w:t>
            </w:r>
          </w:p>
        </w:tc>
        <w:tc>
          <w:tcPr>
            <w:tcW w:w="989" w:type="dxa"/>
            <w:gridSpan w:val="2"/>
            <w:tcBorders>
              <w:top w:val="nil"/>
              <w:left w:val="nil"/>
              <w:bottom w:val="nil"/>
              <w:right w:val="nil"/>
            </w:tcBorders>
            <w:shd w:val="clear" w:color="auto" w:fill="auto"/>
            <w:noWrap/>
            <w:vAlign w:val="bottom"/>
          </w:tcPr>
          <w:p w14:paraId="35A606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tcPr>
          <w:p w14:paraId="3D652936"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CEAD86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87CD4D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7FD10E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tcPr>
          <w:p w14:paraId="027DF92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35CC56D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7B2B36E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3E5A4B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r>
      <w:tr w:rsidR="000E5F63" w:rsidRPr="000E5F63" w14:paraId="3D11561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41B29E61"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Sex (1=women)</w:t>
            </w:r>
          </w:p>
        </w:tc>
        <w:tc>
          <w:tcPr>
            <w:tcW w:w="989" w:type="dxa"/>
            <w:gridSpan w:val="2"/>
            <w:tcBorders>
              <w:top w:val="nil"/>
              <w:left w:val="nil"/>
              <w:bottom w:val="nil"/>
              <w:right w:val="nil"/>
            </w:tcBorders>
            <w:shd w:val="clear" w:color="auto" w:fill="auto"/>
            <w:noWrap/>
            <w:vAlign w:val="bottom"/>
            <w:hideMark/>
          </w:tcPr>
          <w:p w14:paraId="7C72D3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0.332</w:t>
            </w:r>
          </w:p>
        </w:tc>
        <w:tc>
          <w:tcPr>
            <w:tcW w:w="855" w:type="dxa"/>
            <w:tcBorders>
              <w:top w:val="nil"/>
              <w:left w:val="nil"/>
              <w:bottom w:val="nil"/>
              <w:right w:val="nil"/>
            </w:tcBorders>
            <w:shd w:val="clear" w:color="auto" w:fill="auto"/>
            <w:noWrap/>
            <w:vAlign w:val="bottom"/>
            <w:hideMark/>
          </w:tcPr>
          <w:p w14:paraId="5C2591B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8546F1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0.319</w:t>
            </w:r>
          </w:p>
        </w:tc>
        <w:tc>
          <w:tcPr>
            <w:tcW w:w="855" w:type="dxa"/>
            <w:gridSpan w:val="2"/>
            <w:tcBorders>
              <w:top w:val="nil"/>
              <w:left w:val="nil"/>
              <w:bottom w:val="nil"/>
              <w:right w:val="nil"/>
            </w:tcBorders>
            <w:shd w:val="clear" w:color="auto" w:fill="auto"/>
            <w:noWrap/>
            <w:vAlign w:val="bottom"/>
            <w:hideMark/>
          </w:tcPr>
          <w:p w14:paraId="4A370CD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0.345</w:t>
            </w:r>
          </w:p>
        </w:tc>
        <w:tc>
          <w:tcPr>
            <w:tcW w:w="855" w:type="dxa"/>
            <w:gridSpan w:val="2"/>
            <w:tcBorders>
              <w:top w:val="nil"/>
              <w:left w:val="nil"/>
              <w:bottom w:val="nil"/>
              <w:right w:val="nil"/>
            </w:tcBorders>
            <w:shd w:val="clear" w:color="auto" w:fill="auto"/>
            <w:noWrap/>
            <w:vAlign w:val="bottom"/>
            <w:hideMark/>
          </w:tcPr>
          <w:p w14:paraId="3CF375A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2F49B2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1.106</w:t>
            </w:r>
          </w:p>
        </w:tc>
        <w:tc>
          <w:tcPr>
            <w:tcW w:w="911" w:type="dxa"/>
            <w:gridSpan w:val="2"/>
            <w:tcBorders>
              <w:top w:val="nil"/>
              <w:left w:val="nil"/>
              <w:bottom w:val="nil"/>
              <w:right w:val="nil"/>
            </w:tcBorders>
            <w:shd w:val="clear" w:color="auto" w:fill="auto"/>
            <w:noWrap/>
            <w:vAlign w:val="bottom"/>
            <w:hideMark/>
          </w:tcPr>
          <w:p w14:paraId="5CF1C03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168315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1.094</w:t>
            </w:r>
          </w:p>
        </w:tc>
        <w:tc>
          <w:tcPr>
            <w:tcW w:w="855" w:type="dxa"/>
            <w:gridSpan w:val="2"/>
            <w:tcBorders>
              <w:top w:val="nil"/>
              <w:left w:val="nil"/>
              <w:bottom w:val="nil"/>
              <w:right w:val="nil"/>
            </w:tcBorders>
            <w:shd w:val="clear" w:color="auto" w:fill="auto"/>
            <w:noWrap/>
            <w:vAlign w:val="bottom"/>
            <w:hideMark/>
          </w:tcPr>
          <w:p w14:paraId="553A6A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1.118</w:t>
            </w:r>
          </w:p>
        </w:tc>
      </w:tr>
      <w:tr w:rsidR="000E5F63" w:rsidRPr="000E5F63" w14:paraId="1D5915B2"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D20E502"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w:t>
            </w:r>
          </w:p>
        </w:tc>
        <w:tc>
          <w:tcPr>
            <w:tcW w:w="989" w:type="dxa"/>
            <w:gridSpan w:val="2"/>
            <w:tcBorders>
              <w:top w:val="nil"/>
              <w:left w:val="nil"/>
              <w:bottom w:val="nil"/>
              <w:right w:val="nil"/>
            </w:tcBorders>
            <w:shd w:val="clear" w:color="auto" w:fill="auto"/>
            <w:noWrap/>
            <w:vAlign w:val="bottom"/>
            <w:hideMark/>
          </w:tcPr>
          <w:p w14:paraId="51FE551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0.202</w:t>
            </w:r>
          </w:p>
        </w:tc>
        <w:tc>
          <w:tcPr>
            <w:tcW w:w="855" w:type="dxa"/>
            <w:tcBorders>
              <w:top w:val="nil"/>
              <w:left w:val="nil"/>
              <w:bottom w:val="nil"/>
              <w:right w:val="nil"/>
            </w:tcBorders>
            <w:shd w:val="clear" w:color="auto" w:fill="auto"/>
            <w:noWrap/>
            <w:vAlign w:val="bottom"/>
            <w:hideMark/>
          </w:tcPr>
          <w:p w14:paraId="25134B9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048B45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0.196</w:t>
            </w:r>
          </w:p>
        </w:tc>
        <w:tc>
          <w:tcPr>
            <w:tcW w:w="855" w:type="dxa"/>
            <w:gridSpan w:val="2"/>
            <w:tcBorders>
              <w:top w:val="nil"/>
              <w:left w:val="nil"/>
              <w:bottom w:val="nil"/>
              <w:right w:val="nil"/>
            </w:tcBorders>
            <w:shd w:val="clear" w:color="auto" w:fill="auto"/>
            <w:noWrap/>
            <w:vAlign w:val="bottom"/>
            <w:hideMark/>
          </w:tcPr>
          <w:p w14:paraId="303AE2B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0.208</w:t>
            </w:r>
          </w:p>
        </w:tc>
        <w:tc>
          <w:tcPr>
            <w:tcW w:w="855" w:type="dxa"/>
            <w:gridSpan w:val="2"/>
            <w:tcBorders>
              <w:top w:val="nil"/>
              <w:left w:val="nil"/>
              <w:bottom w:val="nil"/>
              <w:right w:val="nil"/>
            </w:tcBorders>
            <w:shd w:val="clear" w:color="auto" w:fill="auto"/>
            <w:noWrap/>
            <w:vAlign w:val="bottom"/>
            <w:hideMark/>
          </w:tcPr>
          <w:p w14:paraId="5E195FF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0E83C23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0.584</w:t>
            </w:r>
          </w:p>
        </w:tc>
        <w:tc>
          <w:tcPr>
            <w:tcW w:w="911" w:type="dxa"/>
            <w:gridSpan w:val="2"/>
            <w:tcBorders>
              <w:top w:val="nil"/>
              <w:left w:val="nil"/>
              <w:bottom w:val="nil"/>
              <w:right w:val="nil"/>
            </w:tcBorders>
            <w:shd w:val="clear" w:color="auto" w:fill="auto"/>
            <w:noWrap/>
            <w:vAlign w:val="bottom"/>
            <w:hideMark/>
          </w:tcPr>
          <w:p w14:paraId="6FBE0A3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89A210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0.578</w:t>
            </w:r>
          </w:p>
        </w:tc>
        <w:tc>
          <w:tcPr>
            <w:tcW w:w="855" w:type="dxa"/>
            <w:gridSpan w:val="2"/>
            <w:tcBorders>
              <w:top w:val="nil"/>
              <w:left w:val="nil"/>
              <w:bottom w:val="nil"/>
              <w:right w:val="nil"/>
            </w:tcBorders>
            <w:shd w:val="clear" w:color="auto" w:fill="auto"/>
            <w:noWrap/>
            <w:vAlign w:val="bottom"/>
            <w:hideMark/>
          </w:tcPr>
          <w:p w14:paraId="7BF266A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0.590</w:t>
            </w:r>
          </w:p>
        </w:tc>
      </w:tr>
      <w:tr w:rsidR="000E5F63" w:rsidRPr="000E5F63" w14:paraId="224D47AF"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A21F6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4F9BDF8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0.358</w:t>
            </w:r>
          </w:p>
        </w:tc>
        <w:tc>
          <w:tcPr>
            <w:tcW w:w="855" w:type="dxa"/>
            <w:tcBorders>
              <w:top w:val="nil"/>
              <w:left w:val="nil"/>
              <w:bottom w:val="nil"/>
              <w:right w:val="nil"/>
            </w:tcBorders>
            <w:shd w:val="clear" w:color="auto" w:fill="auto"/>
            <w:noWrap/>
            <w:vAlign w:val="bottom"/>
            <w:hideMark/>
          </w:tcPr>
          <w:p w14:paraId="29DA221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05BB2F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0.352</w:t>
            </w:r>
          </w:p>
        </w:tc>
        <w:tc>
          <w:tcPr>
            <w:tcW w:w="855" w:type="dxa"/>
            <w:gridSpan w:val="2"/>
            <w:tcBorders>
              <w:top w:val="nil"/>
              <w:left w:val="nil"/>
              <w:bottom w:val="nil"/>
              <w:right w:val="nil"/>
            </w:tcBorders>
            <w:shd w:val="clear" w:color="auto" w:fill="auto"/>
            <w:noWrap/>
            <w:vAlign w:val="bottom"/>
            <w:hideMark/>
          </w:tcPr>
          <w:p w14:paraId="48ED6DF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579FA9F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234751E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0.182</w:t>
            </w:r>
          </w:p>
        </w:tc>
        <w:tc>
          <w:tcPr>
            <w:tcW w:w="911" w:type="dxa"/>
            <w:gridSpan w:val="2"/>
            <w:tcBorders>
              <w:top w:val="nil"/>
              <w:left w:val="nil"/>
              <w:bottom w:val="nil"/>
              <w:right w:val="nil"/>
            </w:tcBorders>
            <w:shd w:val="clear" w:color="auto" w:fill="auto"/>
            <w:noWrap/>
            <w:vAlign w:val="bottom"/>
            <w:hideMark/>
          </w:tcPr>
          <w:p w14:paraId="021DCC1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C2C02B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0.176</w:t>
            </w:r>
          </w:p>
        </w:tc>
        <w:tc>
          <w:tcPr>
            <w:tcW w:w="855" w:type="dxa"/>
            <w:gridSpan w:val="2"/>
            <w:tcBorders>
              <w:top w:val="nil"/>
              <w:left w:val="nil"/>
              <w:bottom w:val="nil"/>
              <w:right w:val="nil"/>
            </w:tcBorders>
            <w:shd w:val="clear" w:color="auto" w:fill="auto"/>
            <w:noWrap/>
            <w:vAlign w:val="bottom"/>
            <w:hideMark/>
          </w:tcPr>
          <w:p w14:paraId="4F704D2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0.188</w:t>
            </w:r>
          </w:p>
        </w:tc>
      </w:tr>
      <w:tr w:rsidR="000E5F63" w:rsidRPr="000E5F63" w14:paraId="13B6830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9C3CEFB"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Wave*cohort</w:t>
            </w:r>
          </w:p>
        </w:tc>
        <w:tc>
          <w:tcPr>
            <w:tcW w:w="989" w:type="dxa"/>
            <w:gridSpan w:val="2"/>
            <w:tcBorders>
              <w:top w:val="nil"/>
              <w:left w:val="nil"/>
              <w:bottom w:val="nil"/>
              <w:right w:val="nil"/>
            </w:tcBorders>
            <w:shd w:val="clear" w:color="auto" w:fill="auto"/>
            <w:noWrap/>
            <w:vAlign w:val="bottom"/>
            <w:hideMark/>
          </w:tcPr>
          <w:p w14:paraId="37E834D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0.169</w:t>
            </w:r>
          </w:p>
        </w:tc>
        <w:tc>
          <w:tcPr>
            <w:tcW w:w="855" w:type="dxa"/>
            <w:tcBorders>
              <w:top w:val="nil"/>
              <w:left w:val="nil"/>
              <w:bottom w:val="nil"/>
              <w:right w:val="nil"/>
            </w:tcBorders>
            <w:shd w:val="clear" w:color="auto" w:fill="auto"/>
            <w:noWrap/>
            <w:vAlign w:val="bottom"/>
            <w:hideMark/>
          </w:tcPr>
          <w:p w14:paraId="623F3A9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EB8D9E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0.168</w:t>
            </w:r>
          </w:p>
        </w:tc>
        <w:tc>
          <w:tcPr>
            <w:tcW w:w="855" w:type="dxa"/>
            <w:gridSpan w:val="2"/>
            <w:tcBorders>
              <w:top w:val="nil"/>
              <w:left w:val="nil"/>
              <w:bottom w:val="nil"/>
              <w:right w:val="nil"/>
            </w:tcBorders>
            <w:shd w:val="clear" w:color="auto" w:fill="auto"/>
            <w:noWrap/>
            <w:vAlign w:val="bottom"/>
            <w:hideMark/>
          </w:tcPr>
          <w:p w14:paraId="048C3B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0.170</w:t>
            </w:r>
          </w:p>
        </w:tc>
        <w:tc>
          <w:tcPr>
            <w:tcW w:w="855" w:type="dxa"/>
            <w:gridSpan w:val="2"/>
            <w:tcBorders>
              <w:top w:val="nil"/>
              <w:left w:val="nil"/>
              <w:bottom w:val="nil"/>
              <w:right w:val="nil"/>
            </w:tcBorders>
            <w:shd w:val="clear" w:color="auto" w:fill="auto"/>
            <w:noWrap/>
            <w:vAlign w:val="bottom"/>
            <w:hideMark/>
          </w:tcPr>
          <w:p w14:paraId="12C8DE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3F0940C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6106FB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3FC2AB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0.159</w:t>
            </w:r>
          </w:p>
        </w:tc>
        <w:tc>
          <w:tcPr>
            <w:tcW w:w="855" w:type="dxa"/>
            <w:gridSpan w:val="2"/>
            <w:tcBorders>
              <w:top w:val="nil"/>
              <w:left w:val="nil"/>
              <w:bottom w:val="nil"/>
              <w:right w:val="nil"/>
            </w:tcBorders>
            <w:shd w:val="clear" w:color="auto" w:fill="auto"/>
            <w:noWrap/>
            <w:vAlign w:val="bottom"/>
            <w:hideMark/>
          </w:tcPr>
          <w:p w14:paraId="5C00547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0.161</w:t>
            </w:r>
          </w:p>
        </w:tc>
      </w:tr>
      <w:tr w:rsidR="000E5F63" w:rsidRPr="000E5F63" w14:paraId="3AC27DBE"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BCE4750"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Gender*wave</w:t>
            </w:r>
          </w:p>
        </w:tc>
        <w:tc>
          <w:tcPr>
            <w:tcW w:w="989" w:type="dxa"/>
            <w:gridSpan w:val="2"/>
            <w:tcBorders>
              <w:top w:val="nil"/>
              <w:left w:val="nil"/>
              <w:bottom w:val="nil"/>
              <w:right w:val="nil"/>
            </w:tcBorders>
            <w:shd w:val="clear" w:color="auto" w:fill="auto"/>
            <w:noWrap/>
            <w:vAlign w:val="bottom"/>
            <w:hideMark/>
          </w:tcPr>
          <w:p w14:paraId="1392ADB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-0.098</w:t>
            </w:r>
          </w:p>
        </w:tc>
        <w:tc>
          <w:tcPr>
            <w:tcW w:w="855" w:type="dxa"/>
            <w:tcBorders>
              <w:top w:val="nil"/>
              <w:left w:val="nil"/>
              <w:bottom w:val="nil"/>
              <w:right w:val="nil"/>
            </w:tcBorders>
            <w:shd w:val="clear" w:color="auto" w:fill="auto"/>
            <w:noWrap/>
            <w:vAlign w:val="bottom"/>
            <w:hideMark/>
          </w:tcPr>
          <w:p w14:paraId="7D20182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34B90F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-0.101</w:t>
            </w:r>
          </w:p>
        </w:tc>
        <w:tc>
          <w:tcPr>
            <w:tcW w:w="855" w:type="dxa"/>
            <w:gridSpan w:val="2"/>
            <w:tcBorders>
              <w:top w:val="nil"/>
              <w:left w:val="nil"/>
              <w:bottom w:val="nil"/>
              <w:right w:val="nil"/>
            </w:tcBorders>
            <w:shd w:val="clear" w:color="auto" w:fill="auto"/>
            <w:noWrap/>
            <w:vAlign w:val="bottom"/>
            <w:hideMark/>
          </w:tcPr>
          <w:p w14:paraId="15055D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-0.095</w:t>
            </w:r>
          </w:p>
        </w:tc>
        <w:tc>
          <w:tcPr>
            <w:tcW w:w="855" w:type="dxa"/>
            <w:gridSpan w:val="2"/>
            <w:tcBorders>
              <w:top w:val="nil"/>
              <w:left w:val="nil"/>
              <w:bottom w:val="nil"/>
              <w:right w:val="nil"/>
            </w:tcBorders>
            <w:shd w:val="clear" w:color="auto" w:fill="auto"/>
            <w:noWrap/>
            <w:vAlign w:val="bottom"/>
            <w:hideMark/>
          </w:tcPr>
          <w:p w14:paraId="09D6397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7A6730F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-0.105</w:t>
            </w:r>
          </w:p>
        </w:tc>
        <w:tc>
          <w:tcPr>
            <w:tcW w:w="911" w:type="dxa"/>
            <w:gridSpan w:val="2"/>
            <w:tcBorders>
              <w:top w:val="nil"/>
              <w:left w:val="nil"/>
              <w:bottom w:val="nil"/>
              <w:right w:val="nil"/>
            </w:tcBorders>
            <w:shd w:val="clear" w:color="auto" w:fill="auto"/>
            <w:noWrap/>
            <w:vAlign w:val="bottom"/>
            <w:hideMark/>
          </w:tcPr>
          <w:p w14:paraId="63CE706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1BB4F9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-0.107</w:t>
            </w:r>
          </w:p>
        </w:tc>
        <w:tc>
          <w:tcPr>
            <w:tcW w:w="855" w:type="dxa"/>
            <w:gridSpan w:val="2"/>
            <w:tcBorders>
              <w:top w:val="nil"/>
              <w:left w:val="nil"/>
              <w:bottom w:val="nil"/>
              <w:right w:val="nil"/>
            </w:tcBorders>
            <w:shd w:val="clear" w:color="auto" w:fill="auto"/>
            <w:noWrap/>
            <w:vAlign w:val="bottom"/>
            <w:hideMark/>
          </w:tcPr>
          <w:p w14:paraId="09E895A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-0.102</w:t>
            </w:r>
          </w:p>
        </w:tc>
      </w:tr>
      <w:tr w:rsidR="000E5F63" w:rsidRPr="000E5F63" w14:paraId="0F279E41"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25EAA7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Gender*cohort</w:t>
            </w:r>
          </w:p>
        </w:tc>
        <w:tc>
          <w:tcPr>
            <w:tcW w:w="989" w:type="dxa"/>
            <w:gridSpan w:val="2"/>
            <w:tcBorders>
              <w:top w:val="nil"/>
              <w:left w:val="nil"/>
              <w:bottom w:val="nil"/>
              <w:right w:val="nil"/>
            </w:tcBorders>
            <w:shd w:val="clear" w:color="auto" w:fill="auto"/>
            <w:noWrap/>
            <w:vAlign w:val="bottom"/>
            <w:hideMark/>
          </w:tcPr>
          <w:p w14:paraId="14BEA0F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0.085</w:t>
            </w:r>
          </w:p>
        </w:tc>
        <w:tc>
          <w:tcPr>
            <w:tcW w:w="855" w:type="dxa"/>
            <w:tcBorders>
              <w:top w:val="nil"/>
              <w:left w:val="nil"/>
              <w:bottom w:val="nil"/>
              <w:right w:val="nil"/>
            </w:tcBorders>
            <w:shd w:val="clear" w:color="auto" w:fill="auto"/>
            <w:noWrap/>
            <w:vAlign w:val="bottom"/>
            <w:hideMark/>
          </w:tcPr>
          <w:p w14:paraId="70315E9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105EE2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0.078</w:t>
            </w:r>
          </w:p>
        </w:tc>
        <w:tc>
          <w:tcPr>
            <w:tcW w:w="855" w:type="dxa"/>
            <w:gridSpan w:val="2"/>
            <w:tcBorders>
              <w:top w:val="nil"/>
              <w:left w:val="nil"/>
              <w:bottom w:val="nil"/>
              <w:right w:val="nil"/>
            </w:tcBorders>
            <w:shd w:val="clear" w:color="auto" w:fill="auto"/>
            <w:noWrap/>
            <w:vAlign w:val="bottom"/>
            <w:hideMark/>
          </w:tcPr>
          <w:p w14:paraId="4B8DB28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0.091</w:t>
            </w:r>
          </w:p>
        </w:tc>
        <w:tc>
          <w:tcPr>
            <w:tcW w:w="855" w:type="dxa"/>
            <w:gridSpan w:val="2"/>
            <w:tcBorders>
              <w:top w:val="nil"/>
              <w:left w:val="nil"/>
              <w:bottom w:val="nil"/>
              <w:right w:val="nil"/>
            </w:tcBorders>
            <w:shd w:val="clear" w:color="auto" w:fill="auto"/>
            <w:noWrap/>
            <w:vAlign w:val="bottom"/>
            <w:hideMark/>
          </w:tcPr>
          <w:p w14:paraId="1606712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1030DBE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-0.025</w:t>
            </w:r>
          </w:p>
        </w:tc>
        <w:tc>
          <w:tcPr>
            <w:tcW w:w="911" w:type="dxa"/>
            <w:gridSpan w:val="2"/>
            <w:tcBorders>
              <w:top w:val="nil"/>
              <w:left w:val="nil"/>
              <w:bottom w:val="nil"/>
              <w:right w:val="nil"/>
            </w:tcBorders>
            <w:shd w:val="clear" w:color="auto" w:fill="auto"/>
            <w:noWrap/>
            <w:vAlign w:val="bottom"/>
            <w:hideMark/>
          </w:tcPr>
          <w:p w14:paraId="3D7055B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994A3C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765AA98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-0.019</w:t>
            </w:r>
          </w:p>
        </w:tc>
      </w:tr>
      <w:tr w:rsidR="000E5F63" w:rsidRPr="000E5F63" w14:paraId="1267930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EEEC37"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Wave*wave</w:t>
            </w:r>
          </w:p>
        </w:tc>
        <w:tc>
          <w:tcPr>
            <w:tcW w:w="989" w:type="dxa"/>
            <w:gridSpan w:val="2"/>
            <w:tcBorders>
              <w:top w:val="nil"/>
              <w:left w:val="nil"/>
              <w:bottom w:val="nil"/>
              <w:right w:val="nil"/>
            </w:tcBorders>
            <w:shd w:val="clear" w:color="auto" w:fill="auto"/>
            <w:noWrap/>
            <w:vAlign w:val="bottom"/>
            <w:hideMark/>
          </w:tcPr>
          <w:p w14:paraId="51E8FA8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-0.006</w:t>
            </w:r>
          </w:p>
        </w:tc>
        <w:tc>
          <w:tcPr>
            <w:tcW w:w="855" w:type="dxa"/>
            <w:tcBorders>
              <w:top w:val="nil"/>
              <w:left w:val="nil"/>
              <w:bottom w:val="nil"/>
              <w:right w:val="nil"/>
            </w:tcBorders>
            <w:shd w:val="clear" w:color="auto" w:fill="auto"/>
            <w:noWrap/>
            <w:vAlign w:val="bottom"/>
            <w:hideMark/>
          </w:tcPr>
          <w:p w14:paraId="71E10E1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1E6C0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6C6967A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-0.005</w:t>
            </w:r>
          </w:p>
        </w:tc>
        <w:tc>
          <w:tcPr>
            <w:tcW w:w="855" w:type="dxa"/>
            <w:gridSpan w:val="2"/>
            <w:tcBorders>
              <w:top w:val="nil"/>
              <w:left w:val="nil"/>
              <w:bottom w:val="nil"/>
              <w:right w:val="nil"/>
            </w:tcBorders>
            <w:shd w:val="clear" w:color="auto" w:fill="auto"/>
            <w:noWrap/>
            <w:vAlign w:val="bottom"/>
            <w:hideMark/>
          </w:tcPr>
          <w:p w14:paraId="22BB6CA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0B4438F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0.032</w:t>
            </w:r>
          </w:p>
        </w:tc>
        <w:tc>
          <w:tcPr>
            <w:tcW w:w="911" w:type="dxa"/>
            <w:gridSpan w:val="2"/>
            <w:tcBorders>
              <w:top w:val="nil"/>
              <w:left w:val="nil"/>
              <w:bottom w:val="nil"/>
              <w:right w:val="nil"/>
            </w:tcBorders>
            <w:shd w:val="clear" w:color="auto" w:fill="auto"/>
            <w:noWrap/>
            <w:vAlign w:val="bottom"/>
            <w:hideMark/>
          </w:tcPr>
          <w:p w14:paraId="534AC7C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76DE176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4134673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0.033</w:t>
            </w:r>
          </w:p>
        </w:tc>
      </w:tr>
      <w:tr w:rsidR="000E5F63" w:rsidRPr="000E5F63" w14:paraId="3289BA8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8121CE"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Cohort*cohort</w:t>
            </w:r>
          </w:p>
        </w:tc>
        <w:tc>
          <w:tcPr>
            <w:tcW w:w="989" w:type="dxa"/>
            <w:gridSpan w:val="2"/>
            <w:tcBorders>
              <w:top w:val="nil"/>
              <w:left w:val="nil"/>
              <w:bottom w:val="nil"/>
              <w:right w:val="nil"/>
            </w:tcBorders>
            <w:shd w:val="clear" w:color="auto" w:fill="auto"/>
            <w:noWrap/>
            <w:vAlign w:val="bottom"/>
            <w:hideMark/>
          </w:tcPr>
          <w:p w14:paraId="36FAABA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0.111</w:t>
            </w:r>
          </w:p>
        </w:tc>
        <w:tc>
          <w:tcPr>
            <w:tcW w:w="855" w:type="dxa"/>
            <w:tcBorders>
              <w:top w:val="nil"/>
              <w:left w:val="nil"/>
              <w:bottom w:val="nil"/>
              <w:right w:val="nil"/>
            </w:tcBorders>
            <w:shd w:val="clear" w:color="auto" w:fill="auto"/>
            <w:noWrap/>
            <w:vAlign w:val="bottom"/>
            <w:hideMark/>
          </w:tcPr>
          <w:p w14:paraId="499750D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D057D5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c>
          <w:tcPr>
            <w:tcW w:w="855" w:type="dxa"/>
            <w:gridSpan w:val="2"/>
            <w:tcBorders>
              <w:top w:val="nil"/>
              <w:left w:val="nil"/>
              <w:bottom w:val="nil"/>
              <w:right w:val="nil"/>
            </w:tcBorders>
            <w:shd w:val="clear" w:color="auto" w:fill="auto"/>
            <w:noWrap/>
            <w:vAlign w:val="bottom"/>
            <w:hideMark/>
          </w:tcPr>
          <w:p w14:paraId="66A6F4C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0.114</w:t>
            </w:r>
          </w:p>
        </w:tc>
        <w:tc>
          <w:tcPr>
            <w:tcW w:w="855" w:type="dxa"/>
            <w:gridSpan w:val="2"/>
            <w:tcBorders>
              <w:top w:val="nil"/>
              <w:left w:val="nil"/>
              <w:bottom w:val="nil"/>
              <w:right w:val="nil"/>
            </w:tcBorders>
            <w:shd w:val="clear" w:color="auto" w:fill="auto"/>
            <w:noWrap/>
            <w:vAlign w:val="bottom"/>
            <w:hideMark/>
          </w:tcPr>
          <w:p w14:paraId="2E0A807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3F02CB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0.106</w:t>
            </w:r>
          </w:p>
        </w:tc>
        <w:tc>
          <w:tcPr>
            <w:tcW w:w="911" w:type="dxa"/>
            <w:gridSpan w:val="2"/>
            <w:tcBorders>
              <w:top w:val="nil"/>
              <w:left w:val="nil"/>
              <w:bottom w:val="nil"/>
              <w:right w:val="nil"/>
            </w:tcBorders>
            <w:shd w:val="clear" w:color="auto" w:fill="auto"/>
            <w:noWrap/>
            <w:vAlign w:val="bottom"/>
            <w:hideMark/>
          </w:tcPr>
          <w:p w14:paraId="0FEFC17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7BDCF3E6"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0.103</w:t>
            </w:r>
          </w:p>
        </w:tc>
        <w:tc>
          <w:tcPr>
            <w:tcW w:w="855" w:type="dxa"/>
            <w:gridSpan w:val="2"/>
            <w:tcBorders>
              <w:top w:val="nil"/>
              <w:left w:val="nil"/>
              <w:bottom w:val="nil"/>
              <w:right w:val="nil"/>
            </w:tcBorders>
            <w:shd w:val="clear" w:color="auto" w:fill="auto"/>
            <w:noWrap/>
            <w:vAlign w:val="bottom"/>
            <w:hideMark/>
          </w:tcPr>
          <w:p w14:paraId="6685B55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r>
      <w:tr w:rsidR="000E5F63" w:rsidRPr="000E5F63" w14:paraId="40BF172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8C54ED7"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746E75B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-4.621</w:t>
            </w:r>
          </w:p>
        </w:tc>
        <w:tc>
          <w:tcPr>
            <w:tcW w:w="855" w:type="dxa"/>
            <w:tcBorders>
              <w:top w:val="nil"/>
              <w:left w:val="nil"/>
              <w:bottom w:val="nil"/>
              <w:right w:val="nil"/>
            </w:tcBorders>
            <w:shd w:val="clear" w:color="auto" w:fill="auto"/>
            <w:noWrap/>
            <w:vAlign w:val="bottom"/>
            <w:hideMark/>
          </w:tcPr>
          <w:p w14:paraId="4CA768C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D6BEFE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-4.639</w:t>
            </w:r>
          </w:p>
        </w:tc>
        <w:tc>
          <w:tcPr>
            <w:tcW w:w="855" w:type="dxa"/>
            <w:gridSpan w:val="2"/>
            <w:tcBorders>
              <w:top w:val="nil"/>
              <w:left w:val="nil"/>
              <w:bottom w:val="nil"/>
              <w:right w:val="nil"/>
            </w:tcBorders>
            <w:shd w:val="clear" w:color="auto" w:fill="auto"/>
            <w:noWrap/>
            <w:vAlign w:val="bottom"/>
            <w:hideMark/>
          </w:tcPr>
          <w:p w14:paraId="40DFB86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-4.604</w:t>
            </w:r>
          </w:p>
        </w:tc>
        <w:tc>
          <w:tcPr>
            <w:tcW w:w="855" w:type="dxa"/>
            <w:gridSpan w:val="2"/>
            <w:tcBorders>
              <w:top w:val="nil"/>
              <w:left w:val="nil"/>
              <w:bottom w:val="nil"/>
              <w:right w:val="nil"/>
            </w:tcBorders>
            <w:shd w:val="clear" w:color="auto" w:fill="auto"/>
            <w:noWrap/>
            <w:vAlign w:val="bottom"/>
            <w:hideMark/>
          </w:tcPr>
          <w:p w14:paraId="61B128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47C9F3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-3.874</w:t>
            </w:r>
          </w:p>
        </w:tc>
        <w:tc>
          <w:tcPr>
            <w:tcW w:w="911" w:type="dxa"/>
            <w:gridSpan w:val="2"/>
            <w:tcBorders>
              <w:top w:val="nil"/>
              <w:left w:val="nil"/>
              <w:bottom w:val="nil"/>
              <w:right w:val="nil"/>
            </w:tcBorders>
            <w:shd w:val="clear" w:color="auto" w:fill="auto"/>
            <w:noWrap/>
            <w:vAlign w:val="bottom"/>
            <w:hideMark/>
          </w:tcPr>
          <w:p w14:paraId="1BF59A0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82331E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-3.889</w:t>
            </w:r>
          </w:p>
        </w:tc>
        <w:tc>
          <w:tcPr>
            <w:tcW w:w="855" w:type="dxa"/>
            <w:gridSpan w:val="2"/>
            <w:tcBorders>
              <w:top w:val="nil"/>
              <w:left w:val="nil"/>
              <w:bottom w:val="nil"/>
              <w:right w:val="nil"/>
            </w:tcBorders>
            <w:shd w:val="clear" w:color="auto" w:fill="auto"/>
            <w:noWrap/>
            <w:vAlign w:val="bottom"/>
            <w:hideMark/>
          </w:tcPr>
          <w:p w14:paraId="393EFEB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-3.858</w:t>
            </w:r>
          </w:p>
        </w:tc>
      </w:tr>
      <w:tr w:rsidR="000E5F63" w:rsidRPr="000E5F63" w14:paraId="377905FA"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E867D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57E3BAA8"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tcBorders>
              <w:top w:val="nil"/>
              <w:left w:val="nil"/>
              <w:bottom w:val="nil"/>
              <w:right w:val="nil"/>
            </w:tcBorders>
            <w:shd w:val="clear" w:color="auto" w:fill="auto"/>
            <w:noWrap/>
            <w:vAlign w:val="bottom"/>
            <w:hideMark/>
          </w:tcPr>
          <w:p w14:paraId="567C9114"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3D68223"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74B325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AD6DADD"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F975762"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911" w:type="dxa"/>
            <w:gridSpan w:val="2"/>
            <w:tcBorders>
              <w:top w:val="nil"/>
              <w:left w:val="nil"/>
              <w:bottom w:val="nil"/>
              <w:right w:val="nil"/>
            </w:tcBorders>
            <w:shd w:val="clear" w:color="auto" w:fill="auto"/>
            <w:noWrap/>
            <w:vAlign w:val="bottom"/>
            <w:hideMark/>
          </w:tcPr>
          <w:p w14:paraId="0C001143"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61" w:type="dxa"/>
            <w:gridSpan w:val="2"/>
            <w:tcBorders>
              <w:top w:val="nil"/>
              <w:left w:val="nil"/>
              <w:bottom w:val="nil"/>
              <w:right w:val="nil"/>
            </w:tcBorders>
            <w:shd w:val="clear" w:color="auto" w:fill="auto"/>
            <w:noWrap/>
            <w:vAlign w:val="bottom"/>
            <w:hideMark/>
          </w:tcPr>
          <w:p w14:paraId="79A2F5D4"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BBDB29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0E5F63" w:rsidRPr="000E5F63" w14:paraId="4B87D401"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38E7076F"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12150F5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0.152</w:t>
            </w:r>
          </w:p>
        </w:tc>
        <w:tc>
          <w:tcPr>
            <w:tcW w:w="855" w:type="dxa"/>
            <w:tcBorders>
              <w:top w:val="nil"/>
              <w:left w:val="nil"/>
              <w:bottom w:val="nil"/>
              <w:right w:val="nil"/>
            </w:tcBorders>
            <w:shd w:val="clear" w:color="auto" w:fill="auto"/>
            <w:noWrap/>
            <w:vAlign w:val="bottom"/>
            <w:hideMark/>
          </w:tcPr>
          <w:p w14:paraId="4CF9F9D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0.154</w:t>
            </w:r>
          </w:p>
        </w:tc>
        <w:tc>
          <w:tcPr>
            <w:tcW w:w="855" w:type="dxa"/>
            <w:gridSpan w:val="2"/>
            <w:tcBorders>
              <w:top w:val="nil"/>
              <w:left w:val="nil"/>
              <w:bottom w:val="nil"/>
              <w:right w:val="nil"/>
            </w:tcBorders>
            <w:shd w:val="clear" w:color="auto" w:fill="auto"/>
            <w:noWrap/>
            <w:vAlign w:val="bottom"/>
            <w:hideMark/>
          </w:tcPr>
          <w:p w14:paraId="2CF244E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654B558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61CC136"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82CEBB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0.141</w:t>
            </w:r>
          </w:p>
        </w:tc>
        <w:tc>
          <w:tcPr>
            <w:tcW w:w="911" w:type="dxa"/>
            <w:gridSpan w:val="2"/>
            <w:tcBorders>
              <w:top w:val="nil"/>
              <w:left w:val="nil"/>
              <w:bottom w:val="nil"/>
              <w:right w:val="nil"/>
            </w:tcBorders>
            <w:shd w:val="clear" w:color="auto" w:fill="auto"/>
            <w:noWrap/>
            <w:vAlign w:val="bottom"/>
            <w:hideMark/>
          </w:tcPr>
          <w:p w14:paraId="1E5AAC2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0.143</w:t>
            </w:r>
          </w:p>
        </w:tc>
        <w:tc>
          <w:tcPr>
            <w:tcW w:w="861" w:type="dxa"/>
            <w:gridSpan w:val="2"/>
            <w:tcBorders>
              <w:top w:val="nil"/>
              <w:left w:val="nil"/>
              <w:bottom w:val="nil"/>
              <w:right w:val="nil"/>
            </w:tcBorders>
            <w:shd w:val="clear" w:color="auto" w:fill="auto"/>
            <w:noWrap/>
            <w:vAlign w:val="bottom"/>
            <w:hideMark/>
          </w:tcPr>
          <w:p w14:paraId="178C5A7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E778DCC"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0E5F63" w:rsidRPr="000E5F63" w14:paraId="6D989E00"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34DCFECF"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1D2819E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4.735</w:t>
            </w:r>
          </w:p>
        </w:tc>
        <w:tc>
          <w:tcPr>
            <w:tcW w:w="855" w:type="dxa"/>
            <w:tcBorders>
              <w:top w:val="nil"/>
              <w:left w:val="nil"/>
              <w:bottom w:val="nil"/>
              <w:right w:val="nil"/>
            </w:tcBorders>
            <w:shd w:val="clear" w:color="auto" w:fill="auto"/>
            <w:noWrap/>
            <w:vAlign w:val="bottom"/>
            <w:hideMark/>
          </w:tcPr>
          <w:p w14:paraId="2675759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4.772</w:t>
            </w:r>
          </w:p>
        </w:tc>
        <w:tc>
          <w:tcPr>
            <w:tcW w:w="855" w:type="dxa"/>
            <w:gridSpan w:val="2"/>
            <w:tcBorders>
              <w:top w:val="nil"/>
              <w:left w:val="nil"/>
              <w:bottom w:val="nil"/>
              <w:right w:val="nil"/>
            </w:tcBorders>
            <w:shd w:val="clear" w:color="auto" w:fill="auto"/>
            <w:noWrap/>
            <w:vAlign w:val="bottom"/>
            <w:hideMark/>
          </w:tcPr>
          <w:p w14:paraId="032C620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8B9169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FA437E2"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A00BD3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4.826</w:t>
            </w:r>
          </w:p>
        </w:tc>
        <w:tc>
          <w:tcPr>
            <w:tcW w:w="911" w:type="dxa"/>
            <w:gridSpan w:val="2"/>
            <w:tcBorders>
              <w:top w:val="nil"/>
              <w:left w:val="nil"/>
              <w:bottom w:val="nil"/>
              <w:right w:val="nil"/>
            </w:tcBorders>
            <w:shd w:val="clear" w:color="auto" w:fill="auto"/>
            <w:noWrap/>
            <w:vAlign w:val="bottom"/>
            <w:hideMark/>
          </w:tcPr>
          <w:p w14:paraId="3967678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4.858</w:t>
            </w:r>
          </w:p>
        </w:tc>
        <w:tc>
          <w:tcPr>
            <w:tcW w:w="861" w:type="dxa"/>
            <w:gridSpan w:val="2"/>
            <w:tcBorders>
              <w:top w:val="nil"/>
              <w:left w:val="nil"/>
              <w:bottom w:val="nil"/>
              <w:right w:val="nil"/>
            </w:tcBorders>
            <w:shd w:val="clear" w:color="auto" w:fill="auto"/>
            <w:noWrap/>
            <w:vAlign w:val="bottom"/>
            <w:hideMark/>
          </w:tcPr>
          <w:p w14:paraId="4EFAA41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076EE17"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BF7A01" w:rsidRPr="00BF7A01" w14:paraId="03C6DC9F"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32DA2CD" w14:textId="77777777" w:rsidR="00BF7A01" w:rsidRPr="00BF7A01" w:rsidRDefault="00BF7A01" w:rsidP="00BF7A01">
            <w:pPr>
              <w:spacing w:after="0" w:line="240" w:lineRule="auto"/>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08CB483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hideMark/>
          </w:tcPr>
          <w:p w14:paraId="799D891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BA05F6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277F3D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ED3472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5A5D127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3F99FF4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11E3FCE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26ABC4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54E99F1A"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tcPr>
          <w:p w14:paraId="5936271A" w14:textId="234EE6E1" w:rsidR="00BF7A01" w:rsidRPr="00BF7A01" w:rsidRDefault="00BF7A01" w:rsidP="00BF7A01">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Western Europe</w:t>
            </w:r>
          </w:p>
        </w:tc>
        <w:tc>
          <w:tcPr>
            <w:tcW w:w="989" w:type="dxa"/>
            <w:gridSpan w:val="2"/>
            <w:tcBorders>
              <w:top w:val="nil"/>
              <w:left w:val="nil"/>
              <w:bottom w:val="nil"/>
              <w:right w:val="nil"/>
            </w:tcBorders>
            <w:shd w:val="clear" w:color="auto" w:fill="auto"/>
            <w:noWrap/>
            <w:vAlign w:val="bottom"/>
          </w:tcPr>
          <w:p w14:paraId="0D86EED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tcPr>
          <w:p w14:paraId="0C861C4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FF8A08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032F36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tcPr>
          <w:p w14:paraId="4DB044C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tcPr>
          <w:p w14:paraId="7E4C67E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543A02C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508A20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E1B35B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08D2D954"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F0A82F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Sex (1=women)</w:t>
            </w:r>
          </w:p>
        </w:tc>
        <w:tc>
          <w:tcPr>
            <w:tcW w:w="989" w:type="dxa"/>
            <w:gridSpan w:val="2"/>
            <w:tcBorders>
              <w:top w:val="nil"/>
              <w:left w:val="nil"/>
              <w:bottom w:val="nil"/>
              <w:right w:val="nil"/>
            </w:tcBorders>
            <w:shd w:val="clear" w:color="auto" w:fill="auto"/>
            <w:noWrap/>
            <w:vAlign w:val="bottom"/>
            <w:hideMark/>
          </w:tcPr>
          <w:p w14:paraId="514F61A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0.398</w:t>
            </w:r>
          </w:p>
        </w:tc>
        <w:tc>
          <w:tcPr>
            <w:tcW w:w="855" w:type="dxa"/>
            <w:tcBorders>
              <w:top w:val="nil"/>
              <w:left w:val="nil"/>
              <w:bottom w:val="nil"/>
              <w:right w:val="nil"/>
            </w:tcBorders>
            <w:shd w:val="clear" w:color="auto" w:fill="auto"/>
            <w:noWrap/>
            <w:vAlign w:val="bottom"/>
            <w:hideMark/>
          </w:tcPr>
          <w:p w14:paraId="6D62EDC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749EE6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0.394</w:t>
            </w:r>
          </w:p>
        </w:tc>
        <w:tc>
          <w:tcPr>
            <w:tcW w:w="855" w:type="dxa"/>
            <w:gridSpan w:val="2"/>
            <w:tcBorders>
              <w:top w:val="nil"/>
              <w:left w:val="nil"/>
              <w:bottom w:val="nil"/>
              <w:right w:val="nil"/>
            </w:tcBorders>
            <w:shd w:val="clear" w:color="auto" w:fill="auto"/>
            <w:noWrap/>
            <w:vAlign w:val="bottom"/>
            <w:hideMark/>
          </w:tcPr>
          <w:p w14:paraId="3A4A9A2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0.402</w:t>
            </w:r>
          </w:p>
        </w:tc>
        <w:tc>
          <w:tcPr>
            <w:tcW w:w="855" w:type="dxa"/>
            <w:gridSpan w:val="2"/>
            <w:tcBorders>
              <w:top w:val="nil"/>
              <w:left w:val="nil"/>
              <w:bottom w:val="nil"/>
              <w:right w:val="nil"/>
            </w:tcBorders>
            <w:shd w:val="clear" w:color="auto" w:fill="auto"/>
            <w:noWrap/>
            <w:vAlign w:val="bottom"/>
            <w:hideMark/>
          </w:tcPr>
          <w:p w14:paraId="5B08129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5FBD4D6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0.827</w:t>
            </w:r>
          </w:p>
        </w:tc>
        <w:tc>
          <w:tcPr>
            <w:tcW w:w="911" w:type="dxa"/>
            <w:gridSpan w:val="2"/>
            <w:tcBorders>
              <w:top w:val="nil"/>
              <w:left w:val="nil"/>
              <w:bottom w:val="nil"/>
              <w:right w:val="nil"/>
            </w:tcBorders>
            <w:shd w:val="clear" w:color="auto" w:fill="auto"/>
            <w:noWrap/>
            <w:vAlign w:val="bottom"/>
            <w:hideMark/>
          </w:tcPr>
          <w:p w14:paraId="7C4FEEA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183E61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0.824</w:t>
            </w:r>
          </w:p>
        </w:tc>
        <w:tc>
          <w:tcPr>
            <w:tcW w:w="855" w:type="dxa"/>
            <w:gridSpan w:val="2"/>
            <w:tcBorders>
              <w:top w:val="nil"/>
              <w:left w:val="nil"/>
              <w:bottom w:val="nil"/>
              <w:right w:val="nil"/>
            </w:tcBorders>
            <w:shd w:val="clear" w:color="auto" w:fill="auto"/>
            <w:noWrap/>
            <w:vAlign w:val="bottom"/>
            <w:hideMark/>
          </w:tcPr>
          <w:p w14:paraId="5C1E132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0.831</w:t>
            </w:r>
          </w:p>
        </w:tc>
      </w:tr>
      <w:tr w:rsidR="00BF7A01" w:rsidRPr="00BF7A01" w14:paraId="31F6A5F7"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1BE82A8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w:t>
            </w:r>
          </w:p>
        </w:tc>
        <w:tc>
          <w:tcPr>
            <w:tcW w:w="989" w:type="dxa"/>
            <w:gridSpan w:val="2"/>
            <w:tcBorders>
              <w:top w:val="nil"/>
              <w:left w:val="nil"/>
              <w:bottom w:val="nil"/>
              <w:right w:val="nil"/>
            </w:tcBorders>
            <w:shd w:val="clear" w:color="auto" w:fill="auto"/>
            <w:noWrap/>
            <w:vAlign w:val="bottom"/>
            <w:hideMark/>
          </w:tcPr>
          <w:p w14:paraId="34B4740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0.367</w:t>
            </w:r>
          </w:p>
        </w:tc>
        <w:tc>
          <w:tcPr>
            <w:tcW w:w="855" w:type="dxa"/>
            <w:tcBorders>
              <w:top w:val="nil"/>
              <w:left w:val="nil"/>
              <w:bottom w:val="nil"/>
              <w:right w:val="nil"/>
            </w:tcBorders>
            <w:shd w:val="clear" w:color="auto" w:fill="auto"/>
            <w:noWrap/>
            <w:vAlign w:val="bottom"/>
            <w:hideMark/>
          </w:tcPr>
          <w:p w14:paraId="09D41B7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92E85C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78CF5CE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0.369</w:t>
            </w:r>
          </w:p>
        </w:tc>
        <w:tc>
          <w:tcPr>
            <w:tcW w:w="855" w:type="dxa"/>
            <w:gridSpan w:val="2"/>
            <w:tcBorders>
              <w:top w:val="nil"/>
              <w:left w:val="nil"/>
              <w:bottom w:val="nil"/>
              <w:right w:val="nil"/>
            </w:tcBorders>
            <w:shd w:val="clear" w:color="auto" w:fill="auto"/>
            <w:noWrap/>
            <w:vAlign w:val="bottom"/>
            <w:hideMark/>
          </w:tcPr>
          <w:p w14:paraId="462B6DB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B1E06D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0.456</w:t>
            </w:r>
          </w:p>
        </w:tc>
        <w:tc>
          <w:tcPr>
            <w:tcW w:w="911" w:type="dxa"/>
            <w:gridSpan w:val="2"/>
            <w:tcBorders>
              <w:top w:val="nil"/>
              <w:left w:val="nil"/>
              <w:bottom w:val="nil"/>
              <w:right w:val="nil"/>
            </w:tcBorders>
            <w:shd w:val="clear" w:color="auto" w:fill="auto"/>
            <w:noWrap/>
            <w:vAlign w:val="bottom"/>
            <w:hideMark/>
          </w:tcPr>
          <w:p w14:paraId="19F9206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55CCF0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0.455</w:t>
            </w:r>
          </w:p>
        </w:tc>
        <w:tc>
          <w:tcPr>
            <w:tcW w:w="855" w:type="dxa"/>
            <w:gridSpan w:val="2"/>
            <w:tcBorders>
              <w:top w:val="nil"/>
              <w:left w:val="nil"/>
              <w:bottom w:val="nil"/>
              <w:right w:val="nil"/>
            </w:tcBorders>
            <w:shd w:val="clear" w:color="auto" w:fill="auto"/>
            <w:noWrap/>
            <w:vAlign w:val="bottom"/>
            <w:hideMark/>
          </w:tcPr>
          <w:p w14:paraId="547F47E9"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0.458</w:t>
            </w:r>
          </w:p>
        </w:tc>
      </w:tr>
      <w:tr w:rsidR="00BF7A01" w:rsidRPr="00BF7A01" w14:paraId="1BAA4F7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E49B2EB"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4C61D86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0.435</w:t>
            </w:r>
          </w:p>
        </w:tc>
        <w:tc>
          <w:tcPr>
            <w:tcW w:w="855" w:type="dxa"/>
            <w:tcBorders>
              <w:top w:val="nil"/>
              <w:left w:val="nil"/>
              <w:bottom w:val="nil"/>
              <w:right w:val="nil"/>
            </w:tcBorders>
            <w:shd w:val="clear" w:color="auto" w:fill="auto"/>
            <w:noWrap/>
            <w:vAlign w:val="bottom"/>
            <w:hideMark/>
          </w:tcPr>
          <w:p w14:paraId="60B8E5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056B9A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0.433</w:t>
            </w:r>
          </w:p>
        </w:tc>
        <w:tc>
          <w:tcPr>
            <w:tcW w:w="855" w:type="dxa"/>
            <w:gridSpan w:val="2"/>
            <w:tcBorders>
              <w:top w:val="nil"/>
              <w:left w:val="nil"/>
              <w:bottom w:val="nil"/>
              <w:right w:val="nil"/>
            </w:tcBorders>
            <w:shd w:val="clear" w:color="auto" w:fill="auto"/>
            <w:noWrap/>
            <w:vAlign w:val="bottom"/>
            <w:hideMark/>
          </w:tcPr>
          <w:p w14:paraId="0A1C42B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0.437</w:t>
            </w:r>
          </w:p>
        </w:tc>
        <w:tc>
          <w:tcPr>
            <w:tcW w:w="855" w:type="dxa"/>
            <w:gridSpan w:val="2"/>
            <w:tcBorders>
              <w:top w:val="nil"/>
              <w:left w:val="nil"/>
              <w:bottom w:val="nil"/>
              <w:right w:val="nil"/>
            </w:tcBorders>
            <w:shd w:val="clear" w:color="auto" w:fill="auto"/>
            <w:noWrap/>
            <w:vAlign w:val="bottom"/>
            <w:hideMark/>
          </w:tcPr>
          <w:p w14:paraId="7938F9B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9CFDB8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0.374</w:t>
            </w:r>
          </w:p>
        </w:tc>
        <w:tc>
          <w:tcPr>
            <w:tcW w:w="911" w:type="dxa"/>
            <w:gridSpan w:val="2"/>
            <w:tcBorders>
              <w:top w:val="nil"/>
              <w:left w:val="nil"/>
              <w:bottom w:val="nil"/>
              <w:right w:val="nil"/>
            </w:tcBorders>
            <w:shd w:val="clear" w:color="auto" w:fill="auto"/>
            <w:noWrap/>
            <w:vAlign w:val="bottom"/>
            <w:hideMark/>
          </w:tcPr>
          <w:p w14:paraId="5624ECC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9BA2D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0.372</w:t>
            </w:r>
          </w:p>
        </w:tc>
        <w:tc>
          <w:tcPr>
            <w:tcW w:w="855" w:type="dxa"/>
            <w:gridSpan w:val="2"/>
            <w:tcBorders>
              <w:top w:val="nil"/>
              <w:left w:val="nil"/>
              <w:bottom w:val="nil"/>
              <w:right w:val="nil"/>
            </w:tcBorders>
            <w:shd w:val="clear" w:color="auto" w:fill="auto"/>
            <w:noWrap/>
            <w:vAlign w:val="bottom"/>
            <w:hideMark/>
          </w:tcPr>
          <w:p w14:paraId="2AC3268A"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0.375</w:t>
            </w:r>
          </w:p>
        </w:tc>
      </w:tr>
      <w:tr w:rsidR="00BF7A01" w:rsidRPr="00BF7A01" w14:paraId="1CAA9456"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FB6EE61"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Wave*cohort</w:t>
            </w:r>
          </w:p>
        </w:tc>
        <w:tc>
          <w:tcPr>
            <w:tcW w:w="989" w:type="dxa"/>
            <w:gridSpan w:val="2"/>
            <w:tcBorders>
              <w:top w:val="nil"/>
              <w:left w:val="nil"/>
              <w:bottom w:val="nil"/>
              <w:right w:val="nil"/>
            </w:tcBorders>
            <w:shd w:val="clear" w:color="auto" w:fill="auto"/>
            <w:noWrap/>
            <w:vAlign w:val="bottom"/>
            <w:hideMark/>
          </w:tcPr>
          <w:p w14:paraId="57E3E5E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0.151</w:t>
            </w:r>
          </w:p>
        </w:tc>
        <w:tc>
          <w:tcPr>
            <w:tcW w:w="855" w:type="dxa"/>
            <w:tcBorders>
              <w:top w:val="nil"/>
              <w:left w:val="nil"/>
              <w:bottom w:val="nil"/>
              <w:right w:val="nil"/>
            </w:tcBorders>
            <w:shd w:val="clear" w:color="auto" w:fill="auto"/>
            <w:noWrap/>
            <w:vAlign w:val="bottom"/>
            <w:hideMark/>
          </w:tcPr>
          <w:p w14:paraId="5CF72FF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1F83CA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0.150</w:t>
            </w:r>
          </w:p>
        </w:tc>
        <w:tc>
          <w:tcPr>
            <w:tcW w:w="855" w:type="dxa"/>
            <w:gridSpan w:val="2"/>
            <w:tcBorders>
              <w:top w:val="nil"/>
              <w:left w:val="nil"/>
              <w:bottom w:val="nil"/>
              <w:right w:val="nil"/>
            </w:tcBorders>
            <w:shd w:val="clear" w:color="auto" w:fill="auto"/>
            <w:noWrap/>
            <w:vAlign w:val="bottom"/>
            <w:hideMark/>
          </w:tcPr>
          <w:p w14:paraId="7B3A7F71"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0.151</w:t>
            </w:r>
          </w:p>
        </w:tc>
        <w:tc>
          <w:tcPr>
            <w:tcW w:w="855" w:type="dxa"/>
            <w:gridSpan w:val="2"/>
            <w:tcBorders>
              <w:top w:val="nil"/>
              <w:left w:val="nil"/>
              <w:bottom w:val="nil"/>
              <w:right w:val="nil"/>
            </w:tcBorders>
            <w:shd w:val="clear" w:color="auto" w:fill="auto"/>
            <w:noWrap/>
            <w:vAlign w:val="bottom"/>
            <w:hideMark/>
          </w:tcPr>
          <w:p w14:paraId="0E381088"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7DEFC4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60805B6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7402A3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855" w:type="dxa"/>
            <w:gridSpan w:val="2"/>
            <w:tcBorders>
              <w:top w:val="nil"/>
              <w:left w:val="nil"/>
              <w:bottom w:val="nil"/>
              <w:right w:val="nil"/>
            </w:tcBorders>
            <w:shd w:val="clear" w:color="auto" w:fill="auto"/>
            <w:noWrap/>
            <w:vAlign w:val="bottom"/>
            <w:hideMark/>
          </w:tcPr>
          <w:p w14:paraId="33A00347"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0.160</w:t>
            </w:r>
          </w:p>
        </w:tc>
      </w:tr>
      <w:tr w:rsidR="00BF7A01" w:rsidRPr="00BF7A01" w14:paraId="03545964"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7095D0A"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Gender*wave</w:t>
            </w:r>
          </w:p>
        </w:tc>
        <w:tc>
          <w:tcPr>
            <w:tcW w:w="989" w:type="dxa"/>
            <w:gridSpan w:val="2"/>
            <w:tcBorders>
              <w:top w:val="nil"/>
              <w:left w:val="nil"/>
              <w:bottom w:val="nil"/>
              <w:right w:val="nil"/>
            </w:tcBorders>
            <w:shd w:val="clear" w:color="auto" w:fill="auto"/>
            <w:noWrap/>
            <w:vAlign w:val="bottom"/>
            <w:hideMark/>
          </w:tcPr>
          <w:p w14:paraId="1D43328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-0.058</w:t>
            </w:r>
          </w:p>
        </w:tc>
        <w:tc>
          <w:tcPr>
            <w:tcW w:w="855" w:type="dxa"/>
            <w:tcBorders>
              <w:top w:val="nil"/>
              <w:left w:val="nil"/>
              <w:bottom w:val="nil"/>
              <w:right w:val="nil"/>
            </w:tcBorders>
            <w:shd w:val="clear" w:color="auto" w:fill="auto"/>
            <w:noWrap/>
            <w:vAlign w:val="bottom"/>
            <w:hideMark/>
          </w:tcPr>
          <w:p w14:paraId="35F571F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421777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-0.059</w:t>
            </w:r>
          </w:p>
        </w:tc>
        <w:tc>
          <w:tcPr>
            <w:tcW w:w="855" w:type="dxa"/>
            <w:gridSpan w:val="2"/>
            <w:tcBorders>
              <w:top w:val="nil"/>
              <w:left w:val="nil"/>
              <w:bottom w:val="nil"/>
              <w:right w:val="nil"/>
            </w:tcBorders>
            <w:shd w:val="clear" w:color="auto" w:fill="auto"/>
            <w:noWrap/>
            <w:vAlign w:val="bottom"/>
            <w:hideMark/>
          </w:tcPr>
          <w:p w14:paraId="32F17B5B"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-0.057</w:t>
            </w:r>
          </w:p>
        </w:tc>
        <w:tc>
          <w:tcPr>
            <w:tcW w:w="855" w:type="dxa"/>
            <w:gridSpan w:val="2"/>
            <w:tcBorders>
              <w:top w:val="nil"/>
              <w:left w:val="nil"/>
              <w:bottom w:val="nil"/>
              <w:right w:val="nil"/>
            </w:tcBorders>
            <w:shd w:val="clear" w:color="auto" w:fill="auto"/>
            <w:noWrap/>
            <w:vAlign w:val="bottom"/>
            <w:hideMark/>
          </w:tcPr>
          <w:p w14:paraId="75162B7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E8DA90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911" w:type="dxa"/>
            <w:gridSpan w:val="2"/>
            <w:tcBorders>
              <w:top w:val="nil"/>
              <w:left w:val="nil"/>
              <w:bottom w:val="nil"/>
              <w:right w:val="nil"/>
            </w:tcBorders>
            <w:shd w:val="clear" w:color="auto" w:fill="auto"/>
            <w:noWrap/>
            <w:vAlign w:val="bottom"/>
            <w:hideMark/>
          </w:tcPr>
          <w:p w14:paraId="4B99571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4AFE5F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0.002</w:t>
            </w:r>
          </w:p>
        </w:tc>
        <w:tc>
          <w:tcPr>
            <w:tcW w:w="855" w:type="dxa"/>
            <w:gridSpan w:val="2"/>
            <w:tcBorders>
              <w:top w:val="nil"/>
              <w:left w:val="nil"/>
              <w:bottom w:val="nil"/>
              <w:right w:val="nil"/>
            </w:tcBorders>
            <w:shd w:val="clear" w:color="auto" w:fill="auto"/>
            <w:noWrap/>
            <w:vAlign w:val="bottom"/>
            <w:hideMark/>
          </w:tcPr>
          <w:p w14:paraId="7B15832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0.003</w:t>
            </w:r>
          </w:p>
        </w:tc>
      </w:tr>
      <w:tr w:rsidR="00BF7A01" w:rsidRPr="00BF7A01" w14:paraId="70EE780C"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5F6010E"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Gender*cohort</w:t>
            </w:r>
          </w:p>
        </w:tc>
        <w:tc>
          <w:tcPr>
            <w:tcW w:w="989" w:type="dxa"/>
            <w:gridSpan w:val="2"/>
            <w:tcBorders>
              <w:top w:val="nil"/>
              <w:left w:val="nil"/>
              <w:bottom w:val="nil"/>
              <w:right w:val="nil"/>
            </w:tcBorders>
            <w:shd w:val="clear" w:color="auto" w:fill="auto"/>
            <w:noWrap/>
            <w:vAlign w:val="bottom"/>
            <w:hideMark/>
          </w:tcPr>
          <w:p w14:paraId="59936AF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0.042</w:t>
            </w:r>
          </w:p>
        </w:tc>
        <w:tc>
          <w:tcPr>
            <w:tcW w:w="855" w:type="dxa"/>
            <w:tcBorders>
              <w:top w:val="nil"/>
              <w:left w:val="nil"/>
              <w:bottom w:val="nil"/>
              <w:right w:val="nil"/>
            </w:tcBorders>
            <w:shd w:val="clear" w:color="auto" w:fill="auto"/>
            <w:noWrap/>
            <w:vAlign w:val="bottom"/>
            <w:hideMark/>
          </w:tcPr>
          <w:p w14:paraId="077BD11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41111C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0.041</w:t>
            </w:r>
          </w:p>
        </w:tc>
        <w:tc>
          <w:tcPr>
            <w:tcW w:w="855" w:type="dxa"/>
            <w:gridSpan w:val="2"/>
            <w:tcBorders>
              <w:top w:val="nil"/>
              <w:left w:val="nil"/>
              <w:bottom w:val="nil"/>
              <w:right w:val="nil"/>
            </w:tcBorders>
            <w:shd w:val="clear" w:color="auto" w:fill="auto"/>
            <w:noWrap/>
            <w:vAlign w:val="bottom"/>
            <w:hideMark/>
          </w:tcPr>
          <w:p w14:paraId="0DE408D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0.044</w:t>
            </w:r>
          </w:p>
        </w:tc>
        <w:tc>
          <w:tcPr>
            <w:tcW w:w="855" w:type="dxa"/>
            <w:gridSpan w:val="2"/>
            <w:tcBorders>
              <w:top w:val="nil"/>
              <w:left w:val="nil"/>
              <w:bottom w:val="nil"/>
              <w:right w:val="nil"/>
            </w:tcBorders>
            <w:shd w:val="clear" w:color="auto" w:fill="auto"/>
            <w:noWrap/>
            <w:vAlign w:val="bottom"/>
            <w:hideMark/>
          </w:tcPr>
          <w:p w14:paraId="0034CCA6"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49B9EE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0.029</w:t>
            </w:r>
          </w:p>
        </w:tc>
        <w:tc>
          <w:tcPr>
            <w:tcW w:w="911" w:type="dxa"/>
            <w:gridSpan w:val="2"/>
            <w:tcBorders>
              <w:top w:val="nil"/>
              <w:left w:val="nil"/>
              <w:bottom w:val="nil"/>
              <w:right w:val="nil"/>
            </w:tcBorders>
            <w:shd w:val="clear" w:color="auto" w:fill="auto"/>
            <w:noWrap/>
            <w:vAlign w:val="bottom"/>
            <w:hideMark/>
          </w:tcPr>
          <w:p w14:paraId="612C9A6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72D35E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0.027</w:t>
            </w:r>
          </w:p>
        </w:tc>
        <w:tc>
          <w:tcPr>
            <w:tcW w:w="855" w:type="dxa"/>
            <w:gridSpan w:val="2"/>
            <w:tcBorders>
              <w:top w:val="nil"/>
              <w:left w:val="nil"/>
              <w:bottom w:val="nil"/>
              <w:right w:val="nil"/>
            </w:tcBorders>
            <w:shd w:val="clear" w:color="auto" w:fill="auto"/>
            <w:noWrap/>
            <w:vAlign w:val="bottom"/>
            <w:hideMark/>
          </w:tcPr>
          <w:p w14:paraId="6C78CA1C"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0.030</w:t>
            </w:r>
          </w:p>
        </w:tc>
      </w:tr>
      <w:tr w:rsidR="00BF7A01" w:rsidRPr="00BF7A01" w14:paraId="3AFAD026"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7806983"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Wave*wave</w:t>
            </w:r>
          </w:p>
        </w:tc>
        <w:tc>
          <w:tcPr>
            <w:tcW w:w="989" w:type="dxa"/>
            <w:gridSpan w:val="2"/>
            <w:tcBorders>
              <w:top w:val="nil"/>
              <w:left w:val="nil"/>
              <w:bottom w:val="nil"/>
              <w:right w:val="nil"/>
            </w:tcBorders>
            <w:shd w:val="clear" w:color="auto" w:fill="auto"/>
            <w:noWrap/>
            <w:vAlign w:val="bottom"/>
            <w:hideMark/>
          </w:tcPr>
          <w:p w14:paraId="645C718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tcBorders>
              <w:top w:val="nil"/>
              <w:left w:val="nil"/>
              <w:bottom w:val="nil"/>
              <w:right w:val="nil"/>
            </w:tcBorders>
            <w:shd w:val="clear" w:color="auto" w:fill="auto"/>
            <w:noWrap/>
            <w:vAlign w:val="bottom"/>
            <w:hideMark/>
          </w:tcPr>
          <w:p w14:paraId="497BFE9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4E2C9B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7B602ED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-0.002</w:t>
            </w:r>
          </w:p>
        </w:tc>
        <w:tc>
          <w:tcPr>
            <w:tcW w:w="855" w:type="dxa"/>
            <w:gridSpan w:val="2"/>
            <w:tcBorders>
              <w:top w:val="nil"/>
              <w:left w:val="nil"/>
              <w:bottom w:val="nil"/>
              <w:right w:val="nil"/>
            </w:tcBorders>
            <w:shd w:val="clear" w:color="auto" w:fill="auto"/>
            <w:noWrap/>
            <w:vAlign w:val="bottom"/>
            <w:hideMark/>
          </w:tcPr>
          <w:p w14:paraId="33F0E58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3BA1A77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911" w:type="dxa"/>
            <w:gridSpan w:val="2"/>
            <w:tcBorders>
              <w:top w:val="nil"/>
              <w:left w:val="nil"/>
              <w:bottom w:val="nil"/>
              <w:right w:val="nil"/>
            </w:tcBorders>
            <w:shd w:val="clear" w:color="auto" w:fill="auto"/>
            <w:noWrap/>
            <w:vAlign w:val="bottom"/>
            <w:hideMark/>
          </w:tcPr>
          <w:p w14:paraId="43A3122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FCD87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3C08DC5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0.007</w:t>
            </w:r>
          </w:p>
        </w:tc>
      </w:tr>
      <w:tr w:rsidR="00BF7A01" w:rsidRPr="00BF7A01" w14:paraId="697AE5C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43101F04"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Cohort*cohort</w:t>
            </w:r>
          </w:p>
        </w:tc>
        <w:tc>
          <w:tcPr>
            <w:tcW w:w="989" w:type="dxa"/>
            <w:gridSpan w:val="2"/>
            <w:tcBorders>
              <w:top w:val="nil"/>
              <w:left w:val="nil"/>
              <w:bottom w:val="nil"/>
              <w:right w:val="nil"/>
            </w:tcBorders>
            <w:shd w:val="clear" w:color="auto" w:fill="auto"/>
            <w:noWrap/>
            <w:vAlign w:val="bottom"/>
            <w:hideMark/>
          </w:tcPr>
          <w:p w14:paraId="5C82B4C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0.119</w:t>
            </w:r>
          </w:p>
        </w:tc>
        <w:tc>
          <w:tcPr>
            <w:tcW w:w="855" w:type="dxa"/>
            <w:tcBorders>
              <w:top w:val="nil"/>
              <w:left w:val="nil"/>
              <w:bottom w:val="nil"/>
              <w:right w:val="nil"/>
            </w:tcBorders>
            <w:shd w:val="clear" w:color="auto" w:fill="auto"/>
            <w:noWrap/>
            <w:vAlign w:val="bottom"/>
            <w:hideMark/>
          </w:tcPr>
          <w:p w14:paraId="1D5EAF8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47FC6F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0.118</w:t>
            </w:r>
          </w:p>
        </w:tc>
        <w:tc>
          <w:tcPr>
            <w:tcW w:w="855" w:type="dxa"/>
            <w:gridSpan w:val="2"/>
            <w:tcBorders>
              <w:top w:val="nil"/>
              <w:left w:val="nil"/>
              <w:bottom w:val="nil"/>
              <w:right w:val="nil"/>
            </w:tcBorders>
            <w:shd w:val="clear" w:color="auto" w:fill="auto"/>
            <w:noWrap/>
            <w:vAlign w:val="bottom"/>
            <w:hideMark/>
          </w:tcPr>
          <w:p w14:paraId="45001F0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0.120</w:t>
            </w:r>
          </w:p>
        </w:tc>
        <w:tc>
          <w:tcPr>
            <w:tcW w:w="855" w:type="dxa"/>
            <w:gridSpan w:val="2"/>
            <w:tcBorders>
              <w:top w:val="nil"/>
              <w:left w:val="nil"/>
              <w:bottom w:val="nil"/>
              <w:right w:val="nil"/>
            </w:tcBorders>
            <w:shd w:val="clear" w:color="auto" w:fill="auto"/>
            <w:noWrap/>
            <w:vAlign w:val="bottom"/>
            <w:hideMark/>
          </w:tcPr>
          <w:p w14:paraId="30B27B8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4A3A924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0.094</w:t>
            </w:r>
          </w:p>
        </w:tc>
        <w:tc>
          <w:tcPr>
            <w:tcW w:w="911" w:type="dxa"/>
            <w:gridSpan w:val="2"/>
            <w:tcBorders>
              <w:top w:val="nil"/>
              <w:left w:val="nil"/>
              <w:bottom w:val="nil"/>
              <w:right w:val="nil"/>
            </w:tcBorders>
            <w:shd w:val="clear" w:color="auto" w:fill="auto"/>
            <w:noWrap/>
            <w:vAlign w:val="bottom"/>
            <w:hideMark/>
          </w:tcPr>
          <w:p w14:paraId="440BC27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230C41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0.093</w:t>
            </w:r>
          </w:p>
        </w:tc>
        <w:tc>
          <w:tcPr>
            <w:tcW w:w="855" w:type="dxa"/>
            <w:gridSpan w:val="2"/>
            <w:tcBorders>
              <w:top w:val="nil"/>
              <w:left w:val="nil"/>
              <w:bottom w:val="nil"/>
              <w:right w:val="nil"/>
            </w:tcBorders>
            <w:shd w:val="clear" w:color="auto" w:fill="auto"/>
            <w:noWrap/>
            <w:vAlign w:val="bottom"/>
            <w:hideMark/>
          </w:tcPr>
          <w:p w14:paraId="73DFBDA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0.095</w:t>
            </w:r>
          </w:p>
        </w:tc>
      </w:tr>
      <w:tr w:rsidR="00BF7A01" w:rsidRPr="00BF7A01" w14:paraId="4DA5294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CE4CA0"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475E729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-4.494</w:t>
            </w:r>
          </w:p>
        </w:tc>
        <w:tc>
          <w:tcPr>
            <w:tcW w:w="855" w:type="dxa"/>
            <w:tcBorders>
              <w:top w:val="nil"/>
              <w:left w:val="nil"/>
              <w:bottom w:val="nil"/>
              <w:right w:val="nil"/>
            </w:tcBorders>
            <w:shd w:val="clear" w:color="auto" w:fill="auto"/>
            <w:noWrap/>
            <w:vAlign w:val="bottom"/>
            <w:hideMark/>
          </w:tcPr>
          <w:p w14:paraId="0D5EC3E1"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78D4AF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-4.499</w:t>
            </w:r>
          </w:p>
        </w:tc>
        <w:tc>
          <w:tcPr>
            <w:tcW w:w="855" w:type="dxa"/>
            <w:gridSpan w:val="2"/>
            <w:tcBorders>
              <w:top w:val="nil"/>
              <w:left w:val="nil"/>
              <w:bottom w:val="nil"/>
              <w:right w:val="nil"/>
            </w:tcBorders>
            <w:shd w:val="clear" w:color="auto" w:fill="auto"/>
            <w:noWrap/>
            <w:vAlign w:val="bottom"/>
            <w:hideMark/>
          </w:tcPr>
          <w:p w14:paraId="52825A8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-4.489</w:t>
            </w:r>
          </w:p>
        </w:tc>
        <w:tc>
          <w:tcPr>
            <w:tcW w:w="855" w:type="dxa"/>
            <w:gridSpan w:val="2"/>
            <w:tcBorders>
              <w:top w:val="nil"/>
              <w:left w:val="nil"/>
              <w:bottom w:val="nil"/>
              <w:right w:val="nil"/>
            </w:tcBorders>
            <w:shd w:val="clear" w:color="auto" w:fill="auto"/>
            <w:noWrap/>
            <w:vAlign w:val="bottom"/>
            <w:hideMark/>
          </w:tcPr>
          <w:p w14:paraId="6DD78A4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0E0266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-3.712</w:t>
            </w:r>
          </w:p>
        </w:tc>
        <w:tc>
          <w:tcPr>
            <w:tcW w:w="911" w:type="dxa"/>
            <w:gridSpan w:val="2"/>
            <w:tcBorders>
              <w:top w:val="nil"/>
              <w:left w:val="nil"/>
              <w:bottom w:val="nil"/>
              <w:right w:val="nil"/>
            </w:tcBorders>
            <w:shd w:val="clear" w:color="auto" w:fill="auto"/>
            <w:noWrap/>
            <w:vAlign w:val="bottom"/>
            <w:hideMark/>
          </w:tcPr>
          <w:p w14:paraId="322DECD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6E419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-3.716</w:t>
            </w:r>
          </w:p>
        </w:tc>
        <w:tc>
          <w:tcPr>
            <w:tcW w:w="855" w:type="dxa"/>
            <w:gridSpan w:val="2"/>
            <w:tcBorders>
              <w:top w:val="nil"/>
              <w:left w:val="nil"/>
              <w:bottom w:val="nil"/>
              <w:right w:val="nil"/>
            </w:tcBorders>
            <w:shd w:val="clear" w:color="auto" w:fill="auto"/>
            <w:noWrap/>
            <w:vAlign w:val="bottom"/>
            <w:hideMark/>
          </w:tcPr>
          <w:p w14:paraId="17C0771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-3.708</w:t>
            </w:r>
          </w:p>
        </w:tc>
      </w:tr>
      <w:tr w:rsidR="00BF7A01" w:rsidRPr="00BF7A01" w14:paraId="70CAAE7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42D2CF2" w14:textId="77777777" w:rsidR="00BF7A01" w:rsidRPr="00BF7A01" w:rsidRDefault="00BF7A01" w:rsidP="00BF7A01">
            <w:pPr>
              <w:spacing w:after="0" w:line="240" w:lineRule="auto"/>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64221F3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hideMark/>
          </w:tcPr>
          <w:p w14:paraId="0C14A95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FB1746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5CC632C"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2D056634"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432E9C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6E44275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47A728A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2CE561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43CB25A7"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94D956"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2B628FA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0.122</w:t>
            </w:r>
          </w:p>
        </w:tc>
        <w:tc>
          <w:tcPr>
            <w:tcW w:w="855" w:type="dxa"/>
            <w:tcBorders>
              <w:top w:val="nil"/>
              <w:left w:val="nil"/>
              <w:bottom w:val="nil"/>
              <w:right w:val="nil"/>
            </w:tcBorders>
            <w:shd w:val="clear" w:color="auto" w:fill="auto"/>
            <w:noWrap/>
            <w:vAlign w:val="bottom"/>
            <w:hideMark/>
          </w:tcPr>
          <w:p w14:paraId="7F2F057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0.123</w:t>
            </w:r>
          </w:p>
        </w:tc>
        <w:tc>
          <w:tcPr>
            <w:tcW w:w="855" w:type="dxa"/>
            <w:gridSpan w:val="2"/>
            <w:tcBorders>
              <w:top w:val="nil"/>
              <w:left w:val="nil"/>
              <w:bottom w:val="nil"/>
              <w:right w:val="nil"/>
            </w:tcBorders>
            <w:shd w:val="clear" w:color="auto" w:fill="auto"/>
            <w:noWrap/>
            <w:vAlign w:val="bottom"/>
            <w:hideMark/>
          </w:tcPr>
          <w:p w14:paraId="49F083D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AFF7799"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259BF8E8"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BA8AB5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911" w:type="dxa"/>
            <w:gridSpan w:val="2"/>
            <w:tcBorders>
              <w:top w:val="nil"/>
              <w:left w:val="nil"/>
              <w:bottom w:val="nil"/>
              <w:right w:val="nil"/>
            </w:tcBorders>
            <w:shd w:val="clear" w:color="auto" w:fill="auto"/>
            <w:noWrap/>
            <w:vAlign w:val="bottom"/>
            <w:hideMark/>
          </w:tcPr>
          <w:p w14:paraId="40C1A78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861" w:type="dxa"/>
            <w:gridSpan w:val="2"/>
            <w:tcBorders>
              <w:top w:val="nil"/>
              <w:left w:val="nil"/>
              <w:bottom w:val="nil"/>
              <w:right w:val="nil"/>
            </w:tcBorders>
            <w:shd w:val="clear" w:color="auto" w:fill="auto"/>
            <w:noWrap/>
            <w:vAlign w:val="bottom"/>
            <w:hideMark/>
          </w:tcPr>
          <w:p w14:paraId="6045DE1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366A4B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64A9D12B"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37051A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66F979A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5.268</w:t>
            </w:r>
          </w:p>
        </w:tc>
        <w:tc>
          <w:tcPr>
            <w:tcW w:w="855" w:type="dxa"/>
            <w:tcBorders>
              <w:top w:val="nil"/>
              <w:left w:val="nil"/>
              <w:bottom w:val="nil"/>
              <w:right w:val="nil"/>
            </w:tcBorders>
            <w:shd w:val="clear" w:color="auto" w:fill="auto"/>
            <w:noWrap/>
            <w:vAlign w:val="bottom"/>
            <w:hideMark/>
          </w:tcPr>
          <w:p w14:paraId="0BBC59B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5.279</w:t>
            </w:r>
          </w:p>
        </w:tc>
        <w:tc>
          <w:tcPr>
            <w:tcW w:w="855" w:type="dxa"/>
            <w:gridSpan w:val="2"/>
            <w:tcBorders>
              <w:top w:val="nil"/>
              <w:left w:val="nil"/>
              <w:bottom w:val="nil"/>
              <w:right w:val="nil"/>
            </w:tcBorders>
            <w:shd w:val="clear" w:color="auto" w:fill="auto"/>
            <w:noWrap/>
            <w:vAlign w:val="bottom"/>
            <w:hideMark/>
          </w:tcPr>
          <w:p w14:paraId="53CB038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E53D69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615B682B"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AB81E41"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4.349</w:t>
            </w:r>
          </w:p>
        </w:tc>
        <w:tc>
          <w:tcPr>
            <w:tcW w:w="911" w:type="dxa"/>
            <w:gridSpan w:val="2"/>
            <w:tcBorders>
              <w:top w:val="nil"/>
              <w:left w:val="nil"/>
              <w:bottom w:val="nil"/>
              <w:right w:val="nil"/>
            </w:tcBorders>
            <w:shd w:val="clear" w:color="auto" w:fill="auto"/>
            <w:noWrap/>
            <w:vAlign w:val="bottom"/>
            <w:hideMark/>
          </w:tcPr>
          <w:p w14:paraId="546D54E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4.357</w:t>
            </w:r>
          </w:p>
        </w:tc>
        <w:tc>
          <w:tcPr>
            <w:tcW w:w="861" w:type="dxa"/>
            <w:gridSpan w:val="2"/>
            <w:tcBorders>
              <w:top w:val="nil"/>
              <w:left w:val="nil"/>
              <w:bottom w:val="nil"/>
              <w:right w:val="nil"/>
            </w:tcBorders>
            <w:shd w:val="clear" w:color="auto" w:fill="auto"/>
            <w:noWrap/>
            <w:vAlign w:val="bottom"/>
            <w:hideMark/>
          </w:tcPr>
          <w:p w14:paraId="015F82C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828EA1A"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4C54D4" w:rsidRPr="004C54D4" w14:paraId="065A5A1B" w14:textId="77777777" w:rsidTr="00E30DB6">
        <w:trPr>
          <w:trHeight w:val="360"/>
        </w:trPr>
        <w:tc>
          <w:tcPr>
            <w:tcW w:w="1580" w:type="dxa"/>
            <w:tcBorders>
              <w:top w:val="nil"/>
              <w:left w:val="nil"/>
              <w:bottom w:val="nil"/>
              <w:right w:val="nil"/>
            </w:tcBorders>
            <w:shd w:val="clear" w:color="auto" w:fill="auto"/>
            <w:noWrap/>
            <w:vAlign w:val="bottom"/>
            <w:hideMark/>
          </w:tcPr>
          <w:p w14:paraId="16A35E6A"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469D337"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3AD89C21"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EA6BD7"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637E662"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98DF7D1"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669124C"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7EFD3BD"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69AC33D"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A40E33C" w14:textId="77777777" w:rsidR="004C54D4" w:rsidRPr="004C54D4" w:rsidRDefault="004C54D4" w:rsidP="004C54D4">
            <w:pPr>
              <w:spacing w:after="0" w:line="240" w:lineRule="auto"/>
              <w:rPr>
                <w:rFonts w:ascii="Calibri" w:eastAsia="Times New Roman" w:hAnsi="Calibri" w:cs="Calibri"/>
                <w:color w:val="000000"/>
                <w:lang w:val="sv-SE" w:eastAsia="sv-SE"/>
              </w:rPr>
            </w:pPr>
          </w:p>
        </w:tc>
      </w:tr>
      <w:tr w:rsidR="00E30DB6" w:rsidRPr="00E30DB6" w14:paraId="1C792113" w14:textId="77777777" w:rsidTr="00E30DB6">
        <w:trPr>
          <w:trHeight w:val="360"/>
        </w:trPr>
        <w:tc>
          <w:tcPr>
            <w:tcW w:w="1580" w:type="dxa"/>
            <w:tcBorders>
              <w:top w:val="nil"/>
              <w:left w:val="nil"/>
              <w:bottom w:val="nil"/>
              <w:right w:val="nil"/>
            </w:tcBorders>
            <w:shd w:val="clear" w:color="auto" w:fill="auto"/>
            <w:noWrap/>
            <w:vAlign w:val="bottom"/>
            <w:hideMark/>
          </w:tcPr>
          <w:p w14:paraId="4AAE5177" w14:textId="486A14C0" w:rsidR="00E30DB6" w:rsidRPr="00E30DB6" w:rsidRDefault="00E30DB6" w:rsidP="00E30DB6">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Southern Europe</w:t>
            </w:r>
          </w:p>
        </w:tc>
        <w:tc>
          <w:tcPr>
            <w:tcW w:w="960" w:type="dxa"/>
            <w:gridSpan w:val="2"/>
            <w:tcBorders>
              <w:top w:val="nil"/>
              <w:left w:val="nil"/>
              <w:bottom w:val="nil"/>
              <w:right w:val="nil"/>
            </w:tcBorders>
            <w:shd w:val="clear" w:color="auto" w:fill="auto"/>
            <w:noWrap/>
            <w:vAlign w:val="bottom"/>
            <w:hideMark/>
          </w:tcPr>
          <w:p w14:paraId="1C78100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450AE50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E01489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4B674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1C704F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B1715B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FA98D24"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698484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B19164B"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60C41D12" w14:textId="77777777" w:rsidTr="00E30DB6">
        <w:trPr>
          <w:trHeight w:val="360"/>
        </w:trPr>
        <w:tc>
          <w:tcPr>
            <w:tcW w:w="1580" w:type="dxa"/>
            <w:tcBorders>
              <w:top w:val="nil"/>
              <w:left w:val="nil"/>
              <w:bottom w:val="nil"/>
              <w:right w:val="nil"/>
            </w:tcBorders>
            <w:shd w:val="clear" w:color="auto" w:fill="auto"/>
            <w:noWrap/>
            <w:vAlign w:val="bottom"/>
            <w:hideMark/>
          </w:tcPr>
          <w:p w14:paraId="6DF6A9F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Sex (1=women)</w:t>
            </w:r>
          </w:p>
        </w:tc>
        <w:tc>
          <w:tcPr>
            <w:tcW w:w="960" w:type="dxa"/>
            <w:gridSpan w:val="2"/>
            <w:tcBorders>
              <w:top w:val="nil"/>
              <w:left w:val="nil"/>
              <w:bottom w:val="nil"/>
              <w:right w:val="nil"/>
            </w:tcBorders>
            <w:shd w:val="clear" w:color="auto" w:fill="auto"/>
            <w:noWrap/>
            <w:vAlign w:val="bottom"/>
            <w:hideMark/>
          </w:tcPr>
          <w:p w14:paraId="2AE387A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0.682</w:t>
            </w:r>
          </w:p>
        </w:tc>
        <w:tc>
          <w:tcPr>
            <w:tcW w:w="960" w:type="dxa"/>
            <w:gridSpan w:val="3"/>
            <w:tcBorders>
              <w:top w:val="nil"/>
              <w:left w:val="nil"/>
              <w:bottom w:val="nil"/>
              <w:right w:val="nil"/>
            </w:tcBorders>
            <w:shd w:val="clear" w:color="auto" w:fill="auto"/>
            <w:noWrap/>
            <w:vAlign w:val="bottom"/>
            <w:hideMark/>
          </w:tcPr>
          <w:p w14:paraId="75D7F58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8F3DA9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0.677</w:t>
            </w:r>
          </w:p>
        </w:tc>
        <w:tc>
          <w:tcPr>
            <w:tcW w:w="960" w:type="dxa"/>
            <w:gridSpan w:val="2"/>
            <w:tcBorders>
              <w:top w:val="nil"/>
              <w:left w:val="nil"/>
              <w:bottom w:val="nil"/>
              <w:right w:val="nil"/>
            </w:tcBorders>
            <w:shd w:val="clear" w:color="auto" w:fill="auto"/>
            <w:noWrap/>
            <w:vAlign w:val="bottom"/>
            <w:hideMark/>
          </w:tcPr>
          <w:p w14:paraId="3E14DD4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0.686</w:t>
            </w:r>
          </w:p>
        </w:tc>
        <w:tc>
          <w:tcPr>
            <w:tcW w:w="960" w:type="dxa"/>
            <w:gridSpan w:val="2"/>
            <w:tcBorders>
              <w:top w:val="nil"/>
              <w:left w:val="nil"/>
              <w:bottom w:val="nil"/>
              <w:right w:val="nil"/>
            </w:tcBorders>
            <w:shd w:val="clear" w:color="auto" w:fill="auto"/>
            <w:noWrap/>
            <w:vAlign w:val="bottom"/>
            <w:hideMark/>
          </w:tcPr>
          <w:p w14:paraId="417A606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ED07D2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1.112</w:t>
            </w:r>
          </w:p>
        </w:tc>
        <w:tc>
          <w:tcPr>
            <w:tcW w:w="960" w:type="dxa"/>
            <w:gridSpan w:val="2"/>
            <w:tcBorders>
              <w:top w:val="nil"/>
              <w:left w:val="nil"/>
              <w:bottom w:val="nil"/>
              <w:right w:val="nil"/>
            </w:tcBorders>
            <w:shd w:val="clear" w:color="auto" w:fill="auto"/>
            <w:noWrap/>
            <w:vAlign w:val="bottom"/>
            <w:hideMark/>
          </w:tcPr>
          <w:p w14:paraId="6F5DE3B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FF58CD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1.108</w:t>
            </w:r>
          </w:p>
        </w:tc>
        <w:tc>
          <w:tcPr>
            <w:tcW w:w="960" w:type="dxa"/>
            <w:gridSpan w:val="2"/>
            <w:tcBorders>
              <w:top w:val="nil"/>
              <w:left w:val="nil"/>
              <w:bottom w:val="nil"/>
              <w:right w:val="nil"/>
            </w:tcBorders>
            <w:shd w:val="clear" w:color="auto" w:fill="auto"/>
            <w:noWrap/>
            <w:vAlign w:val="bottom"/>
            <w:hideMark/>
          </w:tcPr>
          <w:p w14:paraId="0A28F82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1.115</w:t>
            </w:r>
          </w:p>
        </w:tc>
      </w:tr>
      <w:tr w:rsidR="00E30DB6" w:rsidRPr="00E30DB6" w14:paraId="5EE87132" w14:textId="77777777" w:rsidTr="00E30DB6">
        <w:trPr>
          <w:trHeight w:val="360"/>
        </w:trPr>
        <w:tc>
          <w:tcPr>
            <w:tcW w:w="1580" w:type="dxa"/>
            <w:tcBorders>
              <w:top w:val="nil"/>
              <w:left w:val="nil"/>
              <w:bottom w:val="nil"/>
              <w:right w:val="nil"/>
            </w:tcBorders>
            <w:shd w:val="clear" w:color="auto" w:fill="auto"/>
            <w:noWrap/>
            <w:vAlign w:val="bottom"/>
            <w:hideMark/>
          </w:tcPr>
          <w:p w14:paraId="5E9C2AE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w:t>
            </w:r>
          </w:p>
        </w:tc>
        <w:tc>
          <w:tcPr>
            <w:tcW w:w="960" w:type="dxa"/>
            <w:gridSpan w:val="2"/>
            <w:tcBorders>
              <w:top w:val="nil"/>
              <w:left w:val="nil"/>
              <w:bottom w:val="nil"/>
              <w:right w:val="nil"/>
            </w:tcBorders>
            <w:shd w:val="clear" w:color="auto" w:fill="auto"/>
            <w:noWrap/>
            <w:vAlign w:val="bottom"/>
            <w:hideMark/>
          </w:tcPr>
          <w:p w14:paraId="2825F6C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0.518</w:t>
            </w:r>
          </w:p>
        </w:tc>
        <w:tc>
          <w:tcPr>
            <w:tcW w:w="960" w:type="dxa"/>
            <w:gridSpan w:val="3"/>
            <w:tcBorders>
              <w:top w:val="nil"/>
              <w:left w:val="nil"/>
              <w:bottom w:val="nil"/>
              <w:right w:val="nil"/>
            </w:tcBorders>
            <w:shd w:val="clear" w:color="auto" w:fill="auto"/>
            <w:noWrap/>
            <w:vAlign w:val="bottom"/>
            <w:hideMark/>
          </w:tcPr>
          <w:p w14:paraId="5379A9A7"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D6E58A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0.515</w:t>
            </w:r>
          </w:p>
        </w:tc>
        <w:tc>
          <w:tcPr>
            <w:tcW w:w="960" w:type="dxa"/>
            <w:gridSpan w:val="2"/>
            <w:tcBorders>
              <w:top w:val="nil"/>
              <w:left w:val="nil"/>
              <w:bottom w:val="nil"/>
              <w:right w:val="nil"/>
            </w:tcBorders>
            <w:shd w:val="clear" w:color="auto" w:fill="auto"/>
            <w:noWrap/>
            <w:vAlign w:val="bottom"/>
            <w:hideMark/>
          </w:tcPr>
          <w:p w14:paraId="0D4D3CC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0.520</w:t>
            </w:r>
          </w:p>
        </w:tc>
        <w:tc>
          <w:tcPr>
            <w:tcW w:w="960" w:type="dxa"/>
            <w:gridSpan w:val="2"/>
            <w:tcBorders>
              <w:top w:val="nil"/>
              <w:left w:val="nil"/>
              <w:bottom w:val="nil"/>
              <w:right w:val="nil"/>
            </w:tcBorders>
            <w:shd w:val="clear" w:color="auto" w:fill="auto"/>
            <w:noWrap/>
            <w:vAlign w:val="bottom"/>
            <w:hideMark/>
          </w:tcPr>
          <w:p w14:paraId="6721FE1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E1E1AC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0.412</w:t>
            </w:r>
          </w:p>
        </w:tc>
        <w:tc>
          <w:tcPr>
            <w:tcW w:w="960" w:type="dxa"/>
            <w:gridSpan w:val="2"/>
            <w:tcBorders>
              <w:top w:val="nil"/>
              <w:left w:val="nil"/>
              <w:bottom w:val="nil"/>
              <w:right w:val="nil"/>
            </w:tcBorders>
            <w:shd w:val="clear" w:color="auto" w:fill="auto"/>
            <w:noWrap/>
            <w:vAlign w:val="bottom"/>
            <w:hideMark/>
          </w:tcPr>
          <w:p w14:paraId="03F68E1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4B54ED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0.410</w:t>
            </w:r>
          </w:p>
        </w:tc>
        <w:tc>
          <w:tcPr>
            <w:tcW w:w="960" w:type="dxa"/>
            <w:gridSpan w:val="2"/>
            <w:tcBorders>
              <w:top w:val="nil"/>
              <w:left w:val="nil"/>
              <w:bottom w:val="nil"/>
              <w:right w:val="nil"/>
            </w:tcBorders>
            <w:shd w:val="clear" w:color="auto" w:fill="auto"/>
            <w:noWrap/>
            <w:vAlign w:val="bottom"/>
            <w:hideMark/>
          </w:tcPr>
          <w:p w14:paraId="5A9D483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0.414</w:t>
            </w:r>
          </w:p>
        </w:tc>
      </w:tr>
      <w:tr w:rsidR="00E30DB6" w:rsidRPr="00E30DB6" w14:paraId="0D78E6FD" w14:textId="77777777" w:rsidTr="00E30DB6">
        <w:trPr>
          <w:trHeight w:val="360"/>
        </w:trPr>
        <w:tc>
          <w:tcPr>
            <w:tcW w:w="1580" w:type="dxa"/>
            <w:tcBorders>
              <w:top w:val="nil"/>
              <w:left w:val="nil"/>
              <w:bottom w:val="nil"/>
              <w:right w:val="nil"/>
            </w:tcBorders>
            <w:shd w:val="clear" w:color="auto" w:fill="auto"/>
            <w:noWrap/>
            <w:vAlign w:val="bottom"/>
            <w:hideMark/>
          </w:tcPr>
          <w:p w14:paraId="164B77B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lastRenderedPageBreak/>
              <w:t>Wave</w:t>
            </w:r>
          </w:p>
        </w:tc>
        <w:tc>
          <w:tcPr>
            <w:tcW w:w="960" w:type="dxa"/>
            <w:gridSpan w:val="2"/>
            <w:tcBorders>
              <w:top w:val="nil"/>
              <w:left w:val="nil"/>
              <w:bottom w:val="nil"/>
              <w:right w:val="nil"/>
            </w:tcBorders>
            <w:shd w:val="clear" w:color="auto" w:fill="auto"/>
            <w:noWrap/>
            <w:vAlign w:val="bottom"/>
            <w:hideMark/>
          </w:tcPr>
          <w:p w14:paraId="683D48B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0.284</w:t>
            </w:r>
          </w:p>
        </w:tc>
        <w:tc>
          <w:tcPr>
            <w:tcW w:w="960" w:type="dxa"/>
            <w:gridSpan w:val="3"/>
            <w:tcBorders>
              <w:top w:val="nil"/>
              <w:left w:val="nil"/>
              <w:bottom w:val="nil"/>
              <w:right w:val="nil"/>
            </w:tcBorders>
            <w:shd w:val="clear" w:color="auto" w:fill="auto"/>
            <w:noWrap/>
            <w:vAlign w:val="bottom"/>
            <w:hideMark/>
          </w:tcPr>
          <w:p w14:paraId="121B005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E84F5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0.282</w:t>
            </w:r>
          </w:p>
        </w:tc>
        <w:tc>
          <w:tcPr>
            <w:tcW w:w="960" w:type="dxa"/>
            <w:gridSpan w:val="2"/>
            <w:tcBorders>
              <w:top w:val="nil"/>
              <w:left w:val="nil"/>
              <w:bottom w:val="nil"/>
              <w:right w:val="nil"/>
            </w:tcBorders>
            <w:shd w:val="clear" w:color="auto" w:fill="auto"/>
            <w:noWrap/>
            <w:vAlign w:val="bottom"/>
            <w:hideMark/>
          </w:tcPr>
          <w:p w14:paraId="5B377DC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0.286</w:t>
            </w:r>
          </w:p>
        </w:tc>
        <w:tc>
          <w:tcPr>
            <w:tcW w:w="960" w:type="dxa"/>
            <w:gridSpan w:val="2"/>
            <w:tcBorders>
              <w:top w:val="nil"/>
              <w:left w:val="nil"/>
              <w:bottom w:val="nil"/>
              <w:right w:val="nil"/>
            </w:tcBorders>
            <w:shd w:val="clear" w:color="auto" w:fill="auto"/>
            <w:noWrap/>
            <w:vAlign w:val="bottom"/>
            <w:hideMark/>
          </w:tcPr>
          <w:p w14:paraId="7AE0898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3095B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0.120</w:t>
            </w:r>
          </w:p>
        </w:tc>
        <w:tc>
          <w:tcPr>
            <w:tcW w:w="960" w:type="dxa"/>
            <w:gridSpan w:val="2"/>
            <w:tcBorders>
              <w:top w:val="nil"/>
              <w:left w:val="nil"/>
              <w:bottom w:val="nil"/>
              <w:right w:val="nil"/>
            </w:tcBorders>
            <w:shd w:val="clear" w:color="auto" w:fill="auto"/>
            <w:noWrap/>
            <w:vAlign w:val="bottom"/>
            <w:hideMark/>
          </w:tcPr>
          <w:p w14:paraId="6919A45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7C26B6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0.119</w:t>
            </w:r>
          </w:p>
        </w:tc>
        <w:tc>
          <w:tcPr>
            <w:tcW w:w="960" w:type="dxa"/>
            <w:gridSpan w:val="2"/>
            <w:tcBorders>
              <w:top w:val="nil"/>
              <w:left w:val="nil"/>
              <w:bottom w:val="nil"/>
              <w:right w:val="nil"/>
            </w:tcBorders>
            <w:shd w:val="clear" w:color="auto" w:fill="auto"/>
            <w:noWrap/>
            <w:vAlign w:val="bottom"/>
            <w:hideMark/>
          </w:tcPr>
          <w:p w14:paraId="189E56E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0.122</w:t>
            </w:r>
          </w:p>
        </w:tc>
      </w:tr>
      <w:tr w:rsidR="00E30DB6" w:rsidRPr="00E30DB6" w14:paraId="741775D0" w14:textId="77777777" w:rsidTr="00E30DB6">
        <w:trPr>
          <w:trHeight w:val="360"/>
        </w:trPr>
        <w:tc>
          <w:tcPr>
            <w:tcW w:w="1580" w:type="dxa"/>
            <w:tcBorders>
              <w:top w:val="nil"/>
              <w:left w:val="nil"/>
              <w:bottom w:val="nil"/>
              <w:right w:val="nil"/>
            </w:tcBorders>
            <w:shd w:val="clear" w:color="auto" w:fill="auto"/>
            <w:noWrap/>
            <w:vAlign w:val="bottom"/>
            <w:hideMark/>
          </w:tcPr>
          <w:p w14:paraId="7242302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Wave*cohort</w:t>
            </w:r>
          </w:p>
        </w:tc>
        <w:tc>
          <w:tcPr>
            <w:tcW w:w="960" w:type="dxa"/>
            <w:gridSpan w:val="2"/>
            <w:tcBorders>
              <w:top w:val="nil"/>
              <w:left w:val="nil"/>
              <w:bottom w:val="nil"/>
              <w:right w:val="nil"/>
            </w:tcBorders>
            <w:shd w:val="clear" w:color="auto" w:fill="auto"/>
            <w:noWrap/>
            <w:vAlign w:val="bottom"/>
            <w:hideMark/>
          </w:tcPr>
          <w:p w14:paraId="703F3E5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960" w:type="dxa"/>
            <w:gridSpan w:val="3"/>
            <w:tcBorders>
              <w:top w:val="nil"/>
              <w:left w:val="nil"/>
              <w:bottom w:val="nil"/>
              <w:right w:val="nil"/>
            </w:tcBorders>
            <w:shd w:val="clear" w:color="auto" w:fill="auto"/>
            <w:noWrap/>
            <w:vAlign w:val="bottom"/>
            <w:hideMark/>
          </w:tcPr>
          <w:p w14:paraId="45482DC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D10395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0.165</w:t>
            </w:r>
          </w:p>
        </w:tc>
        <w:tc>
          <w:tcPr>
            <w:tcW w:w="960" w:type="dxa"/>
            <w:gridSpan w:val="2"/>
            <w:tcBorders>
              <w:top w:val="nil"/>
              <w:left w:val="nil"/>
              <w:bottom w:val="nil"/>
              <w:right w:val="nil"/>
            </w:tcBorders>
            <w:shd w:val="clear" w:color="auto" w:fill="auto"/>
            <w:noWrap/>
            <w:vAlign w:val="bottom"/>
            <w:hideMark/>
          </w:tcPr>
          <w:p w14:paraId="72741AC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960" w:type="dxa"/>
            <w:gridSpan w:val="2"/>
            <w:tcBorders>
              <w:top w:val="nil"/>
              <w:left w:val="nil"/>
              <w:bottom w:val="nil"/>
              <w:right w:val="nil"/>
            </w:tcBorders>
            <w:shd w:val="clear" w:color="auto" w:fill="auto"/>
            <w:noWrap/>
            <w:vAlign w:val="bottom"/>
            <w:hideMark/>
          </w:tcPr>
          <w:p w14:paraId="6B34981D"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BBC7D8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c>
          <w:tcPr>
            <w:tcW w:w="960" w:type="dxa"/>
            <w:gridSpan w:val="2"/>
            <w:tcBorders>
              <w:top w:val="nil"/>
              <w:left w:val="nil"/>
              <w:bottom w:val="nil"/>
              <w:right w:val="nil"/>
            </w:tcBorders>
            <w:shd w:val="clear" w:color="auto" w:fill="auto"/>
            <w:noWrap/>
            <w:vAlign w:val="bottom"/>
            <w:hideMark/>
          </w:tcPr>
          <w:p w14:paraId="6929958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B59B62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0.138</w:t>
            </w:r>
          </w:p>
        </w:tc>
        <w:tc>
          <w:tcPr>
            <w:tcW w:w="960" w:type="dxa"/>
            <w:gridSpan w:val="2"/>
            <w:tcBorders>
              <w:top w:val="nil"/>
              <w:left w:val="nil"/>
              <w:bottom w:val="nil"/>
              <w:right w:val="nil"/>
            </w:tcBorders>
            <w:shd w:val="clear" w:color="auto" w:fill="auto"/>
            <w:noWrap/>
            <w:vAlign w:val="bottom"/>
            <w:hideMark/>
          </w:tcPr>
          <w:p w14:paraId="3BACED4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r>
      <w:tr w:rsidR="00E30DB6" w:rsidRPr="00E30DB6" w14:paraId="6813E818" w14:textId="77777777" w:rsidTr="00E30DB6">
        <w:trPr>
          <w:trHeight w:val="360"/>
        </w:trPr>
        <w:tc>
          <w:tcPr>
            <w:tcW w:w="1580" w:type="dxa"/>
            <w:tcBorders>
              <w:top w:val="nil"/>
              <w:left w:val="nil"/>
              <w:bottom w:val="nil"/>
              <w:right w:val="nil"/>
            </w:tcBorders>
            <w:shd w:val="clear" w:color="auto" w:fill="auto"/>
            <w:noWrap/>
            <w:vAlign w:val="bottom"/>
            <w:hideMark/>
          </w:tcPr>
          <w:p w14:paraId="430F8F2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Gender*wave</w:t>
            </w:r>
          </w:p>
        </w:tc>
        <w:tc>
          <w:tcPr>
            <w:tcW w:w="960" w:type="dxa"/>
            <w:gridSpan w:val="2"/>
            <w:tcBorders>
              <w:top w:val="nil"/>
              <w:left w:val="nil"/>
              <w:bottom w:val="nil"/>
              <w:right w:val="nil"/>
            </w:tcBorders>
            <w:shd w:val="clear" w:color="auto" w:fill="auto"/>
            <w:noWrap/>
            <w:vAlign w:val="bottom"/>
            <w:hideMark/>
          </w:tcPr>
          <w:p w14:paraId="46F43FF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0.038</w:t>
            </w:r>
          </w:p>
        </w:tc>
        <w:tc>
          <w:tcPr>
            <w:tcW w:w="960" w:type="dxa"/>
            <w:gridSpan w:val="3"/>
            <w:tcBorders>
              <w:top w:val="nil"/>
              <w:left w:val="nil"/>
              <w:bottom w:val="nil"/>
              <w:right w:val="nil"/>
            </w:tcBorders>
            <w:shd w:val="clear" w:color="auto" w:fill="auto"/>
            <w:noWrap/>
            <w:vAlign w:val="bottom"/>
            <w:hideMark/>
          </w:tcPr>
          <w:p w14:paraId="234683F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340FB5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0.037</w:t>
            </w:r>
          </w:p>
        </w:tc>
        <w:tc>
          <w:tcPr>
            <w:tcW w:w="960" w:type="dxa"/>
            <w:gridSpan w:val="2"/>
            <w:tcBorders>
              <w:top w:val="nil"/>
              <w:left w:val="nil"/>
              <w:bottom w:val="nil"/>
              <w:right w:val="nil"/>
            </w:tcBorders>
            <w:shd w:val="clear" w:color="auto" w:fill="auto"/>
            <w:noWrap/>
            <w:vAlign w:val="bottom"/>
            <w:hideMark/>
          </w:tcPr>
          <w:p w14:paraId="4EF6E7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0.039</w:t>
            </w:r>
          </w:p>
        </w:tc>
        <w:tc>
          <w:tcPr>
            <w:tcW w:w="960" w:type="dxa"/>
            <w:gridSpan w:val="2"/>
            <w:tcBorders>
              <w:top w:val="nil"/>
              <w:left w:val="nil"/>
              <w:bottom w:val="nil"/>
              <w:right w:val="nil"/>
            </w:tcBorders>
            <w:shd w:val="clear" w:color="auto" w:fill="auto"/>
            <w:noWrap/>
            <w:vAlign w:val="bottom"/>
            <w:hideMark/>
          </w:tcPr>
          <w:p w14:paraId="712D9A69"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D89AA5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c>
          <w:tcPr>
            <w:tcW w:w="960" w:type="dxa"/>
            <w:gridSpan w:val="2"/>
            <w:tcBorders>
              <w:top w:val="nil"/>
              <w:left w:val="nil"/>
              <w:bottom w:val="nil"/>
              <w:right w:val="nil"/>
            </w:tcBorders>
            <w:shd w:val="clear" w:color="auto" w:fill="auto"/>
            <w:noWrap/>
            <w:vAlign w:val="bottom"/>
            <w:hideMark/>
          </w:tcPr>
          <w:p w14:paraId="255A050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97EF95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0.026</w:t>
            </w:r>
          </w:p>
        </w:tc>
        <w:tc>
          <w:tcPr>
            <w:tcW w:w="960" w:type="dxa"/>
            <w:gridSpan w:val="2"/>
            <w:tcBorders>
              <w:top w:val="nil"/>
              <w:left w:val="nil"/>
              <w:bottom w:val="nil"/>
              <w:right w:val="nil"/>
            </w:tcBorders>
            <w:shd w:val="clear" w:color="auto" w:fill="auto"/>
            <w:noWrap/>
            <w:vAlign w:val="bottom"/>
            <w:hideMark/>
          </w:tcPr>
          <w:p w14:paraId="6731443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r>
      <w:tr w:rsidR="00E30DB6" w:rsidRPr="00E30DB6" w14:paraId="78E604E5" w14:textId="77777777" w:rsidTr="00E30DB6">
        <w:trPr>
          <w:trHeight w:val="360"/>
        </w:trPr>
        <w:tc>
          <w:tcPr>
            <w:tcW w:w="1580" w:type="dxa"/>
            <w:tcBorders>
              <w:top w:val="nil"/>
              <w:left w:val="nil"/>
              <w:bottom w:val="nil"/>
              <w:right w:val="nil"/>
            </w:tcBorders>
            <w:shd w:val="clear" w:color="auto" w:fill="auto"/>
            <w:noWrap/>
            <w:vAlign w:val="bottom"/>
            <w:hideMark/>
          </w:tcPr>
          <w:p w14:paraId="5EBBDE4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Gender*cohort</w:t>
            </w:r>
          </w:p>
        </w:tc>
        <w:tc>
          <w:tcPr>
            <w:tcW w:w="960" w:type="dxa"/>
            <w:gridSpan w:val="2"/>
            <w:tcBorders>
              <w:top w:val="nil"/>
              <w:left w:val="nil"/>
              <w:bottom w:val="nil"/>
              <w:right w:val="nil"/>
            </w:tcBorders>
            <w:shd w:val="clear" w:color="auto" w:fill="auto"/>
            <w:noWrap/>
            <w:vAlign w:val="bottom"/>
            <w:hideMark/>
          </w:tcPr>
          <w:p w14:paraId="684BF3E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0.022</w:t>
            </w:r>
          </w:p>
        </w:tc>
        <w:tc>
          <w:tcPr>
            <w:tcW w:w="960" w:type="dxa"/>
            <w:gridSpan w:val="3"/>
            <w:tcBorders>
              <w:top w:val="nil"/>
              <w:left w:val="nil"/>
              <w:bottom w:val="nil"/>
              <w:right w:val="nil"/>
            </w:tcBorders>
            <w:shd w:val="clear" w:color="auto" w:fill="auto"/>
            <w:noWrap/>
            <w:vAlign w:val="bottom"/>
            <w:hideMark/>
          </w:tcPr>
          <w:p w14:paraId="44D9E7F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6A6091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0.020</w:t>
            </w:r>
          </w:p>
        </w:tc>
        <w:tc>
          <w:tcPr>
            <w:tcW w:w="960" w:type="dxa"/>
            <w:gridSpan w:val="2"/>
            <w:tcBorders>
              <w:top w:val="nil"/>
              <w:left w:val="nil"/>
              <w:bottom w:val="nil"/>
              <w:right w:val="nil"/>
            </w:tcBorders>
            <w:shd w:val="clear" w:color="auto" w:fill="auto"/>
            <w:noWrap/>
            <w:vAlign w:val="bottom"/>
            <w:hideMark/>
          </w:tcPr>
          <w:p w14:paraId="5AB8717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0.025</w:t>
            </w:r>
          </w:p>
        </w:tc>
        <w:tc>
          <w:tcPr>
            <w:tcW w:w="960" w:type="dxa"/>
            <w:gridSpan w:val="2"/>
            <w:tcBorders>
              <w:top w:val="nil"/>
              <w:left w:val="nil"/>
              <w:bottom w:val="nil"/>
              <w:right w:val="nil"/>
            </w:tcBorders>
            <w:shd w:val="clear" w:color="auto" w:fill="auto"/>
            <w:noWrap/>
            <w:vAlign w:val="bottom"/>
            <w:hideMark/>
          </w:tcPr>
          <w:p w14:paraId="70E559C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9B179E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0.034</w:t>
            </w:r>
          </w:p>
        </w:tc>
        <w:tc>
          <w:tcPr>
            <w:tcW w:w="960" w:type="dxa"/>
            <w:gridSpan w:val="2"/>
            <w:tcBorders>
              <w:top w:val="nil"/>
              <w:left w:val="nil"/>
              <w:bottom w:val="nil"/>
              <w:right w:val="nil"/>
            </w:tcBorders>
            <w:shd w:val="clear" w:color="auto" w:fill="auto"/>
            <w:noWrap/>
            <w:vAlign w:val="bottom"/>
            <w:hideMark/>
          </w:tcPr>
          <w:p w14:paraId="189DD09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958ADA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0.033</w:t>
            </w:r>
          </w:p>
        </w:tc>
        <w:tc>
          <w:tcPr>
            <w:tcW w:w="960" w:type="dxa"/>
            <w:gridSpan w:val="2"/>
            <w:tcBorders>
              <w:top w:val="nil"/>
              <w:left w:val="nil"/>
              <w:bottom w:val="nil"/>
              <w:right w:val="nil"/>
            </w:tcBorders>
            <w:shd w:val="clear" w:color="auto" w:fill="auto"/>
            <w:noWrap/>
            <w:vAlign w:val="bottom"/>
            <w:hideMark/>
          </w:tcPr>
          <w:p w14:paraId="5A0B270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0.036</w:t>
            </w:r>
          </w:p>
        </w:tc>
      </w:tr>
      <w:tr w:rsidR="00E30DB6" w:rsidRPr="00E30DB6" w14:paraId="39E4F5AA" w14:textId="77777777" w:rsidTr="00E30DB6">
        <w:trPr>
          <w:trHeight w:val="360"/>
        </w:trPr>
        <w:tc>
          <w:tcPr>
            <w:tcW w:w="1580" w:type="dxa"/>
            <w:tcBorders>
              <w:top w:val="nil"/>
              <w:left w:val="nil"/>
              <w:bottom w:val="nil"/>
              <w:right w:val="nil"/>
            </w:tcBorders>
            <w:shd w:val="clear" w:color="auto" w:fill="auto"/>
            <w:noWrap/>
            <w:vAlign w:val="bottom"/>
            <w:hideMark/>
          </w:tcPr>
          <w:p w14:paraId="2B56C9F7"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Wave*wave</w:t>
            </w:r>
          </w:p>
        </w:tc>
        <w:tc>
          <w:tcPr>
            <w:tcW w:w="960" w:type="dxa"/>
            <w:gridSpan w:val="2"/>
            <w:tcBorders>
              <w:top w:val="nil"/>
              <w:left w:val="nil"/>
              <w:bottom w:val="nil"/>
              <w:right w:val="nil"/>
            </w:tcBorders>
            <w:shd w:val="clear" w:color="auto" w:fill="auto"/>
            <w:noWrap/>
            <w:vAlign w:val="bottom"/>
            <w:hideMark/>
          </w:tcPr>
          <w:p w14:paraId="3B8EDD7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3"/>
            <w:tcBorders>
              <w:top w:val="nil"/>
              <w:left w:val="nil"/>
              <w:bottom w:val="nil"/>
              <w:right w:val="nil"/>
            </w:tcBorders>
            <w:shd w:val="clear" w:color="auto" w:fill="auto"/>
            <w:noWrap/>
            <w:vAlign w:val="bottom"/>
            <w:hideMark/>
          </w:tcPr>
          <w:p w14:paraId="72D3558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841AF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2"/>
            <w:tcBorders>
              <w:top w:val="nil"/>
              <w:left w:val="nil"/>
              <w:bottom w:val="nil"/>
              <w:right w:val="nil"/>
            </w:tcBorders>
            <w:shd w:val="clear" w:color="auto" w:fill="auto"/>
            <w:noWrap/>
            <w:vAlign w:val="bottom"/>
            <w:hideMark/>
          </w:tcPr>
          <w:p w14:paraId="570A6AB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2"/>
            <w:tcBorders>
              <w:top w:val="nil"/>
              <w:left w:val="nil"/>
              <w:bottom w:val="nil"/>
              <w:right w:val="nil"/>
            </w:tcBorders>
            <w:shd w:val="clear" w:color="auto" w:fill="auto"/>
            <w:noWrap/>
            <w:vAlign w:val="bottom"/>
            <w:hideMark/>
          </w:tcPr>
          <w:p w14:paraId="45ADB0A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35F926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74810E3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60AB9F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348DAAF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r>
      <w:tr w:rsidR="00E30DB6" w:rsidRPr="00E30DB6" w14:paraId="446D7FFE" w14:textId="77777777" w:rsidTr="00E30DB6">
        <w:trPr>
          <w:trHeight w:val="360"/>
        </w:trPr>
        <w:tc>
          <w:tcPr>
            <w:tcW w:w="1580" w:type="dxa"/>
            <w:tcBorders>
              <w:top w:val="nil"/>
              <w:left w:val="nil"/>
              <w:bottom w:val="nil"/>
              <w:right w:val="nil"/>
            </w:tcBorders>
            <w:shd w:val="clear" w:color="auto" w:fill="auto"/>
            <w:noWrap/>
            <w:vAlign w:val="bottom"/>
            <w:hideMark/>
          </w:tcPr>
          <w:p w14:paraId="1FB1411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Cohort*cohort</w:t>
            </w:r>
          </w:p>
        </w:tc>
        <w:tc>
          <w:tcPr>
            <w:tcW w:w="960" w:type="dxa"/>
            <w:gridSpan w:val="2"/>
            <w:tcBorders>
              <w:top w:val="nil"/>
              <w:left w:val="nil"/>
              <w:bottom w:val="nil"/>
              <w:right w:val="nil"/>
            </w:tcBorders>
            <w:shd w:val="clear" w:color="auto" w:fill="auto"/>
            <w:noWrap/>
            <w:vAlign w:val="bottom"/>
            <w:hideMark/>
          </w:tcPr>
          <w:p w14:paraId="6E1BE4E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960" w:type="dxa"/>
            <w:gridSpan w:val="3"/>
            <w:tcBorders>
              <w:top w:val="nil"/>
              <w:left w:val="nil"/>
              <w:bottom w:val="nil"/>
              <w:right w:val="nil"/>
            </w:tcBorders>
            <w:shd w:val="clear" w:color="auto" w:fill="auto"/>
            <w:noWrap/>
            <w:vAlign w:val="bottom"/>
            <w:hideMark/>
          </w:tcPr>
          <w:p w14:paraId="3F28626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B54F5F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960" w:type="dxa"/>
            <w:gridSpan w:val="2"/>
            <w:tcBorders>
              <w:top w:val="nil"/>
              <w:left w:val="nil"/>
              <w:bottom w:val="nil"/>
              <w:right w:val="nil"/>
            </w:tcBorders>
            <w:shd w:val="clear" w:color="auto" w:fill="auto"/>
            <w:noWrap/>
            <w:vAlign w:val="bottom"/>
            <w:hideMark/>
          </w:tcPr>
          <w:p w14:paraId="556C128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0.100</w:t>
            </w:r>
          </w:p>
        </w:tc>
        <w:tc>
          <w:tcPr>
            <w:tcW w:w="960" w:type="dxa"/>
            <w:gridSpan w:val="2"/>
            <w:tcBorders>
              <w:top w:val="nil"/>
              <w:left w:val="nil"/>
              <w:bottom w:val="nil"/>
              <w:right w:val="nil"/>
            </w:tcBorders>
            <w:shd w:val="clear" w:color="auto" w:fill="auto"/>
            <w:noWrap/>
            <w:vAlign w:val="bottom"/>
            <w:hideMark/>
          </w:tcPr>
          <w:p w14:paraId="2E1018D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A96C33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0.043</w:t>
            </w:r>
          </w:p>
        </w:tc>
        <w:tc>
          <w:tcPr>
            <w:tcW w:w="960" w:type="dxa"/>
            <w:gridSpan w:val="2"/>
            <w:tcBorders>
              <w:top w:val="nil"/>
              <w:left w:val="nil"/>
              <w:bottom w:val="nil"/>
              <w:right w:val="nil"/>
            </w:tcBorders>
            <w:shd w:val="clear" w:color="auto" w:fill="auto"/>
            <w:noWrap/>
            <w:vAlign w:val="bottom"/>
            <w:hideMark/>
          </w:tcPr>
          <w:p w14:paraId="44CC8C5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62FF01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0.042</w:t>
            </w:r>
          </w:p>
        </w:tc>
        <w:tc>
          <w:tcPr>
            <w:tcW w:w="960" w:type="dxa"/>
            <w:gridSpan w:val="2"/>
            <w:tcBorders>
              <w:top w:val="nil"/>
              <w:left w:val="nil"/>
              <w:bottom w:val="nil"/>
              <w:right w:val="nil"/>
            </w:tcBorders>
            <w:shd w:val="clear" w:color="auto" w:fill="auto"/>
            <w:noWrap/>
            <w:vAlign w:val="bottom"/>
            <w:hideMark/>
          </w:tcPr>
          <w:p w14:paraId="281B8FE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0.044</w:t>
            </w:r>
          </w:p>
        </w:tc>
      </w:tr>
      <w:tr w:rsidR="00E30DB6" w:rsidRPr="00E30DB6" w14:paraId="61A2D148" w14:textId="77777777" w:rsidTr="00E30DB6">
        <w:trPr>
          <w:trHeight w:val="360"/>
        </w:trPr>
        <w:tc>
          <w:tcPr>
            <w:tcW w:w="1580" w:type="dxa"/>
            <w:tcBorders>
              <w:top w:val="nil"/>
              <w:left w:val="nil"/>
              <w:bottom w:val="nil"/>
              <w:right w:val="nil"/>
            </w:tcBorders>
            <w:shd w:val="clear" w:color="auto" w:fill="auto"/>
            <w:noWrap/>
            <w:vAlign w:val="bottom"/>
            <w:hideMark/>
          </w:tcPr>
          <w:p w14:paraId="37D407A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5C360CA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-4.104</w:t>
            </w:r>
          </w:p>
        </w:tc>
        <w:tc>
          <w:tcPr>
            <w:tcW w:w="960" w:type="dxa"/>
            <w:gridSpan w:val="3"/>
            <w:tcBorders>
              <w:top w:val="nil"/>
              <w:left w:val="nil"/>
              <w:bottom w:val="nil"/>
              <w:right w:val="nil"/>
            </w:tcBorders>
            <w:shd w:val="clear" w:color="auto" w:fill="auto"/>
            <w:noWrap/>
            <w:vAlign w:val="bottom"/>
            <w:hideMark/>
          </w:tcPr>
          <w:p w14:paraId="20900FA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1B4465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-4.109</w:t>
            </w:r>
          </w:p>
        </w:tc>
        <w:tc>
          <w:tcPr>
            <w:tcW w:w="960" w:type="dxa"/>
            <w:gridSpan w:val="2"/>
            <w:tcBorders>
              <w:top w:val="nil"/>
              <w:left w:val="nil"/>
              <w:bottom w:val="nil"/>
              <w:right w:val="nil"/>
            </w:tcBorders>
            <w:shd w:val="clear" w:color="auto" w:fill="auto"/>
            <w:noWrap/>
            <w:vAlign w:val="bottom"/>
            <w:hideMark/>
          </w:tcPr>
          <w:p w14:paraId="0BFC447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-4.099</w:t>
            </w:r>
          </w:p>
        </w:tc>
        <w:tc>
          <w:tcPr>
            <w:tcW w:w="960" w:type="dxa"/>
            <w:gridSpan w:val="2"/>
            <w:tcBorders>
              <w:top w:val="nil"/>
              <w:left w:val="nil"/>
              <w:bottom w:val="nil"/>
              <w:right w:val="nil"/>
            </w:tcBorders>
            <w:shd w:val="clear" w:color="auto" w:fill="auto"/>
            <w:noWrap/>
            <w:vAlign w:val="bottom"/>
            <w:hideMark/>
          </w:tcPr>
          <w:p w14:paraId="67DA50A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D5614C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-2.665</w:t>
            </w:r>
          </w:p>
        </w:tc>
        <w:tc>
          <w:tcPr>
            <w:tcW w:w="960" w:type="dxa"/>
            <w:gridSpan w:val="2"/>
            <w:tcBorders>
              <w:top w:val="nil"/>
              <w:left w:val="nil"/>
              <w:bottom w:val="nil"/>
              <w:right w:val="nil"/>
            </w:tcBorders>
            <w:shd w:val="clear" w:color="auto" w:fill="auto"/>
            <w:noWrap/>
            <w:vAlign w:val="bottom"/>
            <w:hideMark/>
          </w:tcPr>
          <w:p w14:paraId="2A68E46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50EF46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-2.669</w:t>
            </w:r>
          </w:p>
        </w:tc>
        <w:tc>
          <w:tcPr>
            <w:tcW w:w="960" w:type="dxa"/>
            <w:gridSpan w:val="2"/>
            <w:tcBorders>
              <w:top w:val="nil"/>
              <w:left w:val="nil"/>
              <w:bottom w:val="nil"/>
              <w:right w:val="nil"/>
            </w:tcBorders>
            <w:shd w:val="clear" w:color="auto" w:fill="auto"/>
            <w:noWrap/>
            <w:vAlign w:val="bottom"/>
            <w:hideMark/>
          </w:tcPr>
          <w:p w14:paraId="79C3A52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-2.662</w:t>
            </w:r>
          </w:p>
        </w:tc>
      </w:tr>
      <w:tr w:rsidR="00E30DB6" w:rsidRPr="00E30DB6" w14:paraId="4FE9717A" w14:textId="77777777" w:rsidTr="00E30DB6">
        <w:trPr>
          <w:trHeight w:val="360"/>
        </w:trPr>
        <w:tc>
          <w:tcPr>
            <w:tcW w:w="1580" w:type="dxa"/>
            <w:tcBorders>
              <w:top w:val="nil"/>
              <w:left w:val="nil"/>
              <w:bottom w:val="nil"/>
              <w:right w:val="nil"/>
            </w:tcBorders>
            <w:shd w:val="clear" w:color="auto" w:fill="auto"/>
            <w:noWrap/>
            <w:vAlign w:val="bottom"/>
            <w:hideMark/>
          </w:tcPr>
          <w:p w14:paraId="3E439F6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3463F7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78FE131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62F6F8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4D5CEB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968A31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E467ECD"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17B748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83375F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941E48A"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47270A35" w14:textId="77777777" w:rsidTr="00E30DB6">
        <w:trPr>
          <w:trHeight w:val="360"/>
        </w:trPr>
        <w:tc>
          <w:tcPr>
            <w:tcW w:w="1580" w:type="dxa"/>
            <w:tcBorders>
              <w:top w:val="nil"/>
              <w:left w:val="nil"/>
              <w:bottom w:val="nil"/>
              <w:right w:val="nil"/>
            </w:tcBorders>
            <w:shd w:val="clear" w:color="auto" w:fill="auto"/>
            <w:noWrap/>
            <w:vAlign w:val="bottom"/>
            <w:hideMark/>
          </w:tcPr>
          <w:p w14:paraId="49B32C0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79AC4EF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0.103</w:t>
            </w:r>
          </w:p>
        </w:tc>
        <w:tc>
          <w:tcPr>
            <w:tcW w:w="960" w:type="dxa"/>
            <w:gridSpan w:val="3"/>
            <w:tcBorders>
              <w:top w:val="nil"/>
              <w:left w:val="nil"/>
              <w:bottom w:val="nil"/>
              <w:right w:val="nil"/>
            </w:tcBorders>
            <w:shd w:val="clear" w:color="auto" w:fill="auto"/>
            <w:noWrap/>
            <w:vAlign w:val="bottom"/>
            <w:hideMark/>
          </w:tcPr>
          <w:p w14:paraId="625F79A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0.104</w:t>
            </w:r>
          </w:p>
        </w:tc>
        <w:tc>
          <w:tcPr>
            <w:tcW w:w="960" w:type="dxa"/>
            <w:gridSpan w:val="2"/>
            <w:tcBorders>
              <w:top w:val="nil"/>
              <w:left w:val="nil"/>
              <w:bottom w:val="nil"/>
              <w:right w:val="nil"/>
            </w:tcBorders>
            <w:shd w:val="clear" w:color="auto" w:fill="auto"/>
            <w:noWrap/>
            <w:vAlign w:val="bottom"/>
            <w:hideMark/>
          </w:tcPr>
          <w:p w14:paraId="03CB06F7"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ED6D88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33E29C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D5BC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0CBF2B5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1CEF94A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E27C7C1"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142ACC38" w14:textId="77777777" w:rsidTr="00E30DB6">
        <w:trPr>
          <w:trHeight w:val="360"/>
        </w:trPr>
        <w:tc>
          <w:tcPr>
            <w:tcW w:w="1580" w:type="dxa"/>
            <w:tcBorders>
              <w:top w:val="nil"/>
              <w:left w:val="nil"/>
              <w:bottom w:val="nil"/>
              <w:right w:val="nil"/>
            </w:tcBorders>
            <w:shd w:val="clear" w:color="auto" w:fill="auto"/>
            <w:noWrap/>
            <w:vAlign w:val="bottom"/>
            <w:hideMark/>
          </w:tcPr>
          <w:p w14:paraId="3FBF7DF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304FC64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4.056</w:t>
            </w:r>
          </w:p>
        </w:tc>
        <w:tc>
          <w:tcPr>
            <w:tcW w:w="960" w:type="dxa"/>
            <w:gridSpan w:val="3"/>
            <w:tcBorders>
              <w:top w:val="nil"/>
              <w:left w:val="nil"/>
              <w:bottom w:val="nil"/>
              <w:right w:val="nil"/>
            </w:tcBorders>
            <w:shd w:val="clear" w:color="auto" w:fill="auto"/>
            <w:noWrap/>
            <w:vAlign w:val="bottom"/>
            <w:hideMark/>
          </w:tcPr>
          <w:p w14:paraId="7F76FE1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4.065</w:t>
            </w:r>
          </w:p>
        </w:tc>
        <w:tc>
          <w:tcPr>
            <w:tcW w:w="960" w:type="dxa"/>
            <w:gridSpan w:val="2"/>
            <w:tcBorders>
              <w:top w:val="nil"/>
              <w:left w:val="nil"/>
              <w:bottom w:val="nil"/>
              <w:right w:val="nil"/>
            </w:tcBorders>
            <w:shd w:val="clear" w:color="auto" w:fill="auto"/>
            <w:noWrap/>
            <w:vAlign w:val="bottom"/>
            <w:hideMark/>
          </w:tcPr>
          <w:p w14:paraId="12FF9AB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DE516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5E5420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7237C3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2.560</w:t>
            </w:r>
          </w:p>
        </w:tc>
        <w:tc>
          <w:tcPr>
            <w:tcW w:w="960" w:type="dxa"/>
            <w:gridSpan w:val="2"/>
            <w:tcBorders>
              <w:top w:val="nil"/>
              <w:left w:val="nil"/>
              <w:bottom w:val="nil"/>
              <w:right w:val="nil"/>
            </w:tcBorders>
            <w:shd w:val="clear" w:color="auto" w:fill="auto"/>
            <w:noWrap/>
            <w:vAlign w:val="bottom"/>
            <w:hideMark/>
          </w:tcPr>
          <w:p w14:paraId="0761D44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2.566</w:t>
            </w:r>
          </w:p>
        </w:tc>
        <w:tc>
          <w:tcPr>
            <w:tcW w:w="960" w:type="dxa"/>
            <w:gridSpan w:val="2"/>
            <w:tcBorders>
              <w:top w:val="nil"/>
              <w:left w:val="nil"/>
              <w:bottom w:val="nil"/>
              <w:right w:val="nil"/>
            </w:tcBorders>
            <w:shd w:val="clear" w:color="auto" w:fill="auto"/>
            <w:noWrap/>
            <w:vAlign w:val="bottom"/>
            <w:hideMark/>
          </w:tcPr>
          <w:p w14:paraId="4F197066"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DF9D345"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781DCE" w:rsidRPr="00781DCE" w14:paraId="7D048C11" w14:textId="77777777" w:rsidTr="00781DCE">
        <w:trPr>
          <w:trHeight w:val="360"/>
        </w:trPr>
        <w:tc>
          <w:tcPr>
            <w:tcW w:w="1580" w:type="dxa"/>
            <w:tcBorders>
              <w:top w:val="nil"/>
              <w:left w:val="nil"/>
              <w:bottom w:val="nil"/>
              <w:right w:val="nil"/>
            </w:tcBorders>
            <w:shd w:val="clear" w:color="auto" w:fill="auto"/>
            <w:noWrap/>
            <w:vAlign w:val="bottom"/>
            <w:hideMark/>
          </w:tcPr>
          <w:p w14:paraId="4B702DE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99D672F"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168C4A5F"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F0DDF41"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3A71B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7286C2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4CA719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574314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5943E9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332557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09D75D50" w14:textId="77777777" w:rsidTr="00781DCE">
        <w:trPr>
          <w:trHeight w:val="360"/>
        </w:trPr>
        <w:tc>
          <w:tcPr>
            <w:tcW w:w="1580" w:type="dxa"/>
            <w:tcBorders>
              <w:top w:val="nil"/>
              <w:left w:val="nil"/>
              <w:bottom w:val="nil"/>
              <w:right w:val="nil"/>
            </w:tcBorders>
            <w:shd w:val="clear" w:color="auto" w:fill="auto"/>
            <w:noWrap/>
            <w:vAlign w:val="bottom"/>
            <w:hideMark/>
          </w:tcPr>
          <w:p w14:paraId="327E54F9" w14:textId="1BB78AF2" w:rsidR="00781DCE" w:rsidRPr="00781DCE" w:rsidRDefault="00781DCE" w:rsidP="00781DCE">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Eastern Europe</w:t>
            </w:r>
          </w:p>
        </w:tc>
        <w:tc>
          <w:tcPr>
            <w:tcW w:w="960" w:type="dxa"/>
            <w:gridSpan w:val="2"/>
            <w:tcBorders>
              <w:top w:val="nil"/>
              <w:left w:val="nil"/>
              <w:bottom w:val="nil"/>
              <w:right w:val="nil"/>
            </w:tcBorders>
            <w:shd w:val="clear" w:color="auto" w:fill="auto"/>
            <w:noWrap/>
            <w:vAlign w:val="bottom"/>
            <w:hideMark/>
          </w:tcPr>
          <w:p w14:paraId="338EA468"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0245FC5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1EEE8F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56CA85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482390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2D31A0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799B5B7"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EDCF20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D3E4B3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4D9C5A92" w14:textId="77777777" w:rsidTr="00781DCE">
        <w:trPr>
          <w:trHeight w:val="360"/>
        </w:trPr>
        <w:tc>
          <w:tcPr>
            <w:tcW w:w="1580" w:type="dxa"/>
            <w:tcBorders>
              <w:top w:val="nil"/>
              <w:left w:val="nil"/>
              <w:bottom w:val="nil"/>
              <w:right w:val="nil"/>
            </w:tcBorders>
            <w:shd w:val="clear" w:color="auto" w:fill="auto"/>
            <w:noWrap/>
            <w:vAlign w:val="bottom"/>
            <w:hideMark/>
          </w:tcPr>
          <w:p w14:paraId="262376B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Sex (1=women)</w:t>
            </w:r>
          </w:p>
        </w:tc>
        <w:tc>
          <w:tcPr>
            <w:tcW w:w="960" w:type="dxa"/>
            <w:gridSpan w:val="2"/>
            <w:tcBorders>
              <w:top w:val="nil"/>
              <w:left w:val="nil"/>
              <w:bottom w:val="nil"/>
              <w:right w:val="nil"/>
            </w:tcBorders>
            <w:shd w:val="clear" w:color="auto" w:fill="auto"/>
            <w:noWrap/>
            <w:vAlign w:val="bottom"/>
            <w:hideMark/>
          </w:tcPr>
          <w:p w14:paraId="398D39B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0.775</w:t>
            </w:r>
          </w:p>
        </w:tc>
        <w:tc>
          <w:tcPr>
            <w:tcW w:w="960" w:type="dxa"/>
            <w:gridSpan w:val="3"/>
            <w:tcBorders>
              <w:top w:val="nil"/>
              <w:left w:val="nil"/>
              <w:bottom w:val="nil"/>
              <w:right w:val="nil"/>
            </w:tcBorders>
            <w:shd w:val="clear" w:color="auto" w:fill="auto"/>
            <w:noWrap/>
            <w:vAlign w:val="bottom"/>
            <w:hideMark/>
          </w:tcPr>
          <w:p w14:paraId="79EC246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33C839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0.766</w:t>
            </w:r>
          </w:p>
        </w:tc>
        <w:tc>
          <w:tcPr>
            <w:tcW w:w="960" w:type="dxa"/>
            <w:gridSpan w:val="2"/>
            <w:tcBorders>
              <w:top w:val="nil"/>
              <w:left w:val="nil"/>
              <w:bottom w:val="nil"/>
              <w:right w:val="nil"/>
            </w:tcBorders>
            <w:shd w:val="clear" w:color="auto" w:fill="auto"/>
            <w:noWrap/>
            <w:vAlign w:val="bottom"/>
            <w:hideMark/>
          </w:tcPr>
          <w:p w14:paraId="7391167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0.785</w:t>
            </w:r>
          </w:p>
        </w:tc>
        <w:tc>
          <w:tcPr>
            <w:tcW w:w="960" w:type="dxa"/>
            <w:gridSpan w:val="2"/>
            <w:tcBorders>
              <w:top w:val="nil"/>
              <w:left w:val="nil"/>
              <w:bottom w:val="nil"/>
              <w:right w:val="nil"/>
            </w:tcBorders>
            <w:shd w:val="clear" w:color="auto" w:fill="auto"/>
            <w:noWrap/>
            <w:vAlign w:val="bottom"/>
            <w:hideMark/>
          </w:tcPr>
          <w:p w14:paraId="2018A32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C37349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1.327</w:t>
            </w:r>
          </w:p>
        </w:tc>
        <w:tc>
          <w:tcPr>
            <w:tcW w:w="960" w:type="dxa"/>
            <w:gridSpan w:val="2"/>
            <w:tcBorders>
              <w:top w:val="nil"/>
              <w:left w:val="nil"/>
              <w:bottom w:val="nil"/>
              <w:right w:val="nil"/>
            </w:tcBorders>
            <w:shd w:val="clear" w:color="auto" w:fill="auto"/>
            <w:noWrap/>
            <w:vAlign w:val="bottom"/>
            <w:hideMark/>
          </w:tcPr>
          <w:p w14:paraId="1CE8FAD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EAF0E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1.319</w:t>
            </w:r>
          </w:p>
        </w:tc>
        <w:tc>
          <w:tcPr>
            <w:tcW w:w="960" w:type="dxa"/>
            <w:gridSpan w:val="2"/>
            <w:tcBorders>
              <w:top w:val="nil"/>
              <w:left w:val="nil"/>
              <w:bottom w:val="nil"/>
              <w:right w:val="nil"/>
            </w:tcBorders>
            <w:shd w:val="clear" w:color="auto" w:fill="auto"/>
            <w:noWrap/>
            <w:vAlign w:val="bottom"/>
            <w:hideMark/>
          </w:tcPr>
          <w:p w14:paraId="4027B01F"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1.336</w:t>
            </w:r>
          </w:p>
        </w:tc>
      </w:tr>
      <w:tr w:rsidR="00781DCE" w:rsidRPr="00781DCE" w14:paraId="471F0692" w14:textId="77777777" w:rsidTr="00781DCE">
        <w:trPr>
          <w:trHeight w:val="360"/>
        </w:trPr>
        <w:tc>
          <w:tcPr>
            <w:tcW w:w="1580" w:type="dxa"/>
            <w:tcBorders>
              <w:top w:val="nil"/>
              <w:left w:val="nil"/>
              <w:bottom w:val="nil"/>
              <w:right w:val="nil"/>
            </w:tcBorders>
            <w:shd w:val="clear" w:color="auto" w:fill="auto"/>
            <w:noWrap/>
            <w:vAlign w:val="bottom"/>
            <w:hideMark/>
          </w:tcPr>
          <w:p w14:paraId="024B6D8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w:t>
            </w:r>
          </w:p>
        </w:tc>
        <w:tc>
          <w:tcPr>
            <w:tcW w:w="960" w:type="dxa"/>
            <w:gridSpan w:val="2"/>
            <w:tcBorders>
              <w:top w:val="nil"/>
              <w:left w:val="nil"/>
              <w:bottom w:val="nil"/>
              <w:right w:val="nil"/>
            </w:tcBorders>
            <w:shd w:val="clear" w:color="auto" w:fill="auto"/>
            <w:noWrap/>
            <w:vAlign w:val="bottom"/>
            <w:hideMark/>
          </w:tcPr>
          <w:p w14:paraId="22B6A44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960" w:type="dxa"/>
            <w:gridSpan w:val="3"/>
            <w:tcBorders>
              <w:top w:val="nil"/>
              <w:left w:val="nil"/>
              <w:bottom w:val="nil"/>
              <w:right w:val="nil"/>
            </w:tcBorders>
            <w:shd w:val="clear" w:color="auto" w:fill="auto"/>
            <w:noWrap/>
            <w:vAlign w:val="bottom"/>
            <w:hideMark/>
          </w:tcPr>
          <w:p w14:paraId="53C7DF8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5D80CD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0.038</w:t>
            </w:r>
          </w:p>
        </w:tc>
        <w:tc>
          <w:tcPr>
            <w:tcW w:w="960" w:type="dxa"/>
            <w:gridSpan w:val="2"/>
            <w:tcBorders>
              <w:top w:val="nil"/>
              <w:left w:val="nil"/>
              <w:bottom w:val="nil"/>
              <w:right w:val="nil"/>
            </w:tcBorders>
            <w:shd w:val="clear" w:color="auto" w:fill="auto"/>
            <w:noWrap/>
            <w:vAlign w:val="bottom"/>
            <w:hideMark/>
          </w:tcPr>
          <w:p w14:paraId="3C70C40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960" w:type="dxa"/>
            <w:gridSpan w:val="2"/>
            <w:tcBorders>
              <w:top w:val="nil"/>
              <w:left w:val="nil"/>
              <w:bottom w:val="nil"/>
              <w:right w:val="nil"/>
            </w:tcBorders>
            <w:shd w:val="clear" w:color="auto" w:fill="auto"/>
            <w:noWrap/>
            <w:vAlign w:val="bottom"/>
            <w:hideMark/>
          </w:tcPr>
          <w:p w14:paraId="4D1C53E6"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2CB69D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960" w:type="dxa"/>
            <w:gridSpan w:val="2"/>
            <w:tcBorders>
              <w:top w:val="nil"/>
              <w:left w:val="nil"/>
              <w:bottom w:val="nil"/>
              <w:right w:val="nil"/>
            </w:tcBorders>
            <w:shd w:val="clear" w:color="auto" w:fill="auto"/>
            <w:noWrap/>
            <w:vAlign w:val="bottom"/>
            <w:hideMark/>
          </w:tcPr>
          <w:p w14:paraId="60A8E57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A77666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0.147</w:t>
            </w:r>
          </w:p>
        </w:tc>
        <w:tc>
          <w:tcPr>
            <w:tcW w:w="960" w:type="dxa"/>
            <w:gridSpan w:val="2"/>
            <w:tcBorders>
              <w:top w:val="nil"/>
              <w:left w:val="nil"/>
              <w:bottom w:val="nil"/>
              <w:right w:val="nil"/>
            </w:tcBorders>
            <w:shd w:val="clear" w:color="auto" w:fill="auto"/>
            <w:noWrap/>
            <w:vAlign w:val="bottom"/>
            <w:hideMark/>
          </w:tcPr>
          <w:p w14:paraId="619FB6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r>
      <w:tr w:rsidR="00781DCE" w:rsidRPr="00781DCE" w14:paraId="5B2C56B6" w14:textId="77777777" w:rsidTr="00781DCE">
        <w:trPr>
          <w:trHeight w:val="360"/>
        </w:trPr>
        <w:tc>
          <w:tcPr>
            <w:tcW w:w="1580" w:type="dxa"/>
            <w:tcBorders>
              <w:top w:val="nil"/>
              <w:left w:val="nil"/>
              <w:bottom w:val="nil"/>
              <w:right w:val="nil"/>
            </w:tcBorders>
            <w:shd w:val="clear" w:color="auto" w:fill="auto"/>
            <w:noWrap/>
            <w:vAlign w:val="bottom"/>
            <w:hideMark/>
          </w:tcPr>
          <w:p w14:paraId="0C4BE2A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56433C2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-0.128</w:t>
            </w:r>
          </w:p>
        </w:tc>
        <w:tc>
          <w:tcPr>
            <w:tcW w:w="960" w:type="dxa"/>
            <w:gridSpan w:val="3"/>
            <w:tcBorders>
              <w:top w:val="nil"/>
              <w:left w:val="nil"/>
              <w:bottom w:val="nil"/>
              <w:right w:val="nil"/>
            </w:tcBorders>
            <w:shd w:val="clear" w:color="auto" w:fill="auto"/>
            <w:noWrap/>
            <w:vAlign w:val="bottom"/>
            <w:hideMark/>
          </w:tcPr>
          <w:p w14:paraId="6C672D9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D4D8F2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-0.135</w:t>
            </w:r>
          </w:p>
        </w:tc>
        <w:tc>
          <w:tcPr>
            <w:tcW w:w="960" w:type="dxa"/>
            <w:gridSpan w:val="2"/>
            <w:tcBorders>
              <w:top w:val="nil"/>
              <w:left w:val="nil"/>
              <w:bottom w:val="nil"/>
              <w:right w:val="nil"/>
            </w:tcBorders>
            <w:shd w:val="clear" w:color="auto" w:fill="auto"/>
            <w:noWrap/>
            <w:vAlign w:val="bottom"/>
            <w:hideMark/>
          </w:tcPr>
          <w:p w14:paraId="337A21D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-0.122</w:t>
            </w:r>
          </w:p>
        </w:tc>
        <w:tc>
          <w:tcPr>
            <w:tcW w:w="960" w:type="dxa"/>
            <w:gridSpan w:val="2"/>
            <w:tcBorders>
              <w:top w:val="nil"/>
              <w:left w:val="nil"/>
              <w:bottom w:val="nil"/>
              <w:right w:val="nil"/>
            </w:tcBorders>
            <w:shd w:val="clear" w:color="auto" w:fill="auto"/>
            <w:noWrap/>
            <w:vAlign w:val="bottom"/>
            <w:hideMark/>
          </w:tcPr>
          <w:p w14:paraId="6F70F7F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BE4B34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-0.081</w:t>
            </w:r>
          </w:p>
        </w:tc>
        <w:tc>
          <w:tcPr>
            <w:tcW w:w="960" w:type="dxa"/>
            <w:gridSpan w:val="2"/>
            <w:tcBorders>
              <w:top w:val="nil"/>
              <w:left w:val="nil"/>
              <w:bottom w:val="nil"/>
              <w:right w:val="nil"/>
            </w:tcBorders>
            <w:shd w:val="clear" w:color="auto" w:fill="auto"/>
            <w:noWrap/>
            <w:vAlign w:val="bottom"/>
            <w:hideMark/>
          </w:tcPr>
          <w:p w14:paraId="6FBEF68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C0447F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-0.086</w:t>
            </w:r>
          </w:p>
        </w:tc>
        <w:tc>
          <w:tcPr>
            <w:tcW w:w="960" w:type="dxa"/>
            <w:gridSpan w:val="2"/>
            <w:tcBorders>
              <w:top w:val="nil"/>
              <w:left w:val="nil"/>
              <w:bottom w:val="nil"/>
              <w:right w:val="nil"/>
            </w:tcBorders>
            <w:shd w:val="clear" w:color="auto" w:fill="auto"/>
            <w:noWrap/>
            <w:vAlign w:val="bottom"/>
            <w:hideMark/>
          </w:tcPr>
          <w:p w14:paraId="1B49040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-0.076</w:t>
            </w:r>
          </w:p>
        </w:tc>
      </w:tr>
      <w:tr w:rsidR="00781DCE" w:rsidRPr="00781DCE" w14:paraId="4FAE38F8" w14:textId="77777777" w:rsidTr="00781DCE">
        <w:trPr>
          <w:trHeight w:val="360"/>
        </w:trPr>
        <w:tc>
          <w:tcPr>
            <w:tcW w:w="1580" w:type="dxa"/>
            <w:tcBorders>
              <w:top w:val="nil"/>
              <w:left w:val="nil"/>
              <w:bottom w:val="nil"/>
              <w:right w:val="nil"/>
            </w:tcBorders>
            <w:shd w:val="clear" w:color="auto" w:fill="auto"/>
            <w:noWrap/>
            <w:vAlign w:val="bottom"/>
            <w:hideMark/>
          </w:tcPr>
          <w:p w14:paraId="4F07599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Wave*cohort</w:t>
            </w:r>
          </w:p>
        </w:tc>
        <w:tc>
          <w:tcPr>
            <w:tcW w:w="960" w:type="dxa"/>
            <w:gridSpan w:val="2"/>
            <w:tcBorders>
              <w:top w:val="nil"/>
              <w:left w:val="nil"/>
              <w:bottom w:val="nil"/>
              <w:right w:val="nil"/>
            </w:tcBorders>
            <w:shd w:val="clear" w:color="auto" w:fill="auto"/>
            <w:noWrap/>
            <w:vAlign w:val="bottom"/>
            <w:hideMark/>
          </w:tcPr>
          <w:p w14:paraId="6805992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0.155</w:t>
            </w:r>
          </w:p>
        </w:tc>
        <w:tc>
          <w:tcPr>
            <w:tcW w:w="960" w:type="dxa"/>
            <w:gridSpan w:val="3"/>
            <w:tcBorders>
              <w:top w:val="nil"/>
              <w:left w:val="nil"/>
              <w:bottom w:val="nil"/>
              <w:right w:val="nil"/>
            </w:tcBorders>
            <w:shd w:val="clear" w:color="auto" w:fill="auto"/>
            <w:noWrap/>
            <w:vAlign w:val="bottom"/>
            <w:hideMark/>
          </w:tcPr>
          <w:p w14:paraId="39D2359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05E4DA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c>
          <w:tcPr>
            <w:tcW w:w="960" w:type="dxa"/>
            <w:gridSpan w:val="2"/>
            <w:tcBorders>
              <w:top w:val="nil"/>
              <w:left w:val="nil"/>
              <w:bottom w:val="nil"/>
              <w:right w:val="nil"/>
            </w:tcBorders>
            <w:shd w:val="clear" w:color="auto" w:fill="auto"/>
            <w:noWrap/>
            <w:vAlign w:val="bottom"/>
            <w:hideMark/>
          </w:tcPr>
          <w:p w14:paraId="4CD4CB5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c>
          <w:tcPr>
            <w:tcW w:w="960" w:type="dxa"/>
            <w:gridSpan w:val="2"/>
            <w:tcBorders>
              <w:top w:val="nil"/>
              <w:left w:val="nil"/>
              <w:bottom w:val="nil"/>
              <w:right w:val="nil"/>
            </w:tcBorders>
            <w:shd w:val="clear" w:color="auto" w:fill="auto"/>
            <w:noWrap/>
            <w:vAlign w:val="bottom"/>
            <w:hideMark/>
          </w:tcPr>
          <w:p w14:paraId="1A88B44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977BC3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0.153</w:t>
            </w:r>
          </w:p>
        </w:tc>
        <w:tc>
          <w:tcPr>
            <w:tcW w:w="960" w:type="dxa"/>
            <w:gridSpan w:val="2"/>
            <w:tcBorders>
              <w:top w:val="nil"/>
              <w:left w:val="nil"/>
              <w:bottom w:val="nil"/>
              <w:right w:val="nil"/>
            </w:tcBorders>
            <w:shd w:val="clear" w:color="auto" w:fill="auto"/>
            <w:noWrap/>
            <w:vAlign w:val="bottom"/>
            <w:hideMark/>
          </w:tcPr>
          <w:p w14:paraId="517C4FF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91483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960" w:type="dxa"/>
            <w:gridSpan w:val="2"/>
            <w:tcBorders>
              <w:top w:val="nil"/>
              <w:left w:val="nil"/>
              <w:bottom w:val="nil"/>
              <w:right w:val="nil"/>
            </w:tcBorders>
            <w:shd w:val="clear" w:color="auto" w:fill="auto"/>
            <w:noWrap/>
            <w:vAlign w:val="bottom"/>
            <w:hideMark/>
          </w:tcPr>
          <w:p w14:paraId="12FB59B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r>
      <w:tr w:rsidR="00781DCE" w:rsidRPr="00781DCE" w14:paraId="6F7F4FE3" w14:textId="77777777" w:rsidTr="00781DCE">
        <w:trPr>
          <w:trHeight w:val="360"/>
        </w:trPr>
        <w:tc>
          <w:tcPr>
            <w:tcW w:w="1580" w:type="dxa"/>
            <w:tcBorders>
              <w:top w:val="nil"/>
              <w:left w:val="nil"/>
              <w:bottom w:val="nil"/>
              <w:right w:val="nil"/>
            </w:tcBorders>
            <w:shd w:val="clear" w:color="auto" w:fill="auto"/>
            <w:noWrap/>
            <w:vAlign w:val="bottom"/>
            <w:hideMark/>
          </w:tcPr>
          <w:p w14:paraId="69CC5A5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Gender*wave</w:t>
            </w:r>
          </w:p>
        </w:tc>
        <w:tc>
          <w:tcPr>
            <w:tcW w:w="960" w:type="dxa"/>
            <w:gridSpan w:val="2"/>
            <w:tcBorders>
              <w:top w:val="nil"/>
              <w:left w:val="nil"/>
              <w:bottom w:val="nil"/>
              <w:right w:val="nil"/>
            </w:tcBorders>
            <w:shd w:val="clear" w:color="auto" w:fill="auto"/>
            <w:noWrap/>
            <w:vAlign w:val="bottom"/>
            <w:hideMark/>
          </w:tcPr>
          <w:p w14:paraId="5FB3543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960" w:type="dxa"/>
            <w:gridSpan w:val="3"/>
            <w:tcBorders>
              <w:top w:val="nil"/>
              <w:left w:val="nil"/>
              <w:bottom w:val="nil"/>
              <w:right w:val="nil"/>
            </w:tcBorders>
            <w:shd w:val="clear" w:color="auto" w:fill="auto"/>
            <w:noWrap/>
            <w:vAlign w:val="bottom"/>
            <w:hideMark/>
          </w:tcPr>
          <w:p w14:paraId="7DB27ED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3B82B0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960" w:type="dxa"/>
            <w:gridSpan w:val="2"/>
            <w:tcBorders>
              <w:top w:val="nil"/>
              <w:left w:val="nil"/>
              <w:bottom w:val="nil"/>
              <w:right w:val="nil"/>
            </w:tcBorders>
            <w:shd w:val="clear" w:color="auto" w:fill="auto"/>
            <w:noWrap/>
            <w:vAlign w:val="bottom"/>
            <w:hideMark/>
          </w:tcPr>
          <w:p w14:paraId="0B56DB2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960" w:type="dxa"/>
            <w:gridSpan w:val="2"/>
            <w:tcBorders>
              <w:top w:val="nil"/>
              <w:left w:val="nil"/>
              <w:bottom w:val="nil"/>
              <w:right w:val="nil"/>
            </w:tcBorders>
            <w:shd w:val="clear" w:color="auto" w:fill="auto"/>
            <w:noWrap/>
            <w:vAlign w:val="bottom"/>
            <w:hideMark/>
          </w:tcPr>
          <w:p w14:paraId="1E21F81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837D9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-0.057</w:t>
            </w:r>
          </w:p>
        </w:tc>
        <w:tc>
          <w:tcPr>
            <w:tcW w:w="960" w:type="dxa"/>
            <w:gridSpan w:val="2"/>
            <w:tcBorders>
              <w:top w:val="nil"/>
              <w:left w:val="nil"/>
              <w:bottom w:val="nil"/>
              <w:right w:val="nil"/>
            </w:tcBorders>
            <w:shd w:val="clear" w:color="auto" w:fill="auto"/>
            <w:noWrap/>
            <w:vAlign w:val="bottom"/>
            <w:hideMark/>
          </w:tcPr>
          <w:p w14:paraId="319599D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33B3B5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-0.059</w:t>
            </w:r>
          </w:p>
        </w:tc>
        <w:tc>
          <w:tcPr>
            <w:tcW w:w="960" w:type="dxa"/>
            <w:gridSpan w:val="2"/>
            <w:tcBorders>
              <w:top w:val="nil"/>
              <w:left w:val="nil"/>
              <w:bottom w:val="nil"/>
              <w:right w:val="nil"/>
            </w:tcBorders>
            <w:shd w:val="clear" w:color="auto" w:fill="auto"/>
            <w:noWrap/>
            <w:vAlign w:val="bottom"/>
            <w:hideMark/>
          </w:tcPr>
          <w:p w14:paraId="22609D4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-0.055</w:t>
            </w:r>
          </w:p>
        </w:tc>
      </w:tr>
      <w:tr w:rsidR="00781DCE" w:rsidRPr="00781DCE" w14:paraId="732B8DAB" w14:textId="77777777" w:rsidTr="00781DCE">
        <w:trPr>
          <w:trHeight w:val="360"/>
        </w:trPr>
        <w:tc>
          <w:tcPr>
            <w:tcW w:w="1580" w:type="dxa"/>
            <w:tcBorders>
              <w:top w:val="nil"/>
              <w:left w:val="nil"/>
              <w:bottom w:val="nil"/>
              <w:right w:val="nil"/>
            </w:tcBorders>
            <w:shd w:val="clear" w:color="auto" w:fill="auto"/>
            <w:noWrap/>
            <w:vAlign w:val="bottom"/>
            <w:hideMark/>
          </w:tcPr>
          <w:p w14:paraId="0228AB2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Gender*cohort</w:t>
            </w:r>
          </w:p>
        </w:tc>
        <w:tc>
          <w:tcPr>
            <w:tcW w:w="960" w:type="dxa"/>
            <w:gridSpan w:val="2"/>
            <w:tcBorders>
              <w:top w:val="nil"/>
              <w:left w:val="nil"/>
              <w:bottom w:val="nil"/>
              <w:right w:val="nil"/>
            </w:tcBorders>
            <w:shd w:val="clear" w:color="auto" w:fill="auto"/>
            <w:noWrap/>
            <w:vAlign w:val="bottom"/>
            <w:hideMark/>
          </w:tcPr>
          <w:p w14:paraId="6D3AE26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0.129</w:t>
            </w:r>
          </w:p>
        </w:tc>
        <w:tc>
          <w:tcPr>
            <w:tcW w:w="960" w:type="dxa"/>
            <w:gridSpan w:val="3"/>
            <w:tcBorders>
              <w:top w:val="nil"/>
              <w:left w:val="nil"/>
              <w:bottom w:val="nil"/>
              <w:right w:val="nil"/>
            </w:tcBorders>
            <w:shd w:val="clear" w:color="auto" w:fill="auto"/>
            <w:noWrap/>
            <w:vAlign w:val="bottom"/>
            <w:hideMark/>
          </w:tcPr>
          <w:p w14:paraId="070BED6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F9F2F2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0.125</w:t>
            </w:r>
          </w:p>
        </w:tc>
        <w:tc>
          <w:tcPr>
            <w:tcW w:w="960" w:type="dxa"/>
            <w:gridSpan w:val="2"/>
            <w:tcBorders>
              <w:top w:val="nil"/>
              <w:left w:val="nil"/>
              <w:bottom w:val="nil"/>
              <w:right w:val="nil"/>
            </w:tcBorders>
            <w:shd w:val="clear" w:color="auto" w:fill="auto"/>
            <w:noWrap/>
            <w:vAlign w:val="bottom"/>
            <w:hideMark/>
          </w:tcPr>
          <w:p w14:paraId="48E0E7D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0.134</w:t>
            </w:r>
          </w:p>
        </w:tc>
        <w:tc>
          <w:tcPr>
            <w:tcW w:w="960" w:type="dxa"/>
            <w:gridSpan w:val="2"/>
            <w:tcBorders>
              <w:top w:val="nil"/>
              <w:left w:val="nil"/>
              <w:bottom w:val="nil"/>
              <w:right w:val="nil"/>
            </w:tcBorders>
            <w:shd w:val="clear" w:color="auto" w:fill="auto"/>
            <w:noWrap/>
            <w:vAlign w:val="bottom"/>
            <w:hideMark/>
          </w:tcPr>
          <w:p w14:paraId="772B534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4260C9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0.040</w:t>
            </w:r>
          </w:p>
        </w:tc>
        <w:tc>
          <w:tcPr>
            <w:tcW w:w="960" w:type="dxa"/>
            <w:gridSpan w:val="2"/>
            <w:tcBorders>
              <w:top w:val="nil"/>
              <w:left w:val="nil"/>
              <w:bottom w:val="nil"/>
              <w:right w:val="nil"/>
            </w:tcBorders>
            <w:shd w:val="clear" w:color="auto" w:fill="auto"/>
            <w:noWrap/>
            <w:vAlign w:val="bottom"/>
            <w:hideMark/>
          </w:tcPr>
          <w:p w14:paraId="52BE531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A85E5A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0.036</w:t>
            </w:r>
          </w:p>
        </w:tc>
        <w:tc>
          <w:tcPr>
            <w:tcW w:w="960" w:type="dxa"/>
            <w:gridSpan w:val="2"/>
            <w:tcBorders>
              <w:top w:val="nil"/>
              <w:left w:val="nil"/>
              <w:bottom w:val="nil"/>
              <w:right w:val="nil"/>
            </w:tcBorders>
            <w:shd w:val="clear" w:color="auto" w:fill="auto"/>
            <w:noWrap/>
            <w:vAlign w:val="bottom"/>
            <w:hideMark/>
          </w:tcPr>
          <w:p w14:paraId="2DC82B2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r>
      <w:tr w:rsidR="00781DCE" w:rsidRPr="00781DCE" w14:paraId="49EE9AFF" w14:textId="77777777" w:rsidTr="00781DCE">
        <w:trPr>
          <w:trHeight w:val="360"/>
        </w:trPr>
        <w:tc>
          <w:tcPr>
            <w:tcW w:w="1580" w:type="dxa"/>
            <w:tcBorders>
              <w:top w:val="nil"/>
              <w:left w:val="nil"/>
              <w:bottom w:val="nil"/>
              <w:right w:val="nil"/>
            </w:tcBorders>
            <w:shd w:val="clear" w:color="auto" w:fill="auto"/>
            <w:noWrap/>
            <w:vAlign w:val="bottom"/>
            <w:hideMark/>
          </w:tcPr>
          <w:p w14:paraId="68E6BC8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Wave*wave</w:t>
            </w:r>
          </w:p>
        </w:tc>
        <w:tc>
          <w:tcPr>
            <w:tcW w:w="960" w:type="dxa"/>
            <w:gridSpan w:val="2"/>
            <w:tcBorders>
              <w:top w:val="nil"/>
              <w:left w:val="nil"/>
              <w:bottom w:val="nil"/>
              <w:right w:val="nil"/>
            </w:tcBorders>
            <w:shd w:val="clear" w:color="auto" w:fill="auto"/>
            <w:noWrap/>
            <w:vAlign w:val="bottom"/>
            <w:hideMark/>
          </w:tcPr>
          <w:p w14:paraId="76DC488F"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960" w:type="dxa"/>
            <w:gridSpan w:val="3"/>
            <w:tcBorders>
              <w:top w:val="nil"/>
              <w:left w:val="nil"/>
              <w:bottom w:val="nil"/>
              <w:right w:val="nil"/>
            </w:tcBorders>
            <w:shd w:val="clear" w:color="auto" w:fill="auto"/>
            <w:noWrap/>
            <w:vAlign w:val="bottom"/>
            <w:hideMark/>
          </w:tcPr>
          <w:p w14:paraId="7BD87FE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BAF6E6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960" w:type="dxa"/>
            <w:gridSpan w:val="2"/>
            <w:tcBorders>
              <w:top w:val="nil"/>
              <w:left w:val="nil"/>
              <w:bottom w:val="nil"/>
              <w:right w:val="nil"/>
            </w:tcBorders>
            <w:shd w:val="clear" w:color="auto" w:fill="auto"/>
            <w:noWrap/>
            <w:vAlign w:val="bottom"/>
            <w:hideMark/>
          </w:tcPr>
          <w:p w14:paraId="542B22C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15E249C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535C33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960" w:type="dxa"/>
            <w:gridSpan w:val="2"/>
            <w:tcBorders>
              <w:top w:val="nil"/>
              <w:left w:val="nil"/>
              <w:bottom w:val="nil"/>
              <w:right w:val="nil"/>
            </w:tcBorders>
            <w:shd w:val="clear" w:color="auto" w:fill="auto"/>
            <w:noWrap/>
            <w:vAlign w:val="bottom"/>
            <w:hideMark/>
          </w:tcPr>
          <w:p w14:paraId="1A8FFAD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096D15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c>
          <w:tcPr>
            <w:tcW w:w="960" w:type="dxa"/>
            <w:gridSpan w:val="2"/>
            <w:tcBorders>
              <w:top w:val="nil"/>
              <w:left w:val="nil"/>
              <w:bottom w:val="nil"/>
              <w:right w:val="nil"/>
            </w:tcBorders>
            <w:shd w:val="clear" w:color="auto" w:fill="auto"/>
            <w:noWrap/>
            <w:vAlign w:val="bottom"/>
            <w:hideMark/>
          </w:tcPr>
          <w:p w14:paraId="54EAACA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r>
      <w:tr w:rsidR="00781DCE" w:rsidRPr="00781DCE" w14:paraId="223B22D2" w14:textId="77777777" w:rsidTr="00781DCE">
        <w:trPr>
          <w:trHeight w:val="360"/>
        </w:trPr>
        <w:tc>
          <w:tcPr>
            <w:tcW w:w="1580" w:type="dxa"/>
            <w:tcBorders>
              <w:top w:val="nil"/>
              <w:left w:val="nil"/>
              <w:bottom w:val="nil"/>
              <w:right w:val="nil"/>
            </w:tcBorders>
            <w:shd w:val="clear" w:color="auto" w:fill="auto"/>
            <w:noWrap/>
            <w:vAlign w:val="bottom"/>
            <w:hideMark/>
          </w:tcPr>
          <w:p w14:paraId="61BD0D0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Cohort*cohort</w:t>
            </w:r>
          </w:p>
        </w:tc>
        <w:tc>
          <w:tcPr>
            <w:tcW w:w="960" w:type="dxa"/>
            <w:gridSpan w:val="2"/>
            <w:tcBorders>
              <w:top w:val="nil"/>
              <w:left w:val="nil"/>
              <w:bottom w:val="nil"/>
              <w:right w:val="nil"/>
            </w:tcBorders>
            <w:shd w:val="clear" w:color="auto" w:fill="auto"/>
            <w:noWrap/>
            <w:vAlign w:val="bottom"/>
            <w:hideMark/>
          </w:tcPr>
          <w:p w14:paraId="2CAA21C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0.021</w:t>
            </w:r>
          </w:p>
        </w:tc>
        <w:tc>
          <w:tcPr>
            <w:tcW w:w="960" w:type="dxa"/>
            <w:gridSpan w:val="3"/>
            <w:tcBorders>
              <w:top w:val="nil"/>
              <w:left w:val="nil"/>
              <w:bottom w:val="nil"/>
              <w:right w:val="nil"/>
            </w:tcBorders>
            <w:shd w:val="clear" w:color="auto" w:fill="auto"/>
            <w:noWrap/>
            <w:vAlign w:val="bottom"/>
            <w:hideMark/>
          </w:tcPr>
          <w:p w14:paraId="15DDE34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C63C49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0.019</w:t>
            </w:r>
          </w:p>
        </w:tc>
        <w:tc>
          <w:tcPr>
            <w:tcW w:w="960" w:type="dxa"/>
            <w:gridSpan w:val="2"/>
            <w:tcBorders>
              <w:top w:val="nil"/>
              <w:left w:val="nil"/>
              <w:bottom w:val="nil"/>
              <w:right w:val="nil"/>
            </w:tcBorders>
            <w:shd w:val="clear" w:color="auto" w:fill="auto"/>
            <w:noWrap/>
            <w:vAlign w:val="bottom"/>
            <w:hideMark/>
          </w:tcPr>
          <w:p w14:paraId="1A79095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0.023</w:t>
            </w:r>
          </w:p>
        </w:tc>
        <w:tc>
          <w:tcPr>
            <w:tcW w:w="960" w:type="dxa"/>
            <w:gridSpan w:val="2"/>
            <w:tcBorders>
              <w:top w:val="nil"/>
              <w:left w:val="nil"/>
              <w:bottom w:val="nil"/>
              <w:right w:val="nil"/>
            </w:tcBorders>
            <w:shd w:val="clear" w:color="auto" w:fill="auto"/>
            <w:noWrap/>
            <w:vAlign w:val="bottom"/>
            <w:hideMark/>
          </w:tcPr>
          <w:p w14:paraId="3067B1C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51B3BF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0.027</w:t>
            </w:r>
          </w:p>
        </w:tc>
        <w:tc>
          <w:tcPr>
            <w:tcW w:w="960" w:type="dxa"/>
            <w:gridSpan w:val="2"/>
            <w:tcBorders>
              <w:top w:val="nil"/>
              <w:left w:val="nil"/>
              <w:bottom w:val="nil"/>
              <w:right w:val="nil"/>
            </w:tcBorders>
            <w:shd w:val="clear" w:color="auto" w:fill="auto"/>
            <w:noWrap/>
            <w:vAlign w:val="bottom"/>
            <w:hideMark/>
          </w:tcPr>
          <w:p w14:paraId="50D7459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D94D4A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0.026</w:t>
            </w:r>
          </w:p>
        </w:tc>
        <w:tc>
          <w:tcPr>
            <w:tcW w:w="960" w:type="dxa"/>
            <w:gridSpan w:val="2"/>
            <w:tcBorders>
              <w:top w:val="nil"/>
              <w:left w:val="nil"/>
              <w:bottom w:val="nil"/>
              <w:right w:val="nil"/>
            </w:tcBorders>
            <w:shd w:val="clear" w:color="auto" w:fill="auto"/>
            <w:noWrap/>
            <w:vAlign w:val="bottom"/>
            <w:hideMark/>
          </w:tcPr>
          <w:p w14:paraId="01AE994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r>
      <w:tr w:rsidR="00781DCE" w:rsidRPr="00781DCE" w14:paraId="3D5B3073" w14:textId="77777777" w:rsidTr="00781DCE">
        <w:trPr>
          <w:trHeight w:val="360"/>
        </w:trPr>
        <w:tc>
          <w:tcPr>
            <w:tcW w:w="1580" w:type="dxa"/>
            <w:tcBorders>
              <w:top w:val="nil"/>
              <w:left w:val="nil"/>
              <w:bottom w:val="nil"/>
              <w:right w:val="nil"/>
            </w:tcBorders>
            <w:shd w:val="clear" w:color="auto" w:fill="auto"/>
            <w:noWrap/>
            <w:vAlign w:val="bottom"/>
            <w:hideMark/>
          </w:tcPr>
          <w:p w14:paraId="51B3869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6F3F377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-1.946</w:t>
            </w:r>
          </w:p>
        </w:tc>
        <w:tc>
          <w:tcPr>
            <w:tcW w:w="960" w:type="dxa"/>
            <w:gridSpan w:val="3"/>
            <w:tcBorders>
              <w:top w:val="nil"/>
              <w:left w:val="nil"/>
              <w:bottom w:val="nil"/>
              <w:right w:val="nil"/>
            </w:tcBorders>
            <w:shd w:val="clear" w:color="auto" w:fill="auto"/>
            <w:noWrap/>
            <w:vAlign w:val="bottom"/>
            <w:hideMark/>
          </w:tcPr>
          <w:p w14:paraId="673F4CD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274672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-1.960</w:t>
            </w:r>
          </w:p>
        </w:tc>
        <w:tc>
          <w:tcPr>
            <w:tcW w:w="960" w:type="dxa"/>
            <w:gridSpan w:val="2"/>
            <w:tcBorders>
              <w:top w:val="nil"/>
              <w:left w:val="nil"/>
              <w:bottom w:val="nil"/>
              <w:right w:val="nil"/>
            </w:tcBorders>
            <w:shd w:val="clear" w:color="auto" w:fill="auto"/>
            <w:noWrap/>
            <w:vAlign w:val="bottom"/>
            <w:hideMark/>
          </w:tcPr>
          <w:p w14:paraId="46A6AEE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-1.931</w:t>
            </w:r>
          </w:p>
        </w:tc>
        <w:tc>
          <w:tcPr>
            <w:tcW w:w="960" w:type="dxa"/>
            <w:gridSpan w:val="2"/>
            <w:tcBorders>
              <w:top w:val="nil"/>
              <w:left w:val="nil"/>
              <w:bottom w:val="nil"/>
              <w:right w:val="nil"/>
            </w:tcBorders>
            <w:shd w:val="clear" w:color="auto" w:fill="auto"/>
            <w:noWrap/>
            <w:vAlign w:val="bottom"/>
            <w:hideMark/>
          </w:tcPr>
          <w:p w14:paraId="03904B9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1B13D9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-1.590</w:t>
            </w:r>
          </w:p>
        </w:tc>
        <w:tc>
          <w:tcPr>
            <w:tcW w:w="960" w:type="dxa"/>
            <w:gridSpan w:val="2"/>
            <w:tcBorders>
              <w:top w:val="nil"/>
              <w:left w:val="nil"/>
              <w:bottom w:val="nil"/>
              <w:right w:val="nil"/>
            </w:tcBorders>
            <w:shd w:val="clear" w:color="auto" w:fill="auto"/>
            <w:noWrap/>
            <w:vAlign w:val="bottom"/>
            <w:hideMark/>
          </w:tcPr>
          <w:p w14:paraId="1793CFB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C94C33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-1.602</w:t>
            </w:r>
          </w:p>
        </w:tc>
        <w:tc>
          <w:tcPr>
            <w:tcW w:w="960" w:type="dxa"/>
            <w:gridSpan w:val="2"/>
            <w:tcBorders>
              <w:top w:val="nil"/>
              <w:left w:val="nil"/>
              <w:bottom w:val="nil"/>
              <w:right w:val="nil"/>
            </w:tcBorders>
            <w:shd w:val="clear" w:color="auto" w:fill="auto"/>
            <w:noWrap/>
            <w:vAlign w:val="bottom"/>
            <w:hideMark/>
          </w:tcPr>
          <w:p w14:paraId="121150F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-1.578</w:t>
            </w:r>
          </w:p>
        </w:tc>
      </w:tr>
      <w:tr w:rsidR="00781DCE" w:rsidRPr="00781DCE" w14:paraId="4CEBE856" w14:textId="77777777" w:rsidTr="00781DCE">
        <w:trPr>
          <w:trHeight w:val="360"/>
        </w:trPr>
        <w:tc>
          <w:tcPr>
            <w:tcW w:w="1580" w:type="dxa"/>
            <w:tcBorders>
              <w:top w:val="nil"/>
              <w:left w:val="nil"/>
              <w:bottom w:val="nil"/>
              <w:right w:val="nil"/>
            </w:tcBorders>
            <w:shd w:val="clear" w:color="auto" w:fill="auto"/>
            <w:noWrap/>
            <w:vAlign w:val="bottom"/>
            <w:hideMark/>
          </w:tcPr>
          <w:p w14:paraId="6E5E922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D18DA79"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7D822FB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66E796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734DF3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63A5D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3DEA5D6"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F8CF66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DD6C53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3577338"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621A697D" w14:textId="77777777" w:rsidTr="00781DCE">
        <w:trPr>
          <w:trHeight w:val="360"/>
        </w:trPr>
        <w:tc>
          <w:tcPr>
            <w:tcW w:w="1580" w:type="dxa"/>
            <w:tcBorders>
              <w:top w:val="nil"/>
              <w:left w:val="nil"/>
              <w:bottom w:val="nil"/>
              <w:right w:val="nil"/>
            </w:tcBorders>
            <w:shd w:val="clear" w:color="auto" w:fill="auto"/>
            <w:noWrap/>
            <w:vAlign w:val="bottom"/>
            <w:hideMark/>
          </w:tcPr>
          <w:p w14:paraId="113CFF8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6C2411D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0.175</w:t>
            </w:r>
          </w:p>
        </w:tc>
        <w:tc>
          <w:tcPr>
            <w:tcW w:w="960" w:type="dxa"/>
            <w:gridSpan w:val="3"/>
            <w:tcBorders>
              <w:top w:val="nil"/>
              <w:left w:val="nil"/>
              <w:bottom w:val="nil"/>
              <w:right w:val="nil"/>
            </w:tcBorders>
            <w:shd w:val="clear" w:color="auto" w:fill="auto"/>
            <w:noWrap/>
            <w:vAlign w:val="bottom"/>
            <w:hideMark/>
          </w:tcPr>
          <w:p w14:paraId="3ECE6F7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0.176</w:t>
            </w:r>
          </w:p>
        </w:tc>
        <w:tc>
          <w:tcPr>
            <w:tcW w:w="960" w:type="dxa"/>
            <w:gridSpan w:val="2"/>
            <w:tcBorders>
              <w:top w:val="nil"/>
              <w:left w:val="nil"/>
              <w:bottom w:val="nil"/>
              <w:right w:val="nil"/>
            </w:tcBorders>
            <w:shd w:val="clear" w:color="auto" w:fill="auto"/>
            <w:noWrap/>
            <w:vAlign w:val="bottom"/>
            <w:hideMark/>
          </w:tcPr>
          <w:p w14:paraId="10968E15"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AD58667"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C92284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E1F5C2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0.067</w:t>
            </w:r>
          </w:p>
        </w:tc>
        <w:tc>
          <w:tcPr>
            <w:tcW w:w="960" w:type="dxa"/>
            <w:gridSpan w:val="2"/>
            <w:tcBorders>
              <w:top w:val="nil"/>
              <w:left w:val="nil"/>
              <w:bottom w:val="nil"/>
              <w:right w:val="nil"/>
            </w:tcBorders>
            <w:shd w:val="clear" w:color="auto" w:fill="auto"/>
            <w:noWrap/>
            <w:vAlign w:val="bottom"/>
            <w:hideMark/>
          </w:tcPr>
          <w:p w14:paraId="541ECE2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3CD6CE4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7B3A70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1C773A7F" w14:textId="77777777" w:rsidTr="00781DCE">
        <w:trPr>
          <w:trHeight w:val="360"/>
        </w:trPr>
        <w:tc>
          <w:tcPr>
            <w:tcW w:w="1580" w:type="dxa"/>
            <w:tcBorders>
              <w:top w:val="nil"/>
              <w:left w:val="nil"/>
              <w:bottom w:val="nil"/>
              <w:right w:val="nil"/>
            </w:tcBorders>
            <w:shd w:val="clear" w:color="auto" w:fill="auto"/>
            <w:noWrap/>
            <w:vAlign w:val="bottom"/>
            <w:hideMark/>
          </w:tcPr>
          <w:p w14:paraId="2A4DCCF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05BD9A9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0.877</w:t>
            </w:r>
          </w:p>
        </w:tc>
        <w:tc>
          <w:tcPr>
            <w:tcW w:w="960" w:type="dxa"/>
            <w:gridSpan w:val="3"/>
            <w:tcBorders>
              <w:top w:val="nil"/>
              <w:left w:val="nil"/>
              <w:bottom w:val="nil"/>
              <w:right w:val="nil"/>
            </w:tcBorders>
            <w:shd w:val="clear" w:color="auto" w:fill="auto"/>
            <w:noWrap/>
            <w:vAlign w:val="bottom"/>
            <w:hideMark/>
          </w:tcPr>
          <w:p w14:paraId="55E071C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0.895</w:t>
            </w:r>
          </w:p>
        </w:tc>
        <w:tc>
          <w:tcPr>
            <w:tcW w:w="960" w:type="dxa"/>
            <w:gridSpan w:val="2"/>
            <w:tcBorders>
              <w:top w:val="nil"/>
              <w:left w:val="nil"/>
              <w:bottom w:val="nil"/>
              <w:right w:val="nil"/>
            </w:tcBorders>
            <w:shd w:val="clear" w:color="auto" w:fill="auto"/>
            <w:noWrap/>
            <w:vAlign w:val="bottom"/>
            <w:hideMark/>
          </w:tcPr>
          <w:p w14:paraId="1E7A318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0CB6F3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775B8D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A41DF1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1.621</w:t>
            </w:r>
          </w:p>
        </w:tc>
        <w:tc>
          <w:tcPr>
            <w:tcW w:w="960" w:type="dxa"/>
            <w:gridSpan w:val="2"/>
            <w:tcBorders>
              <w:top w:val="nil"/>
              <w:left w:val="nil"/>
              <w:bottom w:val="nil"/>
              <w:right w:val="nil"/>
            </w:tcBorders>
            <w:shd w:val="clear" w:color="auto" w:fill="auto"/>
            <w:noWrap/>
            <w:vAlign w:val="bottom"/>
            <w:hideMark/>
          </w:tcPr>
          <w:p w14:paraId="7C19136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1.634</w:t>
            </w:r>
          </w:p>
        </w:tc>
        <w:tc>
          <w:tcPr>
            <w:tcW w:w="960" w:type="dxa"/>
            <w:gridSpan w:val="2"/>
            <w:tcBorders>
              <w:top w:val="nil"/>
              <w:left w:val="nil"/>
              <w:bottom w:val="nil"/>
              <w:right w:val="nil"/>
            </w:tcBorders>
            <w:shd w:val="clear" w:color="auto" w:fill="auto"/>
            <w:noWrap/>
            <w:vAlign w:val="bottom"/>
            <w:hideMark/>
          </w:tcPr>
          <w:p w14:paraId="690B5021"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0DF4DA"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bl>
    <w:p w14:paraId="79A35501" w14:textId="44AF6D09" w:rsidR="000E5F63" w:rsidRDefault="000E5F63" w:rsidP="00266A92">
      <w:pPr>
        <w:rPr>
          <w:lang w:val="en-GB"/>
        </w:rPr>
      </w:pPr>
    </w:p>
    <w:p w14:paraId="18F6D914" w14:textId="50F28079" w:rsidR="000E5F63" w:rsidRDefault="000E5F63" w:rsidP="00266A92">
      <w:pPr>
        <w:rPr>
          <w:lang w:val="en-GB"/>
        </w:rPr>
      </w:pPr>
    </w:p>
    <w:p w14:paraId="0237823E" w14:textId="268C47A9" w:rsidR="000E5F63" w:rsidRDefault="000E5F63" w:rsidP="00266A92">
      <w:pPr>
        <w:rPr>
          <w:lang w:val="en-GB"/>
        </w:rPr>
      </w:pPr>
    </w:p>
    <w:p w14:paraId="6EA5EEA4" w14:textId="6EC10F06" w:rsidR="000E5F63" w:rsidRDefault="000E5F63" w:rsidP="00266A92">
      <w:pPr>
        <w:rPr>
          <w:lang w:val="en-GB"/>
        </w:rPr>
      </w:pPr>
    </w:p>
    <w:p w14:paraId="7F6A4659" w14:textId="2B19B733" w:rsidR="000E5F63" w:rsidRDefault="000E5F63" w:rsidP="00266A92">
      <w:pPr>
        <w:rPr>
          <w:lang w:val="en-GB"/>
        </w:rPr>
      </w:pPr>
    </w:p>
    <w:p w14:paraId="1495E48A" w14:textId="556D40C6" w:rsidR="000E5F63" w:rsidRDefault="000E5F63" w:rsidP="00266A92">
      <w:pPr>
        <w:rPr>
          <w:lang w:val="en-GB"/>
        </w:rPr>
      </w:pPr>
    </w:p>
    <w:p w14:paraId="5B5AC013" w14:textId="43877211" w:rsidR="000E5F63" w:rsidRDefault="000E5F63" w:rsidP="00266A92">
      <w:pPr>
        <w:rPr>
          <w:lang w:val="en-GB"/>
        </w:rPr>
      </w:pPr>
    </w:p>
    <w:p w14:paraId="3E2FD5DC" w14:textId="4C2C310A" w:rsidR="000E5F63" w:rsidRDefault="000E5F63" w:rsidP="00266A92">
      <w:pPr>
        <w:rPr>
          <w:lang w:val="en-GB"/>
        </w:rPr>
      </w:pPr>
    </w:p>
    <w:p w14:paraId="5662177C" w14:textId="0C2BDB7F" w:rsidR="000E5F63" w:rsidRDefault="000E5F63" w:rsidP="00266A92">
      <w:pPr>
        <w:rPr>
          <w:lang w:val="en-GB"/>
        </w:rPr>
      </w:pPr>
    </w:p>
    <w:p w14:paraId="09905CC0" w14:textId="0242DB6A" w:rsidR="000E5F63" w:rsidRDefault="000E5F63" w:rsidP="00266A92">
      <w:pPr>
        <w:rPr>
          <w:lang w:val="en-GB"/>
        </w:rPr>
      </w:pPr>
    </w:p>
    <w:p w14:paraId="59E824AF" w14:textId="39D429BD" w:rsidR="000E5F63" w:rsidRDefault="000E5F63" w:rsidP="00266A92">
      <w:pPr>
        <w:rPr>
          <w:lang w:val="en-GB"/>
        </w:rPr>
      </w:pPr>
    </w:p>
    <w:p w14:paraId="1B52122D" w14:textId="36900C02" w:rsidR="000E5F63" w:rsidRDefault="000E5F63" w:rsidP="00266A92">
      <w:pPr>
        <w:rPr>
          <w:lang w:val="en-GB"/>
        </w:rPr>
      </w:pPr>
    </w:p>
    <w:p w14:paraId="4F298364" w14:textId="06A264EE" w:rsidR="000E5F63" w:rsidRDefault="000E5F63" w:rsidP="00266A92">
      <w:pPr>
        <w:rPr>
          <w:lang w:val="en-GB"/>
        </w:rPr>
      </w:pPr>
    </w:p>
    <w:p w14:paraId="1F06AA85" w14:textId="5DC882A9" w:rsidR="000E5F63" w:rsidRDefault="000E5F63" w:rsidP="00266A92">
      <w:pPr>
        <w:rPr>
          <w:lang w:val="en-GB"/>
        </w:rPr>
      </w:pPr>
    </w:p>
    <w:p w14:paraId="70497F22" w14:textId="4E9F3137" w:rsidR="000E5F63" w:rsidRDefault="000E5F63" w:rsidP="00266A92">
      <w:pPr>
        <w:rPr>
          <w:lang w:val="en-GB"/>
        </w:rPr>
      </w:pPr>
    </w:p>
    <w:p w14:paraId="4C2FDA2E" w14:textId="62D1F053" w:rsidR="000E5F63" w:rsidRDefault="000E5F63" w:rsidP="00266A92">
      <w:pPr>
        <w:rPr>
          <w:lang w:val="en-GB"/>
        </w:rPr>
      </w:pPr>
    </w:p>
    <w:p w14:paraId="2AFD8349" w14:textId="77777777" w:rsidR="000E5F63" w:rsidRPr="008C6FE3" w:rsidRDefault="000E5F63" w:rsidP="00266A92">
      <w:pPr>
        <w:rPr>
          <w:lang w:val="en-GB"/>
        </w:rPr>
      </w:pPr>
    </w:p>
    <w:p w14:paraId="52F46B35" w14:textId="186B2DD0" w:rsidR="00266A92" w:rsidRPr="008C6FE3" w:rsidRDefault="00266A92" w:rsidP="00266A92">
      <w:pPr>
        <w:rPr>
          <w:lang w:val="en-GB"/>
        </w:rPr>
      </w:pPr>
      <w:r>
        <w:t xml:space="preserve">Supplementary table 4. Generalized linear mixed model, binomial distribution. Outcome: IADL. Stratified by region (figure 4). </w:t>
      </w:r>
    </w:p>
    <w:p w14:paraId="4F0B76B4" w14:textId="7FB81D49" w:rsidR="00266A92" w:rsidRDefault="00266A92" w:rsidP="00266A92">
      <w:pPr>
        <w:rPr>
          <w:lang w:val="en-GB"/>
        </w:rPr>
      </w:pPr>
    </w:p>
    <w:p w14:paraId="55487C58" w14:textId="76533619" w:rsidR="00602FE7" w:rsidRPr="008C6FE3" w:rsidRDefault="00602FE7" w:rsidP="00266A92">
      <w:pPr>
        <w:rPr>
          <w:lang w:val="en-GB"/>
        </w:rPr>
      </w:pPr>
      <w:r>
        <w:rPr>
          <w:lang w:val="en-GB"/>
        </w:rPr>
        <w:t>Supplementary table 5.</w:t>
      </w:r>
      <w:r w:rsidRPr="00602FE7">
        <w:t xml:space="preserve"> </w:t>
      </w:r>
      <w:r>
        <w:t>Generalized linear mixed model, binomial distribution. Outcome: ADL. Stratified by region. With/without weights.</w:t>
      </w:r>
    </w:p>
    <w:p w14:paraId="4CFAD831" w14:textId="59E7891F" w:rsidR="009847FE" w:rsidRDefault="00602FE7" w:rsidP="00602FE7">
      <w:r>
        <w:rPr>
          <w:lang w:val="en-GB"/>
        </w:rPr>
        <w:t>Supplementary table 6.</w:t>
      </w:r>
      <w:r w:rsidRPr="00602FE7">
        <w:t xml:space="preserve"> </w:t>
      </w:r>
      <w:r>
        <w:t>Generalized linear mixed model, binomial distribution. Outcome: IADL. Stratified by region. With/without weights.</w:t>
      </w:r>
    </w:p>
    <w:p w14:paraId="2284490C" w14:textId="77777777" w:rsidR="009847FE" w:rsidRDefault="009847FE">
      <w:r>
        <w:br w:type="page"/>
      </w:r>
    </w:p>
    <w:tbl>
      <w:tblPr>
        <w:tblW w:w="9589" w:type="dxa"/>
        <w:tblCellMar>
          <w:left w:w="70" w:type="dxa"/>
          <w:right w:w="70" w:type="dxa"/>
        </w:tblCellMar>
        <w:tblLook w:val="04A0" w:firstRow="1" w:lastRow="0" w:firstColumn="1" w:lastColumn="0" w:noHBand="0" w:noVBand="1"/>
      </w:tblPr>
      <w:tblGrid>
        <w:gridCol w:w="1587"/>
        <w:gridCol w:w="2560"/>
        <w:gridCol w:w="907"/>
        <w:gridCol w:w="907"/>
        <w:gridCol w:w="907"/>
        <w:gridCol w:w="907"/>
        <w:gridCol w:w="907"/>
        <w:gridCol w:w="907"/>
      </w:tblGrid>
      <w:tr w:rsidR="002001E0" w:rsidRPr="002001E0" w14:paraId="4A496C0C" w14:textId="77777777" w:rsidTr="002001E0">
        <w:trPr>
          <w:trHeight w:val="300"/>
        </w:trPr>
        <w:tc>
          <w:tcPr>
            <w:tcW w:w="1587" w:type="dxa"/>
            <w:tcBorders>
              <w:top w:val="nil"/>
              <w:left w:val="nil"/>
              <w:bottom w:val="nil"/>
              <w:right w:val="nil"/>
            </w:tcBorders>
            <w:shd w:val="clear" w:color="auto" w:fill="auto"/>
            <w:noWrap/>
            <w:vAlign w:val="bottom"/>
            <w:hideMark/>
          </w:tcPr>
          <w:p w14:paraId="2518038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lastRenderedPageBreak/>
              <w:t>Northern europe</w:t>
            </w:r>
          </w:p>
        </w:tc>
        <w:tc>
          <w:tcPr>
            <w:tcW w:w="2560" w:type="dxa"/>
            <w:tcBorders>
              <w:top w:val="nil"/>
              <w:left w:val="nil"/>
              <w:bottom w:val="nil"/>
              <w:right w:val="nil"/>
            </w:tcBorders>
            <w:shd w:val="clear" w:color="auto" w:fill="auto"/>
            <w:noWrap/>
            <w:vAlign w:val="bottom"/>
            <w:hideMark/>
          </w:tcPr>
          <w:p w14:paraId="254D3D3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F328DF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17E44C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420872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EED40A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ED51E1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0EFCAF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6FD47748" w14:textId="77777777" w:rsidTr="002001E0">
        <w:trPr>
          <w:trHeight w:val="300"/>
        </w:trPr>
        <w:tc>
          <w:tcPr>
            <w:tcW w:w="1587" w:type="dxa"/>
            <w:tcBorders>
              <w:top w:val="nil"/>
              <w:left w:val="nil"/>
              <w:bottom w:val="nil"/>
              <w:right w:val="nil"/>
            </w:tcBorders>
            <w:shd w:val="clear" w:color="auto" w:fill="auto"/>
            <w:noWrap/>
            <w:vAlign w:val="bottom"/>
            <w:hideMark/>
          </w:tcPr>
          <w:p w14:paraId="7DC2E2CB"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38838F2A"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A181D3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A24BFF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EE50E1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45989F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A0E1F2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ACDAF8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9C851DE"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44F0F4E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6AEF08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6F2A8E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4E97B3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2CDAAD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5C4486C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4BF379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568725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33C15E41"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4F9830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3243AB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FEC9D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335E36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423</w:t>
            </w:r>
          </w:p>
        </w:tc>
        <w:tc>
          <w:tcPr>
            <w:tcW w:w="907" w:type="dxa"/>
            <w:tcBorders>
              <w:top w:val="nil"/>
              <w:left w:val="nil"/>
              <w:bottom w:val="nil"/>
              <w:right w:val="nil"/>
            </w:tcBorders>
            <w:shd w:val="clear" w:color="auto" w:fill="auto"/>
            <w:noWrap/>
            <w:vAlign w:val="bottom"/>
            <w:hideMark/>
          </w:tcPr>
          <w:p w14:paraId="404F6A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324</w:t>
            </w:r>
          </w:p>
        </w:tc>
        <w:tc>
          <w:tcPr>
            <w:tcW w:w="907" w:type="dxa"/>
            <w:tcBorders>
              <w:top w:val="nil"/>
              <w:left w:val="nil"/>
              <w:bottom w:val="nil"/>
              <w:right w:val="nil"/>
            </w:tcBorders>
            <w:shd w:val="clear" w:color="auto" w:fill="auto"/>
            <w:noWrap/>
            <w:vAlign w:val="bottom"/>
            <w:hideMark/>
          </w:tcPr>
          <w:p w14:paraId="41A73B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347</w:t>
            </w:r>
          </w:p>
        </w:tc>
        <w:tc>
          <w:tcPr>
            <w:tcW w:w="907" w:type="dxa"/>
            <w:tcBorders>
              <w:top w:val="nil"/>
              <w:left w:val="nil"/>
              <w:bottom w:val="nil"/>
              <w:right w:val="nil"/>
            </w:tcBorders>
            <w:shd w:val="clear" w:color="auto" w:fill="auto"/>
            <w:noWrap/>
            <w:vAlign w:val="bottom"/>
            <w:hideMark/>
          </w:tcPr>
          <w:p w14:paraId="4795CF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330</w:t>
            </w:r>
          </w:p>
        </w:tc>
        <w:tc>
          <w:tcPr>
            <w:tcW w:w="907" w:type="dxa"/>
            <w:tcBorders>
              <w:top w:val="nil"/>
              <w:left w:val="nil"/>
              <w:bottom w:val="nil"/>
              <w:right w:val="nil"/>
            </w:tcBorders>
            <w:shd w:val="clear" w:color="auto" w:fill="auto"/>
            <w:noWrap/>
            <w:vAlign w:val="bottom"/>
            <w:hideMark/>
          </w:tcPr>
          <w:p w14:paraId="59552D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297</w:t>
            </w:r>
          </w:p>
        </w:tc>
      </w:tr>
      <w:tr w:rsidR="002001E0" w:rsidRPr="002001E0" w14:paraId="02E28126" w14:textId="77777777" w:rsidTr="002001E0">
        <w:trPr>
          <w:trHeight w:val="315"/>
        </w:trPr>
        <w:tc>
          <w:tcPr>
            <w:tcW w:w="1587" w:type="dxa"/>
            <w:vMerge/>
            <w:tcBorders>
              <w:top w:val="nil"/>
              <w:left w:val="nil"/>
              <w:bottom w:val="nil"/>
              <w:right w:val="nil"/>
            </w:tcBorders>
            <w:vAlign w:val="center"/>
            <w:hideMark/>
          </w:tcPr>
          <w:p w14:paraId="1C49A9E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1079E9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2C5AFB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396EC9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507</w:t>
            </w:r>
          </w:p>
        </w:tc>
        <w:tc>
          <w:tcPr>
            <w:tcW w:w="907" w:type="dxa"/>
            <w:tcBorders>
              <w:top w:val="nil"/>
              <w:left w:val="nil"/>
              <w:bottom w:val="nil"/>
              <w:right w:val="nil"/>
            </w:tcBorders>
            <w:shd w:val="clear" w:color="auto" w:fill="auto"/>
            <w:noWrap/>
            <w:vAlign w:val="bottom"/>
            <w:hideMark/>
          </w:tcPr>
          <w:p w14:paraId="6A4613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408</w:t>
            </w:r>
          </w:p>
        </w:tc>
        <w:tc>
          <w:tcPr>
            <w:tcW w:w="907" w:type="dxa"/>
            <w:tcBorders>
              <w:top w:val="nil"/>
              <w:left w:val="nil"/>
              <w:bottom w:val="nil"/>
              <w:right w:val="nil"/>
            </w:tcBorders>
            <w:shd w:val="clear" w:color="auto" w:fill="auto"/>
            <w:noWrap/>
            <w:vAlign w:val="bottom"/>
            <w:hideMark/>
          </w:tcPr>
          <w:p w14:paraId="1D5752D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3A10E0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401</w:t>
            </w:r>
          </w:p>
        </w:tc>
        <w:tc>
          <w:tcPr>
            <w:tcW w:w="907" w:type="dxa"/>
            <w:tcBorders>
              <w:top w:val="nil"/>
              <w:left w:val="nil"/>
              <w:bottom w:val="nil"/>
              <w:right w:val="nil"/>
            </w:tcBorders>
            <w:shd w:val="clear" w:color="auto" w:fill="auto"/>
            <w:noWrap/>
            <w:vAlign w:val="bottom"/>
            <w:hideMark/>
          </w:tcPr>
          <w:p w14:paraId="347836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356</w:t>
            </w:r>
          </w:p>
        </w:tc>
      </w:tr>
      <w:tr w:rsidR="002001E0" w:rsidRPr="002001E0" w14:paraId="0E942A0B" w14:textId="77777777" w:rsidTr="002001E0">
        <w:trPr>
          <w:trHeight w:val="315"/>
        </w:trPr>
        <w:tc>
          <w:tcPr>
            <w:tcW w:w="1587" w:type="dxa"/>
            <w:tcBorders>
              <w:top w:val="nil"/>
              <w:left w:val="nil"/>
              <w:bottom w:val="nil"/>
              <w:right w:val="nil"/>
            </w:tcBorders>
            <w:shd w:val="clear" w:color="auto" w:fill="auto"/>
            <w:vAlign w:val="center"/>
            <w:hideMark/>
          </w:tcPr>
          <w:p w14:paraId="46813E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73D5CD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381E805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57.1</w:t>
            </w:r>
          </w:p>
        </w:tc>
        <w:tc>
          <w:tcPr>
            <w:tcW w:w="907" w:type="dxa"/>
            <w:tcBorders>
              <w:top w:val="nil"/>
              <w:left w:val="nil"/>
              <w:bottom w:val="nil"/>
              <w:right w:val="nil"/>
            </w:tcBorders>
            <w:shd w:val="clear" w:color="auto" w:fill="auto"/>
            <w:noWrap/>
            <w:vAlign w:val="bottom"/>
            <w:hideMark/>
          </w:tcPr>
          <w:p w14:paraId="052D54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60.1</w:t>
            </w:r>
          </w:p>
        </w:tc>
        <w:tc>
          <w:tcPr>
            <w:tcW w:w="907" w:type="dxa"/>
            <w:tcBorders>
              <w:top w:val="nil"/>
              <w:left w:val="nil"/>
              <w:bottom w:val="nil"/>
              <w:right w:val="nil"/>
            </w:tcBorders>
            <w:shd w:val="clear" w:color="auto" w:fill="auto"/>
            <w:noWrap/>
            <w:vAlign w:val="bottom"/>
            <w:hideMark/>
          </w:tcPr>
          <w:p w14:paraId="3709F1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64.1</w:t>
            </w:r>
          </w:p>
        </w:tc>
        <w:tc>
          <w:tcPr>
            <w:tcW w:w="907" w:type="dxa"/>
            <w:tcBorders>
              <w:top w:val="nil"/>
              <w:left w:val="nil"/>
              <w:bottom w:val="nil"/>
              <w:right w:val="nil"/>
            </w:tcBorders>
            <w:shd w:val="clear" w:color="auto" w:fill="auto"/>
            <w:noWrap/>
            <w:vAlign w:val="bottom"/>
            <w:hideMark/>
          </w:tcPr>
          <w:p w14:paraId="139542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66.1</w:t>
            </w:r>
          </w:p>
        </w:tc>
        <w:tc>
          <w:tcPr>
            <w:tcW w:w="907" w:type="dxa"/>
            <w:tcBorders>
              <w:top w:val="nil"/>
              <w:left w:val="nil"/>
              <w:bottom w:val="nil"/>
              <w:right w:val="nil"/>
            </w:tcBorders>
            <w:shd w:val="clear" w:color="auto" w:fill="auto"/>
            <w:noWrap/>
            <w:vAlign w:val="bottom"/>
            <w:hideMark/>
          </w:tcPr>
          <w:p w14:paraId="6036BF3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68.1</w:t>
            </w:r>
          </w:p>
        </w:tc>
        <w:tc>
          <w:tcPr>
            <w:tcW w:w="907" w:type="dxa"/>
            <w:tcBorders>
              <w:top w:val="nil"/>
              <w:left w:val="nil"/>
              <w:bottom w:val="nil"/>
              <w:right w:val="nil"/>
            </w:tcBorders>
            <w:shd w:val="clear" w:color="auto" w:fill="auto"/>
            <w:noWrap/>
            <w:vAlign w:val="bottom"/>
            <w:hideMark/>
          </w:tcPr>
          <w:p w14:paraId="2F5297B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70.1</w:t>
            </w:r>
          </w:p>
        </w:tc>
      </w:tr>
      <w:tr w:rsidR="002001E0" w:rsidRPr="002001E0" w14:paraId="36293557" w14:textId="77777777" w:rsidTr="002001E0">
        <w:trPr>
          <w:trHeight w:val="300"/>
        </w:trPr>
        <w:tc>
          <w:tcPr>
            <w:tcW w:w="1587" w:type="dxa"/>
            <w:tcBorders>
              <w:top w:val="nil"/>
              <w:left w:val="nil"/>
              <w:bottom w:val="nil"/>
              <w:right w:val="nil"/>
            </w:tcBorders>
            <w:shd w:val="clear" w:color="auto" w:fill="auto"/>
            <w:vAlign w:val="center"/>
            <w:hideMark/>
          </w:tcPr>
          <w:p w14:paraId="651DAF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EE49FF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3D9CE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w:t>
            </w:r>
          </w:p>
        </w:tc>
        <w:tc>
          <w:tcPr>
            <w:tcW w:w="907" w:type="dxa"/>
            <w:tcBorders>
              <w:top w:val="nil"/>
              <w:left w:val="nil"/>
              <w:bottom w:val="nil"/>
              <w:right w:val="nil"/>
            </w:tcBorders>
            <w:shd w:val="clear" w:color="auto" w:fill="auto"/>
            <w:noWrap/>
            <w:vAlign w:val="bottom"/>
            <w:hideMark/>
          </w:tcPr>
          <w:p w14:paraId="35D6C3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0B0F62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683DCA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w:t>
            </w:r>
          </w:p>
        </w:tc>
        <w:tc>
          <w:tcPr>
            <w:tcW w:w="907" w:type="dxa"/>
            <w:tcBorders>
              <w:top w:val="nil"/>
              <w:left w:val="nil"/>
              <w:bottom w:val="nil"/>
              <w:right w:val="nil"/>
            </w:tcBorders>
            <w:shd w:val="clear" w:color="auto" w:fill="auto"/>
            <w:noWrap/>
            <w:vAlign w:val="bottom"/>
            <w:hideMark/>
          </w:tcPr>
          <w:p w14:paraId="259FB07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7A414C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w:t>
            </w:r>
          </w:p>
        </w:tc>
      </w:tr>
      <w:tr w:rsidR="002001E0" w:rsidRPr="002001E0" w14:paraId="6B296B44" w14:textId="77777777" w:rsidTr="002001E0">
        <w:trPr>
          <w:trHeight w:val="300"/>
        </w:trPr>
        <w:tc>
          <w:tcPr>
            <w:tcW w:w="1587" w:type="dxa"/>
            <w:tcBorders>
              <w:top w:val="nil"/>
              <w:left w:val="nil"/>
              <w:bottom w:val="nil"/>
              <w:right w:val="nil"/>
            </w:tcBorders>
            <w:shd w:val="clear" w:color="auto" w:fill="auto"/>
            <w:vAlign w:val="center"/>
            <w:hideMark/>
          </w:tcPr>
          <w:p w14:paraId="65F026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8F7F7F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BF141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12.1</w:t>
            </w:r>
          </w:p>
        </w:tc>
        <w:tc>
          <w:tcPr>
            <w:tcW w:w="907" w:type="dxa"/>
            <w:tcBorders>
              <w:top w:val="nil"/>
              <w:left w:val="nil"/>
              <w:bottom w:val="nil"/>
              <w:right w:val="nil"/>
            </w:tcBorders>
            <w:shd w:val="clear" w:color="auto" w:fill="auto"/>
            <w:noWrap/>
            <w:vAlign w:val="bottom"/>
            <w:hideMark/>
          </w:tcPr>
          <w:p w14:paraId="217486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10.1</w:t>
            </w:r>
          </w:p>
        </w:tc>
        <w:tc>
          <w:tcPr>
            <w:tcW w:w="907" w:type="dxa"/>
            <w:tcBorders>
              <w:top w:val="nil"/>
              <w:left w:val="nil"/>
              <w:bottom w:val="nil"/>
              <w:right w:val="nil"/>
            </w:tcBorders>
            <w:shd w:val="clear" w:color="auto" w:fill="auto"/>
            <w:noWrap/>
            <w:vAlign w:val="bottom"/>
            <w:hideMark/>
          </w:tcPr>
          <w:p w14:paraId="0E601EA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1883B0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c>
          <w:tcPr>
            <w:tcW w:w="907" w:type="dxa"/>
            <w:tcBorders>
              <w:top w:val="nil"/>
              <w:left w:val="nil"/>
              <w:bottom w:val="nil"/>
              <w:right w:val="nil"/>
            </w:tcBorders>
            <w:shd w:val="clear" w:color="auto" w:fill="auto"/>
            <w:noWrap/>
            <w:vAlign w:val="bottom"/>
            <w:hideMark/>
          </w:tcPr>
          <w:p w14:paraId="0F0F3B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565A8E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r>
      <w:tr w:rsidR="002001E0" w:rsidRPr="002001E0" w14:paraId="729BED5F"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F04FBC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6D3ACB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3ACCD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321</w:t>
            </w:r>
          </w:p>
        </w:tc>
        <w:tc>
          <w:tcPr>
            <w:tcW w:w="907" w:type="dxa"/>
            <w:tcBorders>
              <w:top w:val="nil"/>
              <w:left w:val="nil"/>
              <w:bottom w:val="nil"/>
              <w:right w:val="nil"/>
            </w:tcBorders>
            <w:shd w:val="clear" w:color="auto" w:fill="auto"/>
            <w:noWrap/>
            <w:vAlign w:val="bottom"/>
            <w:hideMark/>
          </w:tcPr>
          <w:p w14:paraId="174858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387</w:t>
            </w:r>
          </w:p>
        </w:tc>
        <w:tc>
          <w:tcPr>
            <w:tcW w:w="907" w:type="dxa"/>
            <w:tcBorders>
              <w:top w:val="nil"/>
              <w:left w:val="nil"/>
              <w:bottom w:val="nil"/>
              <w:right w:val="nil"/>
            </w:tcBorders>
            <w:shd w:val="clear" w:color="auto" w:fill="auto"/>
            <w:noWrap/>
            <w:vAlign w:val="bottom"/>
            <w:hideMark/>
          </w:tcPr>
          <w:p w14:paraId="4D78B4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304</w:t>
            </w:r>
          </w:p>
        </w:tc>
        <w:tc>
          <w:tcPr>
            <w:tcW w:w="907" w:type="dxa"/>
            <w:tcBorders>
              <w:top w:val="nil"/>
              <w:left w:val="nil"/>
              <w:bottom w:val="nil"/>
              <w:right w:val="nil"/>
            </w:tcBorders>
            <w:shd w:val="clear" w:color="auto" w:fill="auto"/>
            <w:noWrap/>
            <w:vAlign w:val="bottom"/>
            <w:hideMark/>
          </w:tcPr>
          <w:p w14:paraId="2AC443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309</w:t>
            </w:r>
          </w:p>
        </w:tc>
        <w:tc>
          <w:tcPr>
            <w:tcW w:w="907" w:type="dxa"/>
            <w:tcBorders>
              <w:top w:val="nil"/>
              <w:left w:val="nil"/>
              <w:bottom w:val="nil"/>
              <w:right w:val="nil"/>
            </w:tcBorders>
            <w:shd w:val="clear" w:color="auto" w:fill="auto"/>
            <w:noWrap/>
            <w:vAlign w:val="bottom"/>
            <w:hideMark/>
          </w:tcPr>
          <w:p w14:paraId="465D52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277</w:t>
            </w:r>
          </w:p>
        </w:tc>
        <w:tc>
          <w:tcPr>
            <w:tcW w:w="907" w:type="dxa"/>
            <w:tcBorders>
              <w:top w:val="nil"/>
              <w:left w:val="nil"/>
              <w:bottom w:val="nil"/>
              <w:right w:val="nil"/>
            </w:tcBorders>
            <w:shd w:val="clear" w:color="auto" w:fill="auto"/>
            <w:noWrap/>
            <w:vAlign w:val="bottom"/>
            <w:hideMark/>
          </w:tcPr>
          <w:p w14:paraId="05358E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228</w:t>
            </w:r>
          </w:p>
        </w:tc>
      </w:tr>
      <w:tr w:rsidR="002001E0" w:rsidRPr="002001E0" w14:paraId="57D7C836" w14:textId="77777777" w:rsidTr="002001E0">
        <w:trPr>
          <w:trHeight w:val="300"/>
        </w:trPr>
        <w:tc>
          <w:tcPr>
            <w:tcW w:w="1587" w:type="dxa"/>
            <w:vMerge/>
            <w:tcBorders>
              <w:top w:val="nil"/>
              <w:left w:val="nil"/>
              <w:bottom w:val="nil"/>
              <w:right w:val="nil"/>
            </w:tcBorders>
            <w:vAlign w:val="center"/>
            <w:hideMark/>
          </w:tcPr>
          <w:p w14:paraId="62EE48F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72753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4407830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354</w:t>
            </w:r>
          </w:p>
        </w:tc>
        <w:tc>
          <w:tcPr>
            <w:tcW w:w="907" w:type="dxa"/>
            <w:tcBorders>
              <w:top w:val="nil"/>
              <w:left w:val="nil"/>
              <w:bottom w:val="nil"/>
              <w:right w:val="nil"/>
            </w:tcBorders>
            <w:shd w:val="clear" w:color="auto" w:fill="auto"/>
            <w:noWrap/>
            <w:vAlign w:val="bottom"/>
            <w:hideMark/>
          </w:tcPr>
          <w:p w14:paraId="6F3A07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469</w:t>
            </w:r>
          </w:p>
        </w:tc>
        <w:tc>
          <w:tcPr>
            <w:tcW w:w="907" w:type="dxa"/>
            <w:tcBorders>
              <w:top w:val="nil"/>
              <w:left w:val="nil"/>
              <w:bottom w:val="nil"/>
              <w:right w:val="nil"/>
            </w:tcBorders>
            <w:shd w:val="clear" w:color="auto" w:fill="auto"/>
            <w:noWrap/>
            <w:vAlign w:val="bottom"/>
            <w:hideMark/>
          </w:tcPr>
          <w:p w14:paraId="204235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348</w:t>
            </w:r>
          </w:p>
        </w:tc>
        <w:tc>
          <w:tcPr>
            <w:tcW w:w="907" w:type="dxa"/>
            <w:tcBorders>
              <w:top w:val="nil"/>
              <w:left w:val="nil"/>
              <w:bottom w:val="nil"/>
              <w:right w:val="nil"/>
            </w:tcBorders>
            <w:shd w:val="clear" w:color="auto" w:fill="auto"/>
            <w:noWrap/>
            <w:vAlign w:val="bottom"/>
            <w:hideMark/>
          </w:tcPr>
          <w:p w14:paraId="270E1C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343</w:t>
            </w:r>
          </w:p>
        </w:tc>
        <w:tc>
          <w:tcPr>
            <w:tcW w:w="907" w:type="dxa"/>
            <w:tcBorders>
              <w:top w:val="nil"/>
              <w:left w:val="nil"/>
              <w:bottom w:val="nil"/>
              <w:right w:val="nil"/>
            </w:tcBorders>
            <w:shd w:val="clear" w:color="auto" w:fill="auto"/>
            <w:noWrap/>
            <w:vAlign w:val="bottom"/>
            <w:hideMark/>
          </w:tcPr>
          <w:p w14:paraId="63757F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c>
          <w:tcPr>
            <w:tcW w:w="907" w:type="dxa"/>
            <w:tcBorders>
              <w:top w:val="nil"/>
              <w:left w:val="nil"/>
              <w:bottom w:val="nil"/>
              <w:right w:val="nil"/>
            </w:tcBorders>
            <w:shd w:val="clear" w:color="auto" w:fill="auto"/>
            <w:noWrap/>
            <w:vAlign w:val="bottom"/>
            <w:hideMark/>
          </w:tcPr>
          <w:p w14:paraId="2DA96D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289</w:t>
            </w:r>
          </w:p>
        </w:tc>
      </w:tr>
      <w:tr w:rsidR="002001E0" w:rsidRPr="002001E0" w14:paraId="034721DF" w14:textId="77777777" w:rsidTr="002001E0">
        <w:trPr>
          <w:trHeight w:val="300"/>
        </w:trPr>
        <w:tc>
          <w:tcPr>
            <w:tcW w:w="1587" w:type="dxa"/>
            <w:tcBorders>
              <w:top w:val="nil"/>
              <w:left w:val="nil"/>
              <w:bottom w:val="nil"/>
              <w:right w:val="nil"/>
            </w:tcBorders>
            <w:shd w:val="clear" w:color="auto" w:fill="auto"/>
            <w:vAlign w:val="center"/>
            <w:hideMark/>
          </w:tcPr>
          <w:p w14:paraId="0C28A2C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DF85F2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C66B5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61.8</w:t>
            </w:r>
          </w:p>
        </w:tc>
        <w:tc>
          <w:tcPr>
            <w:tcW w:w="907" w:type="dxa"/>
            <w:tcBorders>
              <w:top w:val="nil"/>
              <w:left w:val="nil"/>
              <w:bottom w:val="nil"/>
              <w:right w:val="nil"/>
            </w:tcBorders>
            <w:shd w:val="clear" w:color="auto" w:fill="auto"/>
            <w:noWrap/>
            <w:vAlign w:val="bottom"/>
            <w:hideMark/>
          </w:tcPr>
          <w:p w14:paraId="5B417C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64.8</w:t>
            </w:r>
          </w:p>
        </w:tc>
        <w:tc>
          <w:tcPr>
            <w:tcW w:w="907" w:type="dxa"/>
            <w:tcBorders>
              <w:top w:val="nil"/>
              <w:left w:val="nil"/>
              <w:bottom w:val="nil"/>
              <w:right w:val="nil"/>
            </w:tcBorders>
            <w:shd w:val="clear" w:color="auto" w:fill="auto"/>
            <w:noWrap/>
            <w:vAlign w:val="bottom"/>
            <w:hideMark/>
          </w:tcPr>
          <w:p w14:paraId="7A3FFB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68.8</w:t>
            </w:r>
          </w:p>
        </w:tc>
        <w:tc>
          <w:tcPr>
            <w:tcW w:w="907" w:type="dxa"/>
            <w:tcBorders>
              <w:top w:val="nil"/>
              <w:left w:val="nil"/>
              <w:bottom w:val="nil"/>
              <w:right w:val="nil"/>
            </w:tcBorders>
            <w:shd w:val="clear" w:color="auto" w:fill="auto"/>
            <w:noWrap/>
            <w:vAlign w:val="bottom"/>
            <w:hideMark/>
          </w:tcPr>
          <w:p w14:paraId="03B25A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70.8</w:t>
            </w:r>
          </w:p>
        </w:tc>
        <w:tc>
          <w:tcPr>
            <w:tcW w:w="907" w:type="dxa"/>
            <w:tcBorders>
              <w:top w:val="nil"/>
              <w:left w:val="nil"/>
              <w:bottom w:val="nil"/>
              <w:right w:val="nil"/>
            </w:tcBorders>
            <w:shd w:val="clear" w:color="auto" w:fill="auto"/>
            <w:noWrap/>
            <w:vAlign w:val="bottom"/>
            <w:hideMark/>
          </w:tcPr>
          <w:p w14:paraId="6C4F27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72.8</w:t>
            </w:r>
          </w:p>
        </w:tc>
        <w:tc>
          <w:tcPr>
            <w:tcW w:w="907" w:type="dxa"/>
            <w:tcBorders>
              <w:top w:val="nil"/>
              <w:left w:val="nil"/>
              <w:bottom w:val="nil"/>
              <w:right w:val="nil"/>
            </w:tcBorders>
            <w:shd w:val="clear" w:color="auto" w:fill="auto"/>
            <w:noWrap/>
            <w:vAlign w:val="bottom"/>
            <w:hideMark/>
          </w:tcPr>
          <w:p w14:paraId="33BD61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74.8</w:t>
            </w:r>
          </w:p>
        </w:tc>
      </w:tr>
      <w:tr w:rsidR="002001E0" w:rsidRPr="002001E0" w14:paraId="00E0BB5C" w14:textId="77777777" w:rsidTr="002001E0">
        <w:trPr>
          <w:trHeight w:val="300"/>
        </w:trPr>
        <w:tc>
          <w:tcPr>
            <w:tcW w:w="1587" w:type="dxa"/>
            <w:tcBorders>
              <w:top w:val="nil"/>
              <w:left w:val="nil"/>
              <w:bottom w:val="nil"/>
              <w:right w:val="nil"/>
            </w:tcBorders>
            <w:shd w:val="clear" w:color="auto" w:fill="auto"/>
            <w:vAlign w:val="center"/>
            <w:hideMark/>
          </w:tcPr>
          <w:p w14:paraId="5AEB25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A19EA1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1F3700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w:t>
            </w:r>
          </w:p>
        </w:tc>
        <w:tc>
          <w:tcPr>
            <w:tcW w:w="907" w:type="dxa"/>
            <w:tcBorders>
              <w:top w:val="nil"/>
              <w:left w:val="nil"/>
              <w:bottom w:val="nil"/>
              <w:right w:val="nil"/>
            </w:tcBorders>
            <w:shd w:val="clear" w:color="auto" w:fill="auto"/>
            <w:noWrap/>
            <w:vAlign w:val="bottom"/>
            <w:hideMark/>
          </w:tcPr>
          <w:p w14:paraId="1C2771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c>
          <w:tcPr>
            <w:tcW w:w="907" w:type="dxa"/>
            <w:tcBorders>
              <w:top w:val="nil"/>
              <w:left w:val="nil"/>
              <w:bottom w:val="nil"/>
              <w:right w:val="nil"/>
            </w:tcBorders>
            <w:shd w:val="clear" w:color="auto" w:fill="auto"/>
            <w:noWrap/>
            <w:vAlign w:val="bottom"/>
            <w:hideMark/>
          </w:tcPr>
          <w:p w14:paraId="303AF7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6134B5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w:t>
            </w:r>
          </w:p>
        </w:tc>
        <w:tc>
          <w:tcPr>
            <w:tcW w:w="907" w:type="dxa"/>
            <w:tcBorders>
              <w:top w:val="nil"/>
              <w:left w:val="nil"/>
              <w:bottom w:val="nil"/>
              <w:right w:val="nil"/>
            </w:tcBorders>
            <w:shd w:val="clear" w:color="auto" w:fill="auto"/>
            <w:noWrap/>
            <w:vAlign w:val="bottom"/>
            <w:hideMark/>
          </w:tcPr>
          <w:p w14:paraId="3E35E33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345A224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w:t>
            </w:r>
          </w:p>
        </w:tc>
      </w:tr>
      <w:tr w:rsidR="002001E0" w:rsidRPr="002001E0" w14:paraId="32CC2617" w14:textId="77777777" w:rsidTr="002001E0">
        <w:trPr>
          <w:trHeight w:val="300"/>
        </w:trPr>
        <w:tc>
          <w:tcPr>
            <w:tcW w:w="1587" w:type="dxa"/>
            <w:tcBorders>
              <w:top w:val="nil"/>
              <w:left w:val="nil"/>
              <w:bottom w:val="nil"/>
              <w:right w:val="nil"/>
            </w:tcBorders>
            <w:shd w:val="clear" w:color="auto" w:fill="auto"/>
            <w:vAlign w:val="center"/>
            <w:hideMark/>
          </w:tcPr>
          <w:p w14:paraId="48805E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FAA1F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C966B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71B77E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9.6</w:t>
            </w:r>
          </w:p>
        </w:tc>
        <w:tc>
          <w:tcPr>
            <w:tcW w:w="907" w:type="dxa"/>
            <w:tcBorders>
              <w:top w:val="nil"/>
              <w:left w:val="nil"/>
              <w:bottom w:val="nil"/>
              <w:right w:val="nil"/>
            </w:tcBorders>
            <w:shd w:val="clear" w:color="auto" w:fill="auto"/>
            <w:noWrap/>
            <w:vAlign w:val="bottom"/>
            <w:hideMark/>
          </w:tcPr>
          <w:p w14:paraId="277424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2D9946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6C23DC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36DC0C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r>
      <w:tr w:rsidR="002001E0" w:rsidRPr="002001E0" w14:paraId="309304BD"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CDE10F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E3E31B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30727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260</w:t>
            </w:r>
          </w:p>
        </w:tc>
        <w:tc>
          <w:tcPr>
            <w:tcW w:w="907" w:type="dxa"/>
            <w:tcBorders>
              <w:top w:val="nil"/>
              <w:left w:val="nil"/>
              <w:bottom w:val="nil"/>
              <w:right w:val="nil"/>
            </w:tcBorders>
            <w:shd w:val="clear" w:color="auto" w:fill="auto"/>
            <w:noWrap/>
            <w:vAlign w:val="bottom"/>
            <w:hideMark/>
          </w:tcPr>
          <w:p w14:paraId="048645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c>
          <w:tcPr>
            <w:tcW w:w="907" w:type="dxa"/>
            <w:tcBorders>
              <w:top w:val="nil"/>
              <w:left w:val="nil"/>
              <w:bottom w:val="nil"/>
              <w:right w:val="nil"/>
            </w:tcBorders>
            <w:shd w:val="clear" w:color="auto" w:fill="auto"/>
            <w:noWrap/>
            <w:vAlign w:val="bottom"/>
            <w:hideMark/>
          </w:tcPr>
          <w:p w14:paraId="2E2A55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260</w:t>
            </w:r>
          </w:p>
        </w:tc>
        <w:tc>
          <w:tcPr>
            <w:tcW w:w="907" w:type="dxa"/>
            <w:tcBorders>
              <w:top w:val="nil"/>
              <w:left w:val="nil"/>
              <w:bottom w:val="nil"/>
              <w:right w:val="nil"/>
            </w:tcBorders>
            <w:shd w:val="clear" w:color="auto" w:fill="auto"/>
            <w:noWrap/>
            <w:vAlign w:val="bottom"/>
            <w:hideMark/>
          </w:tcPr>
          <w:p w14:paraId="2910C7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253</w:t>
            </w:r>
          </w:p>
        </w:tc>
        <w:tc>
          <w:tcPr>
            <w:tcW w:w="907" w:type="dxa"/>
            <w:tcBorders>
              <w:top w:val="nil"/>
              <w:left w:val="nil"/>
              <w:bottom w:val="nil"/>
              <w:right w:val="nil"/>
            </w:tcBorders>
            <w:shd w:val="clear" w:color="auto" w:fill="auto"/>
            <w:noWrap/>
            <w:vAlign w:val="bottom"/>
            <w:hideMark/>
          </w:tcPr>
          <w:p w14:paraId="03CDE4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0CB5AB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180</w:t>
            </w:r>
          </w:p>
        </w:tc>
      </w:tr>
      <w:tr w:rsidR="002001E0" w:rsidRPr="002001E0" w14:paraId="3A3667C9" w14:textId="77777777" w:rsidTr="002001E0">
        <w:trPr>
          <w:trHeight w:val="300"/>
        </w:trPr>
        <w:tc>
          <w:tcPr>
            <w:tcW w:w="1587" w:type="dxa"/>
            <w:vMerge/>
            <w:tcBorders>
              <w:top w:val="nil"/>
              <w:left w:val="nil"/>
              <w:bottom w:val="nil"/>
              <w:right w:val="nil"/>
            </w:tcBorders>
            <w:vAlign w:val="center"/>
            <w:hideMark/>
          </w:tcPr>
          <w:p w14:paraId="1329909E"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C9DBB9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A3260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268</w:t>
            </w:r>
          </w:p>
        </w:tc>
        <w:tc>
          <w:tcPr>
            <w:tcW w:w="907" w:type="dxa"/>
            <w:tcBorders>
              <w:top w:val="nil"/>
              <w:left w:val="nil"/>
              <w:bottom w:val="nil"/>
              <w:right w:val="nil"/>
            </w:tcBorders>
            <w:shd w:val="clear" w:color="auto" w:fill="auto"/>
            <w:noWrap/>
            <w:vAlign w:val="bottom"/>
            <w:hideMark/>
          </w:tcPr>
          <w:p w14:paraId="49AEF3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309</w:t>
            </w:r>
          </w:p>
        </w:tc>
        <w:tc>
          <w:tcPr>
            <w:tcW w:w="907" w:type="dxa"/>
            <w:tcBorders>
              <w:top w:val="nil"/>
              <w:left w:val="nil"/>
              <w:bottom w:val="nil"/>
              <w:right w:val="nil"/>
            </w:tcBorders>
            <w:shd w:val="clear" w:color="auto" w:fill="auto"/>
            <w:noWrap/>
            <w:vAlign w:val="bottom"/>
            <w:hideMark/>
          </w:tcPr>
          <w:p w14:paraId="57B17C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252</w:t>
            </w:r>
          </w:p>
        </w:tc>
        <w:tc>
          <w:tcPr>
            <w:tcW w:w="907" w:type="dxa"/>
            <w:tcBorders>
              <w:top w:val="nil"/>
              <w:left w:val="nil"/>
              <w:bottom w:val="nil"/>
              <w:right w:val="nil"/>
            </w:tcBorders>
            <w:shd w:val="clear" w:color="auto" w:fill="auto"/>
            <w:noWrap/>
            <w:vAlign w:val="bottom"/>
            <w:hideMark/>
          </w:tcPr>
          <w:p w14:paraId="4F1423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529C94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5BE6A4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186</w:t>
            </w:r>
          </w:p>
        </w:tc>
      </w:tr>
      <w:tr w:rsidR="002001E0" w:rsidRPr="002001E0" w14:paraId="696281E9" w14:textId="77777777" w:rsidTr="002001E0">
        <w:trPr>
          <w:trHeight w:val="300"/>
        </w:trPr>
        <w:tc>
          <w:tcPr>
            <w:tcW w:w="1587" w:type="dxa"/>
            <w:tcBorders>
              <w:top w:val="nil"/>
              <w:left w:val="nil"/>
              <w:bottom w:val="nil"/>
              <w:right w:val="nil"/>
            </w:tcBorders>
            <w:shd w:val="clear" w:color="auto" w:fill="auto"/>
            <w:vAlign w:val="center"/>
            <w:hideMark/>
          </w:tcPr>
          <w:p w14:paraId="54385E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189EA0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2E42E9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66.8</w:t>
            </w:r>
          </w:p>
        </w:tc>
        <w:tc>
          <w:tcPr>
            <w:tcW w:w="907" w:type="dxa"/>
            <w:tcBorders>
              <w:top w:val="nil"/>
              <w:left w:val="nil"/>
              <w:bottom w:val="nil"/>
              <w:right w:val="nil"/>
            </w:tcBorders>
            <w:shd w:val="clear" w:color="auto" w:fill="auto"/>
            <w:noWrap/>
            <w:vAlign w:val="bottom"/>
            <w:hideMark/>
          </w:tcPr>
          <w:p w14:paraId="36DC30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c>
          <w:tcPr>
            <w:tcW w:w="907" w:type="dxa"/>
            <w:tcBorders>
              <w:top w:val="nil"/>
              <w:left w:val="nil"/>
              <w:bottom w:val="nil"/>
              <w:right w:val="nil"/>
            </w:tcBorders>
            <w:shd w:val="clear" w:color="auto" w:fill="auto"/>
            <w:noWrap/>
            <w:vAlign w:val="bottom"/>
            <w:hideMark/>
          </w:tcPr>
          <w:p w14:paraId="382DEF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73.8</w:t>
            </w:r>
          </w:p>
        </w:tc>
        <w:tc>
          <w:tcPr>
            <w:tcW w:w="907" w:type="dxa"/>
            <w:tcBorders>
              <w:top w:val="nil"/>
              <w:left w:val="nil"/>
              <w:bottom w:val="nil"/>
              <w:right w:val="nil"/>
            </w:tcBorders>
            <w:shd w:val="clear" w:color="auto" w:fill="auto"/>
            <w:noWrap/>
            <w:vAlign w:val="bottom"/>
            <w:hideMark/>
          </w:tcPr>
          <w:p w14:paraId="5547C3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75.8</w:t>
            </w:r>
          </w:p>
        </w:tc>
        <w:tc>
          <w:tcPr>
            <w:tcW w:w="907" w:type="dxa"/>
            <w:tcBorders>
              <w:top w:val="nil"/>
              <w:left w:val="nil"/>
              <w:bottom w:val="nil"/>
              <w:right w:val="nil"/>
            </w:tcBorders>
            <w:shd w:val="clear" w:color="auto" w:fill="auto"/>
            <w:noWrap/>
            <w:vAlign w:val="bottom"/>
            <w:hideMark/>
          </w:tcPr>
          <w:p w14:paraId="3D1F27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77.7</w:t>
            </w:r>
          </w:p>
        </w:tc>
        <w:tc>
          <w:tcPr>
            <w:tcW w:w="907" w:type="dxa"/>
            <w:tcBorders>
              <w:top w:val="nil"/>
              <w:left w:val="nil"/>
              <w:bottom w:val="nil"/>
              <w:right w:val="nil"/>
            </w:tcBorders>
            <w:shd w:val="clear" w:color="auto" w:fill="auto"/>
            <w:noWrap/>
            <w:vAlign w:val="bottom"/>
            <w:hideMark/>
          </w:tcPr>
          <w:p w14:paraId="6F3543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79.7</w:t>
            </w:r>
          </w:p>
        </w:tc>
      </w:tr>
      <w:tr w:rsidR="002001E0" w:rsidRPr="002001E0" w14:paraId="3C12B772" w14:textId="77777777" w:rsidTr="002001E0">
        <w:trPr>
          <w:trHeight w:val="300"/>
        </w:trPr>
        <w:tc>
          <w:tcPr>
            <w:tcW w:w="1587" w:type="dxa"/>
            <w:tcBorders>
              <w:top w:val="nil"/>
              <w:left w:val="nil"/>
              <w:bottom w:val="nil"/>
              <w:right w:val="nil"/>
            </w:tcBorders>
            <w:shd w:val="clear" w:color="auto" w:fill="auto"/>
            <w:vAlign w:val="center"/>
            <w:hideMark/>
          </w:tcPr>
          <w:p w14:paraId="031EAB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AA152A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9EC7C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707CB4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w:t>
            </w:r>
          </w:p>
        </w:tc>
        <w:tc>
          <w:tcPr>
            <w:tcW w:w="907" w:type="dxa"/>
            <w:tcBorders>
              <w:top w:val="nil"/>
              <w:left w:val="nil"/>
              <w:bottom w:val="nil"/>
              <w:right w:val="nil"/>
            </w:tcBorders>
            <w:shd w:val="clear" w:color="auto" w:fill="auto"/>
            <w:noWrap/>
            <w:vAlign w:val="bottom"/>
            <w:hideMark/>
          </w:tcPr>
          <w:p w14:paraId="7B308D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10.3</w:t>
            </w:r>
          </w:p>
        </w:tc>
        <w:tc>
          <w:tcPr>
            <w:tcW w:w="907" w:type="dxa"/>
            <w:tcBorders>
              <w:top w:val="nil"/>
              <w:left w:val="nil"/>
              <w:bottom w:val="nil"/>
              <w:right w:val="nil"/>
            </w:tcBorders>
            <w:shd w:val="clear" w:color="auto" w:fill="auto"/>
            <w:noWrap/>
            <w:vAlign w:val="bottom"/>
            <w:hideMark/>
          </w:tcPr>
          <w:p w14:paraId="10C201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w:t>
            </w:r>
          </w:p>
        </w:tc>
        <w:tc>
          <w:tcPr>
            <w:tcW w:w="907" w:type="dxa"/>
            <w:tcBorders>
              <w:top w:val="nil"/>
              <w:left w:val="nil"/>
              <w:bottom w:val="nil"/>
              <w:right w:val="nil"/>
            </w:tcBorders>
            <w:shd w:val="clear" w:color="auto" w:fill="auto"/>
            <w:noWrap/>
            <w:vAlign w:val="bottom"/>
            <w:hideMark/>
          </w:tcPr>
          <w:p w14:paraId="7DAE8F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12.3</w:t>
            </w:r>
          </w:p>
        </w:tc>
        <w:tc>
          <w:tcPr>
            <w:tcW w:w="907" w:type="dxa"/>
            <w:tcBorders>
              <w:top w:val="nil"/>
              <w:left w:val="nil"/>
              <w:bottom w:val="nil"/>
              <w:right w:val="nil"/>
            </w:tcBorders>
            <w:shd w:val="clear" w:color="auto" w:fill="auto"/>
            <w:noWrap/>
            <w:vAlign w:val="bottom"/>
            <w:hideMark/>
          </w:tcPr>
          <w:p w14:paraId="2CCFD45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r>
      <w:tr w:rsidR="002001E0" w:rsidRPr="002001E0" w14:paraId="5365B8F8" w14:textId="77777777" w:rsidTr="002001E0">
        <w:trPr>
          <w:trHeight w:val="300"/>
        </w:trPr>
        <w:tc>
          <w:tcPr>
            <w:tcW w:w="1587" w:type="dxa"/>
            <w:tcBorders>
              <w:top w:val="nil"/>
              <w:left w:val="nil"/>
              <w:bottom w:val="nil"/>
              <w:right w:val="nil"/>
            </w:tcBorders>
            <w:shd w:val="clear" w:color="auto" w:fill="auto"/>
            <w:vAlign w:val="center"/>
            <w:hideMark/>
          </w:tcPr>
          <w:p w14:paraId="35146B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5CAFD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DD383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167089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9.1</w:t>
            </w:r>
          </w:p>
        </w:tc>
        <w:tc>
          <w:tcPr>
            <w:tcW w:w="907" w:type="dxa"/>
            <w:tcBorders>
              <w:top w:val="nil"/>
              <w:left w:val="nil"/>
              <w:bottom w:val="nil"/>
              <w:right w:val="nil"/>
            </w:tcBorders>
            <w:shd w:val="clear" w:color="auto" w:fill="auto"/>
            <w:noWrap/>
            <w:vAlign w:val="bottom"/>
            <w:hideMark/>
          </w:tcPr>
          <w:p w14:paraId="764875D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17.5</w:t>
            </w:r>
          </w:p>
        </w:tc>
        <w:tc>
          <w:tcPr>
            <w:tcW w:w="907" w:type="dxa"/>
            <w:tcBorders>
              <w:top w:val="nil"/>
              <w:left w:val="nil"/>
              <w:bottom w:val="nil"/>
              <w:right w:val="nil"/>
            </w:tcBorders>
            <w:shd w:val="clear" w:color="auto" w:fill="auto"/>
            <w:noWrap/>
            <w:vAlign w:val="bottom"/>
            <w:hideMark/>
          </w:tcPr>
          <w:p w14:paraId="54DCEF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18.7</w:t>
            </w:r>
          </w:p>
        </w:tc>
        <w:tc>
          <w:tcPr>
            <w:tcW w:w="907" w:type="dxa"/>
            <w:tcBorders>
              <w:top w:val="nil"/>
              <w:left w:val="nil"/>
              <w:bottom w:val="nil"/>
              <w:right w:val="nil"/>
            </w:tcBorders>
            <w:shd w:val="clear" w:color="auto" w:fill="auto"/>
            <w:noWrap/>
            <w:vAlign w:val="bottom"/>
            <w:hideMark/>
          </w:tcPr>
          <w:p w14:paraId="3ACF7A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449641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26.9</w:t>
            </w:r>
          </w:p>
        </w:tc>
      </w:tr>
      <w:tr w:rsidR="002001E0" w:rsidRPr="002001E0" w14:paraId="7AEFC479"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075E7D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464C3CE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5CA732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205</w:t>
            </w:r>
          </w:p>
        </w:tc>
        <w:tc>
          <w:tcPr>
            <w:tcW w:w="907" w:type="dxa"/>
            <w:tcBorders>
              <w:top w:val="nil"/>
              <w:left w:val="nil"/>
              <w:bottom w:val="nil"/>
              <w:right w:val="nil"/>
            </w:tcBorders>
            <w:shd w:val="clear" w:color="auto" w:fill="auto"/>
            <w:noWrap/>
            <w:vAlign w:val="bottom"/>
            <w:hideMark/>
          </w:tcPr>
          <w:p w14:paraId="72B01A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690795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177</w:t>
            </w:r>
          </w:p>
        </w:tc>
        <w:tc>
          <w:tcPr>
            <w:tcW w:w="907" w:type="dxa"/>
            <w:tcBorders>
              <w:top w:val="nil"/>
              <w:left w:val="nil"/>
              <w:bottom w:val="nil"/>
              <w:right w:val="nil"/>
            </w:tcBorders>
            <w:shd w:val="clear" w:color="auto" w:fill="auto"/>
            <w:noWrap/>
            <w:vAlign w:val="bottom"/>
            <w:hideMark/>
          </w:tcPr>
          <w:p w14:paraId="6306EC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1BB4DA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137</w:t>
            </w:r>
          </w:p>
        </w:tc>
        <w:tc>
          <w:tcPr>
            <w:tcW w:w="907" w:type="dxa"/>
            <w:tcBorders>
              <w:top w:val="nil"/>
              <w:left w:val="nil"/>
              <w:bottom w:val="nil"/>
              <w:right w:val="nil"/>
            </w:tcBorders>
            <w:shd w:val="clear" w:color="auto" w:fill="auto"/>
            <w:noWrap/>
            <w:vAlign w:val="bottom"/>
            <w:hideMark/>
          </w:tcPr>
          <w:p w14:paraId="041D81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108</w:t>
            </w:r>
          </w:p>
        </w:tc>
      </w:tr>
      <w:tr w:rsidR="002001E0" w:rsidRPr="002001E0" w14:paraId="1064CC49" w14:textId="77777777" w:rsidTr="002001E0">
        <w:trPr>
          <w:trHeight w:val="300"/>
        </w:trPr>
        <w:tc>
          <w:tcPr>
            <w:tcW w:w="1587" w:type="dxa"/>
            <w:vMerge/>
            <w:tcBorders>
              <w:top w:val="nil"/>
              <w:left w:val="nil"/>
              <w:bottom w:val="nil"/>
              <w:right w:val="nil"/>
            </w:tcBorders>
            <w:vAlign w:val="center"/>
            <w:hideMark/>
          </w:tcPr>
          <w:p w14:paraId="5B514EF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94F410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07FA2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217</w:t>
            </w:r>
          </w:p>
        </w:tc>
        <w:tc>
          <w:tcPr>
            <w:tcW w:w="907" w:type="dxa"/>
            <w:tcBorders>
              <w:top w:val="nil"/>
              <w:left w:val="nil"/>
              <w:bottom w:val="nil"/>
              <w:right w:val="nil"/>
            </w:tcBorders>
            <w:shd w:val="clear" w:color="auto" w:fill="auto"/>
            <w:noWrap/>
            <w:vAlign w:val="bottom"/>
            <w:hideMark/>
          </w:tcPr>
          <w:p w14:paraId="4B8748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242</w:t>
            </w:r>
          </w:p>
        </w:tc>
        <w:tc>
          <w:tcPr>
            <w:tcW w:w="907" w:type="dxa"/>
            <w:tcBorders>
              <w:top w:val="nil"/>
              <w:left w:val="nil"/>
              <w:bottom w:val="nil"/>
              <w:right w:val="nil"/>
            </w:tcBorders>
            <w:shd w:val="clear" w:color="auto" w:fill="auto"/>
            <w:noWrap/>
            <w:vAlign w:val="bottom"/>
            <w:hideMark/>
          </w:tcPr>
          <w:p w14:paraId="2001B1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204</w:t>
            </w:r>
          </w:p>
        </w:tc>
        <w:tc>
          <w:tcPr>
            <w:tcW w:w="907" w:type="dxa"/>
            <w:tcBorders>
              <w:top w:val="nil"/>
              <w:left w:val="nil"/>
              <w:bottom w:val="nil"/>
              <w:right w:val="nil"/>
            </w:tcBorders>
            <w:shd w:val="clear" w:color="auto" w:fill="auto"/>
            <w:noWrap/>
            <w:vAlign w:val="bottom"/>
            <w:hideMark/>
          </w:tcPr>
          <w:p w14:paraId="7C1495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198</w:t>
            </w:r>
          </w:p>
        </w:tc>
        <w:tc>
          <w:tcPr>
            <w:tcW w:w="907" w:type="dxa"/>
            <w:tcBorders>
              <w:top w:val="nil"/>
              <w:left w:val="nil"/>
              <w:bottom w:val="nil"/>
              <w:right w:val="nil"/>
            </w:tcBorders>
            <w:shd w:val="clear" w:color="auto" w:fill="auto"/>
            <w:noWrap/>
            <w:vAlign w:val="bottom"/>
            <w:hideMark/>
          </w:tcPr>
          <w:p w14:paraId="3CB0F6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183</w:t>
            </w:r>
          </w:p>
        </w:tc>
        <w:tc>
          <w:tcPr>
            <w:tcW w:w="907" w:type="dxa"/>
            <w:tcBorders>
              <w:top w:val="nil"/>
              <w:left w:val="nil"/>
              <w:bottom w:val="nil"/>
              <w:right w:val="nil"/>
            </w:tcBorders>
            <w:shd w:val="clear" w:color="auto" w:fill="auto"/>
            <w:noWrap/>
            <w:vAlign w:val="bottom"/>
            <w:hideMark/>
          </w:tcPr>
          <w:p w14:paraId="6BE6CD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136</w:t>
            </w:r>
          </w:p>
        </w:tc>
      </w:tr>
      <w:tr w:rsidR="002001E0" w:rsidRPr="002001E0" w14:paraId="69EE3196" w14:textId="77777777" w:rsidTr="002001E0">
        <w:trPr>
          <w:trHeight w:val="300"/>
        </w:trPr>
        <w:tc>
          <w:tcPr>
            <w:tcW w:w="1587" w:type="dxa"/>
            <w:tcBorders>
              <w:top w:val="nil"/>
              <w:left w:val="nil"/>
              <w:bottom w:val="nil"/>
              <w:right w:val="nil"/>
            </w:tcBorders>
            <w:shd w:val="clear" w:color="auto" w:fill="auto"/>
            <w:vAlign w:val="center"/>
            <w:hideMark/>
          </w:tcPr>
          <w:p w14:paraId="05FDCA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45958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2AC1F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403B50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3E99AB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286404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200D5E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82.9</w:t>
            </w:r>
          </w:p>
        </w:tc>
        <w:tc>
          <w:tcPr>
            <w:tcW w:w="907" w:type="dxa"/>
            <w:tcBorders>
              <w:top w:val="nil"/>
              <w:left w:val="nil"/>
              <w:bottom w:val="nil"/>
              <w:right w:val="nil"/>
            </w:tcBorders>
            <w:shd w:val="clear" w:color="auto" w:fill="auto"/>
            <w:noWrap/>
            <w:vAlign w:val="bottom"/>
            <w:hideMark/>
          </w:tcPr>
          <w:p w14:paraId="3BF2BA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5AF2D626" w14:textId="77777777" w:rsidTr="002001E0">
        <w:trPr>
          <w:trHeight w:val="300"/>
        </w:trPr>
        <w:tc>
          <w:tcPr>
            <w:tcW w:w="1587" w:type="dxa"/>
            <w:tcBorders>
              <w:top w:val="nil"/>
              <w:left w:val="nil"/>
              <w:bottom w:val="nil"/>
              <w:right w:val="nil"/>
            </w:tcBorders>
            <w:shd w:val="clear" w:color="auto" w:fill="auto"/>
            <w:vAlign w:val="center"/>
            <w:hideMark/>
          </w:tcPr>
          <w:p w14:paraId="71F140C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F4FD53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4B433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w:t>
            </w:r>
          </w:p>
        </w:tc>
        <w:tc>
          <w:tcPr>
            <w:tcW w:w="907" w:type="dxa"/>
            <w:tcBorders>
              <w:top w:val="nil"/>
              <w:left w:val="nil"/>
              <w:bottom w:val="nil"/>
              <w:right w:val="nil"/>
            </w:tcBorders>
            <w:shd w:val="clear" w:color="auto" w:fill="auto"/>
            <w:noWrap/>
            <w:vAlign w:val="bottom"/>
            <w:hideMark/>
          </w:tcPr>
          <w:p w14:paraId="50359F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3427E2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7936A1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17.2</w:t>
            </w:r>
          </w:p>
        </w:tc>
        <w:tc>
          <w:tcPr>
            <w:tcW w:w="907" w:type="dxa"/>
            <w:tcBorders>
              <w:top w:val="nil"/>
              <w:left w:val="nil"/>
              <w:bottom w:val="nil"/>
              <w:right w:val="nil"/>
            </w:tcBorders>
            <w:shd w:val="clear" w:color="auto" w:fill="auto"/>
            <w:noWrap/>
            <w:vAlign w:val="bottom"/>
            <w:hideMark/>
          </w:tcPr>
          <w:p w14:paraId="3FEA49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15.3</w:t>
            </w:r>
          </w:p>
        </w:tc>
        <w:tc>
          <w:tcPr>
            <w:tcW w:w="907" w:type="dxa"/>
            <w:tcBorders>
              <w:top w:val="nil"/>
              <w:left w:val="nil"/>
              <w:bottom w:val="nil"/>
              <w:right w:val="nil"/>
            </w:tcBorders>
            <w:shd w:val="clear" w:color="auto" w:fill="auto"/>
            <w:noWrap/>
            <w:vAlign w:val="bottom"/>
            <w:hideMark/>
          </w:tcPr>
          <w:p w14:paraId="1A055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16.2</w:t>
            </w:r>
          </w:p>
        </w:tc>
      </w:tr>
      <w:tr w:rsidR="002001E0" w:rsidRPr="002001E0" w14:paraId="40BC3A97" w14:textId="77777777" w:rsidTr="002001E0">
        <w:trPr>
          <w:trHeight w:val="300"/>
        </w:trPr>
        <w:tc>
          <w:tcPr>
            <w:tcW w:w="1587" w:type="dxa"/>
            <w:tcBorders>
              <w:top w:val="nil"/>
              <w:left w:val="nil"/>
              <w:bottom w:val="nil"/>
              <w:right w:val="nil"/>
            </w:tcBorders>
            <w:shd w:val="clear" w:color="auto" w:fill="auto"/>
            <w:vAlign w:val="center"/>
            <w:hideMark/>
          </w:tcPr>
          <w:p w14:paraId="310E4E9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CE9C81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7FAD7D3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17.1</w:t>
            </w:r>
          </w:p>
        </w:tc>
        <w:tc>
          <w:tcPr>
            <w:tcW w:w="907" w:type="dxa"/>
            <w:tcBorders>
              <w:top w:val="nil"/>
              <w:left w:val="nil"/>
              <w:bottom w:val="nil"/>
              <w:right w:val="nil"/>
            </w:tcBorders>
            <w:shd w:val="clear" w:color="auto" w:fill="auto"/>
            <w:noWrap/>
            <w:vAlign w:val="bottom"/>
            <w:hideMark/>
          </w:tcPr>
          <w:p w14:paraId="3DA941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21.5</w:t>
            </w:r>
          </w:p>
        </w:tc>
        <w:tc>
          <w:tcPr>
            <w:tcW w:w="907" w:type="dxa"/>
            <w:tcBorders>
              <w:top w:val="nil"/>
              <w:left w:val="nil"/>
              <w:bottom w:val="nil"/>
              <w:right w:val="nil"/>
            </w:tcBorders>
            <w:shd w:val="clear" w:color="auto" w:fill="auto"/>
            <w:noWrap/>
            <w:vAlign w:val="bottom"/>
            <w:hideMark/>
          </w:tcPr>
          <w:p w14:paraId="21375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c>
          <w:tcPr>
            <w:tcW w:w="907" w:type="dxa"/>
            <w:tcBorders>
              <w:top w:val="nil"/>
              <w:left w:val="nil"/>
              <w:bottom w:val="nil"/>
              <w:right w:val="nil"/>
            </w:tcBorders>
            <w:shd w:val="clear" w:color="auto" w:fill="auto"/>
            <w:noWrap/>
            <w:vAlign w:val="bottom"/>
            <w:hideMark/>
          </w:tcPr>
          <w:p w14:paraId="63344E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26.3</w:t>
            </w:r>
          </w:p>
        </w:tc>
        <w:tc>
          <w:tcPr>
            <w:tcW w:w="907" w:type="dxa"/>
            <w:tcBorders>
              <w:top w:val="nil"/>
              <w:left w:val="nil"/>
              <w:bottom w:val="nil"/>
              <w:right w:val="nil"/>
            </w:tcBorders>
            <w:shd w:val="clear" w:color="auto" w:fill="auto"/>
            <w:noWrap/>
            <w:vAlign w:val="bottom"/>
            <w:hideMark/>
          </w:tcPr>
          <w:p w14:paraId="68ADA7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29.5</w:t>
            </w:r>
          </w:p>
        </w:tc>
        <w:tc>
          <w:tcPr>
            <w:tcW w:w="907" w:type="dxa"/>
            <w:tcBorders>
              <w:top w:val="nil"/>
              <w:left w:val="nil"/>
              <w:bottom w:val="nil"/>
              <w:right w:val="nil"/>
            </w:tcBorders>
            <w:shd w:val="clear" w:color="auto" w:fill="auto"/>
            <w:noWrap/>
            <w:vAlign w:val="bottom"/>
            <w:hideMark/>
          </w:tcPr>
          <w:p w14:paraId="68F958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r>
      <w:tr w:rsidR="002001E0" w:rsidRPr="002001E0" w14:paraId="1729D7E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0207F6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9C591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B6137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1BAD97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182</w:t>
            </w:r>
          </w:p>
        </w:tc>
        <w:tc>
          <w:tcPr>
            <w:tcW w:w="907" w:type="dxa"/>
            <w:tcBorders>
              <w:top w:val="nil"/>
              <w:left w:val="nil"/>
              <w:bottom w:val="nil"/>
              <w:right w:val="nil"/>
            </w:tcBorders>
            <w:shd w:val="clear" w:color="auto" w:fill="auto"/>
            <w:noWrap/>
            <w:vAlign w:val="bottom"/>
            <w:hideMark/>
          </w:tcPr>
          <w:p w14:paraId="6D8DE1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123</w:t>
            </w:r>
          </w:p>
        </w:tc>
        <w:tc>
          <w:tcPr>
            <w:tcW w:w="907" w:type="dxa"/>
            <w:tcBorders>
              <w:top w:val="nil"/>
              <w:left w:val="nil"/>
              <w:bottom w:val="nil"/>
              <w:right w:val="nil"/>
            </w:tcBorders>
            <w:shd w:val="clear" w:color="auto" w:fill="auto"/>
            <w:noWrap/>
            <w:vAlign w:val="bottom"/>
            <w:hideMark/>
          </w:tcPr>
          <w:p w14:paraId="7718AB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w:t>
            </w:r>
          </w:p>
        </w:tc>
        <w:tc>
          <w:tcPr>
            <w:tcW w:w="907" w:type="dxa"/>
            <w:tcBorders>
              <w:top w:val="nil"/>
              <w:left w:val="nil"/>
              <w:bottom w:val="nil"/>
              <w:right w:val="nil"/>
            </w:tcBorders>
            <w:shd w:val="clear" w:color="auto" w:fill="auto"/>
            <w:noWrap/>
            <w:vAlign w:val="bottom"/>
            <w:hideMark/>
          </w:tcPr>
          <w:p w14:paraId="08728A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2D32F69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w:t>
            </w:r>
          </w:p>
        </w:tc>
      </w:tr>
      <w:tr w:rsidR="002001E0" w:rsidRPr="002001E0" w14:paraId="5E77925C" w14:textId="77777777" w:rsidTr="002001E0">
        <w:trPr>
          <w:trHeight w:val="300"/>
        </w:trPr>
        <w:tc>
          <w:tcPr>
            <w:tcW w:w="1587" w:type="dxa"/>
            <w:vMerge/>
            <w:tcBorders>
              <w:top w:val="nil"/>
              <w:left w:val="nil"/>
              <w:bottom w:val="nil"/>
              <w:right w:val="nil"/>
            </w:tcBorders>
            <w:vAlign w:val="center"/>
            <w:hideMark/>
          </w:tcPr>
          <w:p w14:paraId="3B4D118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6A6935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F6EE0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181</w:t>
            </w:r>
          </w:p>
        </w:tc>
        <w:tc>
          <w:tcPr>
            <w:tcW w:w="907" w:type="dxa"/>
            <w:tcBorders>
              <w:top w:val="nil"/>
              <w:left w:val="nil"/>
              <w:bottom w:val="nil"/>
              <w:right w:val="nil"/>
            </w:tcBorders>
            <w:shd w:val="clear" w:color="auto" w:fill="auto"/>
            <w:noWrap/>
            <w:vAlign w:val="bottom"/>
            <w:hideMark/>
          </w:tcPr>
          <w:p w14:paraId="2B9BC0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226</w:t>
            </w:r>
          </w:p>
        </w:tc>
        <w:tc>
          <w:tcPr>
            <w:tcW w:w="907" w:type="dxa"/>
            <w:tcBorders>
              <w:top w:val="nil"/>
              <w:left w:val="nil"/>
              <w:bottom w:val="nil"/>
              <w:right w:val="nil"/>
            </w:tcBorders>
            <w:shd w:val="clear" w:color="auto" w:fill="auto"/>
            <w:noWrap/>
            <w:vAlign w:val="bottom"/>
            <w:hideMark/>
          </w:tcPr>
          <w:p w14:paraId="1133A1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04C480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017B028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115</w:t>
            </w:r>
          </w:p>
        </w:tc>
        <w:tc>
          <w:tcPr>
            <w:tcW w:w="907" w:type="dxa"/>
            <w:tcBorders>
              <w:top w:val="nil"/>
              <w:left w:val="nil"/>
              <w:bottom w:val="nil"/>
              <w:right w:val="nil"/>
            </w:tcBorders>
            <w:shd w:val="clear" w:color="auto" w:fill="auto"/>
            <w:noWrap/>
            <w:vAlign w:val="bottom"/>
            <w:hideMark/>
          </w:tcPr>
          <w:p w14:paraId="671CFF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r>
      <w:tr w:rsidR="002001E0" w:rsidRPr="002001E0" w14:paraId="37E94390" w14:textId="77777777" w:rsidTr="002001E0">
        <w:trPr>
          <w:trHeight w:val="300"/>
        </w:trPr>
        <w:tc>
          <w:tcPr>
            <w:tcW w:w="1587" w:type="dxa"/>
            <w:tcBorders>
              <w:top w:val="nil"/>
              <w:left w:val="nil"/>
              <w:bottom w:val="nil"/>
              <w:right w:val="nil"/>
            </w:tcBorders>
            <w:shd w:val="clear" w:color="auto" w:fill="auto"/>
            <w:vAlign w:val="center"/>
            <w:hideMark/>
          </w:tcPr>
          <w:p w14:paraId="2C36AD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8A1B50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EAA0D7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77.2</w:t>
            </w:r>
          </w:p>
        </w:tc>
        <w:tc>
          <w:tcPr>
            <w:tcW w:w="907" w:type="dxa"/>
            <w:tcBorders>
              <w:top w:val="nil"/>
              <w:left w:val="nil"/>
              <w:bottom w:val="nil"/>
              <w:right w:val="nil"/>
            </w:tcBorders>
            <w:shd w:val="clear" w:color="auto" w:fill="auto"/>
            <w:noWrap/>
            <w:vAlign w:val="bottom"/>
            <w:hideMark/>
          </w:tcPr>
          <w:p w14:paraId="5CD3F5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nil"/>
              <w:right w:val="nil"/>
            </w:tcBorders>
            <w:shd w:val="clear" w:color="auto" w:fill="auto"/>
            <w:noWrap/>
            <w:vAlign w:val="bottom"/>
            <w:hideMark/>
          </w:tcPr>
          <w:p w14:paraId="4A8DB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84.0</w:t>
            </w:r>
          </w:p>
        </w:tc>
        <w:tc>
          <w:tcPr>
            <w:tcW w:w="907" w:type="dxa"/>
            <w:tcBorders>
              <w:top w:val="nil"/>
              <w:left w:val="nil"/>
              <w:bottom w:val="nil"/>
              <w:right w:val="nil"/>
            </w:tcBorders>
            <w:shd w:val="clear" w:color="auto" w:fill="auto"/>
            <w:noWrap/>
            <w:vAlign w:val="bottom"/>
            <w:hideMark/>
          </w:tcPr>
          <w:p w14:paraId="39C190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85.9</w:t>
            </w:r>
          </w:p>
        </w:tc>
        <w:tc>
          <w:tcPr>
            <w:tcW w:w="907" w:type="dxa"/>
            <w:tcBorders>
              <w:top w:val="nil"/>
              <w:left w:val="nil"/>
              <w:bottom w:val="nil"/>
              <w:right w:val="nil"/>
            </w:tcBorders>
            <w:shd w:val="clear" w:color="auto" w:fill="auto"/>
            <w:noWrap/>
            <w:vAlign w:val="bottom"/>
            <w:hideMark/>
          </w:tcPr>
          <w:p w14:paraId="51BF63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87.9</w:t>
            </w:r>
          </w:p>
        </w:tc>
        <w:tc>
          <w:tcPr>
            <w:tcW w:w="907" w:type="dxa"/>
            <w:tcBorders>
              <w:top w:val="nil"/>
              <w:left w:val="nil"/>
              <w:bottom w:val="nil"/>
              <w:right w:val="nil"/>
            </w:tcBorders>
            <w:shd w:val="clear" w:color="auto" w:fill="auto"/>
            <w:noWrap/>
            <w:vAlign w:val="bottom"/>
            <w:hideMark/>
          </w:tcPr>
          <w:p w14:paraId="366410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90.0</w:t>
            </w:r>
          </w:p>
        </w:tc>
      </w:tr>
      <w:tr w:rsidR="002001E0" w:rsidRPr="002001E0" w14:paraId="3E62D3DB" w14:textId="77777777" w:rsidTr="002001E0">
        <w:trPr>
          <w:trHeight w:val="300"/>
        </w:trPr>
        <w:tc>
          <w:tcPr>
            <w:tcW w:w="1587" w:type="dxa"/>
            <w:tcBorders>
              <w:top w:val="nil"/>
              <w:left w:val="nil"/>
              <w:bottom w:val="nil"/>
              <w:right w:val="nil"/>
            </w:tcBorders>
            <w:shd w:val="clear" w:color="auto" w:fill="auto"/>
            <w:vAlign w:val="center"/>
            <w:hideMark/>
          </w:tcPr>
          <w:p w14:paraId="0AD1B66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A4EF4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1FFA7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37B7D5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13.7</w:t>
            </w:r>
          </w:p>
        </w:tc>
        <w:tc>
          <w:tcPr>
            <w:tcW w:w="907" w:type="dxa"/>
            <w:tcBorders>
              <w:top w:val="nil"/>
              <w:left w:val="nil"/>
              <w:bottom w:val="nil"/>
              <w:right w:val="nil"/>
            </w:tcBorders>
            <w:shd w:val="clear" w:color="auto" w:fill="auto"/>
            <w:noWrap/>
            <w:vAlign w:val="bottom"/>
            <w:hideMark/>
          </w:tcPr>
          <w:p w14:paraId="228338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20.1</w:t>
            </w:r>
          </w:p>
        </w:tc>
        <w:tc>
          <w:tcPr>
            <w:tcW w:w="907" w:type="dxa"/>
            <w:tcBorders>
              <w:top w:val="nil"/>
              <w:left w:val="nil"/>
              <w:bottom w:val="nil"/>
              <w:right w:val="nil"/>
            </w:tcBorders>
            <w:shd w:val="clear" w:color="auto" w:fill="auto"/>
            <w:noWrap/>
            <w:vAlign w:val="bottom"/>
            <w:hideMark/>
          </w:tcPr>
          <w:p w14:paraId="1F28A18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24.8</w:t>
            </w:r>
          </w:p>
        </w:tc>
        <w:tc>
          <w:tcPr>
            <w:tcW w:w="907" w:type="dxa"/>
            <w:tcBorders>
              <w:top w:val="nil"/>
              <w:left w:val="nil"/>
              <w:bottom w:val="nil"/>
              <w:right w:val="nil"/>
            </w:tcBorders>
            <w:shd w:val="clear" w:color="auto" w:fill="auto"/>
            <w:noWrap/>
            <w:vAlign w:val="bottom"/>
            <w:hideMark/>
          </w:tcPr>
          <w:p w14:paraId="74CA1A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28.7</w:t>
            </w:r>
          </w:p>
        </w:tc>
        <w:tc>
          <w:tcPr>
            <w:tcW w:w="907" w:type="dxa"/>
            <w:tcBorders>
              <w:top w:val="nil"/>
              <w:left w:val="nil"/>
              <w:bottom w:val="nil"/>
              <w:right w:val="nil"/>
            </w:tcBorders>
            <w:shd w:val="clear" w:color="auto" w:fill="auto"/>
            <w:noWrap/>
            <w:vAlign w:val="bottom"/>
            <w:hideMark/>
          </w:tcPr>
          <w:p w14:paraId="086C50C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r>
      <w:tr w:rsidR="002001E0" w:rsidRPr="002001E0" w14:paraId="5EF00FA8" w14:textId="77777777" w:rsidTr="002001E0">
        <w:trPr>
          <w:trHeight w:val="300"/>
        </w:trPr>
        <w:tc>
          <w:tcPr>
            <w:tcW w:w="1587" w:type="dxa"/>
            <w:tcBorders>
              <w:top w:val="nil"/>
              <w:left w:val="nil"/>
              <w:bottom w:val="nil"/>
              <w:right w:val="nil"/>
            </w:tcBorders>
            <w:shd w:val="clear" w:color="auto" w:fill="auto"/>
            <w:vAlign w:val="center"/>
            <w:hideMark/>
          </w:tcPr>
          <w:p w14:paraId="706646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EBC188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10543C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27.6</w:t>
            </w:r>
          </w:p>
        </w:tc>
        <w:tc>
          <w:tcPr>
            <w:tcW w:w="907" w:type="dxa"/>
            <w:tcBorders>
              <w:top w:val="nil"/>
              <w:left w:val="nil"/>
              <w:bottom w:val="nil"/>
              <w:right w:val="nil"/>
            </w:tcBorders>
            <w:shd w:val="clear" w:color="auto" w:fill="auto"/>
            <w:noWrap/>
            <w:vAlign w:val="bottom"/>
            <w:hideMark/>
          </w:tcPr>
          <w:p w14:paraId="320578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29.6</w:t>
            </w:r>
          </w:p>
        </w:tc>
        <w:tc>
          <w:tcPr>
            <w:tcW w:w="907" w:type="dxa"/>
            <w:tcBorders>
              <w:top w:val="nil"/>
              <w:left w:val="nil"/>
              <w:bottom w:val="nil"/>
              <w:right w:val="nil"/>
            </w:tcBorders>
            <w:shd w:val="clear" w:color="auto" w:fill="auto"/>
            <w:noWrap/>
            <w:vAlign w:val="bottom"/>
            <w:hideMark/>
          </w:tcPr>
          <w:p w14:paraId="16EA506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36.5</w:t>
            </w:r>
          </w:p>
        </w:tc>
        <w:tc>
          <w:tcPr>
            <w:tcW w:w="907" w:type="dxa"/>
            <w:tcBorders>
              <w:top w:val="nil"/>
              <w:left w:val="nil"/>
              <w:bottom w:val="nil"/>
              <w:right w:val="nil"/>
            </w:tcBorders>
            <w:shd w:val="clear" w:color="auto" w:fill="auto"/>
            <w:noWrap/>
            <w:vAlign w:val="bottom"/>
            <w:hideMark/>
          </w:tcPr>
          <w:p w14:paraId="361B78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44.7</w:t>
            </w:r>
          </w:p>
        </w:tc>
        <w:tc>
          <w:tcPr>
            <w:tcW w:w="907" w:type="dxa"/>
            <w:tcBorders>
              <w:top w:val="nil"/>
              <w:left w:val="nil"/>
              <w:bottom w:val="nil"/>
              <w:right w:val="nil"/>
            </w:tcBorders>
            <w:shd w:val="clear" w:color="auto" w:fill="auto"/>
            <w:noWrap/>
            <w:vAlign w:val="bottom"/>
            <w:hideMark/>
          </w:tcPr>
          <w:p w14:paraId="56FBF3F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53.0</w:t>
            </w:r>
          </w:p>
        </w:tc>
        <w:tc>
          <w:tcPr>
            <w:tcW w:w="907" w:type="dxa"/>
            <w:tcBorders>
              <w:top w:val="nil"/>
              <w:left w:val="nil"/>
              <w:bottom w:val="nil"/>
              <w:right w:val="nil"/>
            </w:tcBorders>
            <w:shd w:val="clear" w:color="auto" w:fill="auto"/>
            <w:noWrap/>
            <w:vAlign w:val="bottom"/>
            <w:hideMark/>
          </w:tcPr>
          <w:p w14:paraId="1ACA53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56.8</w:t>
            </w:r>
          </w:p>
        </w:tc>
      </w:tr>
      <w:tr w:rsidR="002001E0" w:rsidRPr="002001E0" w14:paraId="6825210E"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A9598A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180E9C8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397E1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74A098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w:t>
            </w:r>
          </w:p>
        </w:tc>
        <w:tc>
          <w:tcPr>
            <w:tcW w:w="907" w:type="dxa"/>
            <w:tcBorders>
              <w:top w:val="nil"/>
              <w:left w:val="nil"/>
              <w:bottom w:val="nil"/>
              <w:right w:val="nil"/>
            </w:tcBorders>
            <w:shd w:val="clear" w:color="auto" w:fill="auto"/>
            <w:noWrap/>
            <w:vAlign w:val="bottom"/>
            <w:hideMark/>
          </w:tcPr>
          <w:p w14:paraId="4FFF4B6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w:t>
            </w:r>
          </w:p>
        </w:tc>
        <w:tc>
          <w:tcPr>
            <w:tcW w:w="907" w:type="dxa"/>
            <w:tcBorders>
              <w:top w:val="nil"/>
              <w:left w:val="nil"/>
              <w:bottom w:val="nil"/>
              <w:right w:val="nil"/>
            </w:tcBorders>
            <w:shd w:val="clear" w:color="auto" w:fill="auto"/>
            <w:noWrap/>
            <w:vAlign w:val="bottom"/>
            <w:hideMark/>
          </w:tcPr>
          <w:p w14:paraId="0FFCF7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76A25E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w:t>
            </w:r>
          </w:p>
        </w:tc>
        <w:tc>
          <w:tcPr>
            <w:tcW w:w="907" w:type="dxa"/>
            <w:tcBorders>
              <w:top w:val="nil"/>
              <w:left w:val="nil"/>
              <w:bottom w:val="nil"/>
              <w:right w:val="nil"/>
            </w:tcBorders>
            <w:shd w:val="clear" w:color="auto" w:fill="auto"/>
            <w:noWrap/>
            <w:vAlign w:val="bottom"/>
            <w:hideMark/>
          </w:tcPr>
          <w:p w14:paraId="4E0670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w:t>
            </w:r>
          </w:p>
        </w:tc>
      </w:tr>
      <w:tr w:rsidR="002001E0" w:rsidRPr="002001E0" w14:paraId="02BC0092" w14:textId="77777777" w:rsidTr="002001E0">
        <w:trPr>
          <w:trHeight w:val="300"/>
        </w:trPr>
        <w:tc>
          <w:tcPr>
            <w:tcW w:w="1587" w:type="dxa"/>
            <w:vMerge/>
            <w:tcBorders>
              <w:top w:val="nil"/>
              <w:left w:val="nil"/>
              <w:bottom w:val="nil"/>
              <w:right w:val="nil"/>
            </w:tcBorders>
            <w:vAlign w:val="center"/>
            <w:hideMark/>
          </w:tcPr>
          <w:p w14:paraId="7372149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A8BC98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FBF2B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101</w:t>
            </w:r>
          </w:p>
        </w:tc>
        <w:tc>
          <w:tcPr>
            <w:tcW w:w="907" w:type="dxa"/>
            <w:tcBorders>
              <w:top w:val="nil"/>
              <w:left w:val="nil"/>
              <w:bottom w:val="nil"/>
              <w:right w:val="nil"/>
            </w:tcBorders>
            <w:shd w:val="clear" w:color="auto" w:fill="auto"/>
            <w:noWrap/>
            <w:vAlign w:val="bottom"/>
            <w:hideMark/>
          </w:tcPr>
          <w:p w14:paraId="43F726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7B8637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w:t>
            </w:r>
          </w:p>
        </w:tc>
        <w:tc>
          <w:tcPr>
            <w:tcW w:w="907" w:type="dxa"/>
            <w:tcBorders>
              <w:top w:val="nil"/>
              <w:left w:val="nil"/>
              <w:bottom w:val="nil"/>
              <w:right w:val="nil"/>
            </w:tcBorders>
            <w:shd w:val="clear" w:color="auto" w:fill="auto"/>
            <w:noWrap/>
            <w:vAlign w:val="bottom"/>
            <w:hideMark/>
          </w:tcPr>
          <w:p w14:paraId="6707A6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c>
          <w:tcPr>
            <w:tcW w:w="907" w:type="dxa"/>
            <w:tcBorders>
              <w:top w:val="nil"/>
              <w:left w:val="nil"/>
              <w:bottom w:val="nil"/>
              <w:right w:val="nil"/>
            </w:tcBorders>
            <w:shd w:val="clear" w:color="auto" w:fill="auto"/>
            <w:noWrap/>
            <w:vAlign w:val="bottom"/>
            <w:hideMark/>
          </w:tcPr>
          <w:p w14:paraId="2B95399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w:t>
            </w:r>
          </w:p>
        </w:tc>
        <w:tc>
          <w:tcPr>
            <w:tcW w:w="907" w:type="dxa"/>
            <w:tcBorders>
              <w:top w:val="nil"/>
              <w:left w:val="nil"/>
              <w:bottom w:val="nil"/>
              <w:right w:val="nil"/>
            </w:tcBorders>
            <w:shd w:val="clear" w:color="auto" w:fill="auto"/>
            <w:noWrap/>
            <w:vAlign w:val="bottom"/>
            <w:hideMark/>
          </w:tcPr>
          <w:p w14:paraId="16CE486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w:t>
            </w:r>
          </w:p>
        </w:tc>
      </w:tr>
      <w:tr w:rsidR="002001E0" w:rsidRPr="002001E0" w14:paraId="5C74262D" w14:textId="77777777" w:rsidTr="002001E0">
        <w:trPr>
          <w:trHeight w:val="300"/>
        </w:trPr>
        <w:tc>
          <w:tcPr>
            <w:tcW w:w="1587" w:type="dxa"/>
            <w:tcBorders>
              <w:top w:val="nil"/>
              <w:left w:val="nil"/>
              <w:bottom w:val="nil"/>
              <w:right w:val="nil"/>
            </w:tcBorders>
            <w:shd w:val="clear" w:color="auto" w:fill="auto"/>
            <w:vAlign w:val="center"/>
            <w:hideMark/>
          </w:tcPr>
          <w:p w14:paraId="016E85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7F7182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D65E7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81.8</w:t>
            </w:r>
          </w:p>
        </w:tc>
        <w:tc>
          <w:tcPr>
            <w:tcW w:w="907" w:type="dxa"/>
            <w:tcBorders>
              <w:top w:val="nil"/>
              <w:left w:val="nil"/>
              <w:bottom w:val="nil"/>
              <w:right w:val="nil"/>
            </w:tcBorders>
            <w:shd w:val="clear" w:color="auto" w:fill="auto"/>
            <w:noWrap/>
            <w:vAlign w:val="bottom"/>
            <w:hideMark/>
          </w:tcPr>
          <w:p w14:paraId="397F47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84.8</w:t>
            </w:r>
          </w:p>
        </w:tc>
        <w:tc>
          <w:tcPr>
            <w:tcW w:w="907" w:type="dxa"/>
            <w:tcBorders>
              <w:top w:val="nil"/>
              <w:left w:val="nil"/>
              <w:bottom w:val="nil"/>
              <w:right w:val="nil"/>
            </w:tcBorders>
            <w:shd w:val="clear" w:color="auto" w:fill="auto"/>
            <w:noWrap/>
            <w:vAlign w:val="bottom"/>
            <w:hideMark/>
          </w:tcPr>
          <w:p w14:paraId="62E3BB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88.6</w:t>
            </w:r>
          </w:p>
        </w:tc>
        <w:tc>
          <w:tcPr>
            <w:tcW w:w="907" w:type="dxa"/>
            <w:tcBorders>
              <w:top w:val="nil"/>
              <w:left w:val="nil"/>
              <w:bottom w:val="nil"/>
              <w:right w:val="nil"/>
            </w:tcBorders>
            <w:shd w:val="clear" w:color="auto" w:fill="auto"/>
            <w:noWrap/>
            <w:vAlign w:val="bottom"/>
            <w:hideMark/>
          </w:tcPr>
          <w:p w14:paraId="559CD8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90.6</w:t>
            </w:r>
          </w:p>
        </w:tc>
        <w:tc>
          <w:tcPr>
            <w:tcW w:w="907" w:type="dxa"/>
            <w:tcBorders>
              <w:top w:val="nil"/>
              <w:left w:val="nil"/>
              <w:bottom w:val="nil"/>
              <w:right w:val="nil"/>
            </w:tcBorders>
            <w:shd w:val="clear" w:color="auto" w:fill="auto"/>
            <w:noWrap/>
            <w:vAlign w:val="bottom"/>
            <w:hideMark/>
          </w:tcPr>
          <w:p w14:paraId="7D3D6A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92.7</w:t>
            </w:r>
          </w:p>
        </w:tc>
        <w:tc>
          <w:tcPr>
            <w:tcW w:w="907" w:type="dxa"/>
            <w:tcBorders>
              <w:top w:val="nil"/>
              <w:left w:val="nil"/>
              <w:bottom w:val="nil"/>
              <w:right w:val="nil"/>
            </w:tcBorders>
            <w:shd w:val="clear" w:color="auto" w:fill="auto"/>
            <w:noWrap/>
            <w:vAlign w:val="bottom"/>
            <w:hideMark/>
          </w:tcPr>
          <w:p w14:paraId="3831757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94.5</w:t>
            </w:r>
          </w:p>
        </w:tc>
      </w:tr>
      <w:tr w:rsidR="002001E0" w:rsidRPr="002001E0" w14:paraId="6D6CAEBC" w14:textId="77777777" w:rsidTr="002001E0">
        <w:trPr>
          <w:trHeight w:val="300"/>
        </w:trPr>
        <w:tc>
          <w:tcPr>
            <w:tcW w:w="1587" w:type="dxa"/>
            <w:tcBorders>
              <w:top w:val="nil"/>
              <w:left w:val="nil"/>
              <w:bottom w:val="nil"/>
              <w:right w:val="nil"/>
            </w:tcBorders>
            <w:shd w:val="clear" w:color="auto" w:fill="auto"/>
            <w:noWrap/>
            <w:vAlign w:val="bottom"/>
            <w:hideMark/>
          </w:tcPr>
          <w:p w14:paraId="6EE985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AAFB7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D7CE1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17.8</w:t>
            </w:r>
          </w:p>
        </w:tc>
        <w:tc>
          <w:tcPr>
            <w:tcW w:w="907" w:type="dxa"/>
            <w:tcBorders>
              <w:top w:val="nil"/>
              <w:left w:val="nil"/>
              <w:bottom w:val="nil"/>
              <w:right w:val="nil"/>
            </w:tcBorders>
            <w:shd w:val="clear" w:color="auto" w:fill="auto"/>
            <w:noWrap/>
            <w:vAlign w:val="bottom"/>
            <w:hideMark/>
          </w:tcPr>
          <w:p w14:paraId="2ADA9E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20019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782D95D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40.7</w:t>
            </w:r>
          </w:p>
        </w:tc>
        <w:tc>
          <w:tcPr>
            <w:tcW w:w="907" w:type="dxa"/>
            <w:tcBorders>
              <w:top w:val="nil"/>
              <w:left w:val="nil"/>
              <w:bottom w:val="nil"/>
              <w:right w:val="nil"/>
            </w:tcBorders>
            <w:shd w:val="clear" w:color="auto" w:fill="auto"/>
            <w:noWrap/>
            <w:vAlign w:val="bottom"/>
            <w:hideMark/>
          </w:tcPr>
          <w:p w14:paraId="07D95A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37.5</w:t>
            </w:r>
          </w:p>
        </w:tc>
        <w:tc>
          <w:tcPr>
            <w:tcW w:w="907" w:type="dxa"/>
            <w:tcBorders>
              <w:top w:val="nil"/>
              <w:left w:val="nil"/>
              <w:bottom w:val="nil"/>
              <w:right w:val="nil"/>
            </w:tcBorders>
            <w:shd w:val="clear" w:color="auto" w:fill="auto"/>
            <w:noWrap/>
            <w:vAlign w:val="bottom"/>
            <w:hideMark/>
          </w:tcPr>
          <w:p w14:paraId="386DF56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r>
      <w:tr w:rsidR="002001E0" w:rsidRPr="002001E0" w14:paraId="18EE4DA8"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D784A3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0AC4442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26773EB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32.7</w:t>
            </w:r>
          </w:p>
        </w:tc>
        <w:tc>
          <w:tcPr>
            <w:tcW w:w="907" w:type="dxa"/>
            <w:tcBorders>
              <w:top w:val="nil"/>
              <w:left w:val="nil"/>
              <w:bottom w:val="single" w:sz="4" w:space="0" w:color="auto"/>
              <w:right w:val="nil"/>
            </w:tcBorders>
            <w:shd w:val="clear" w:color="auto" w:fill="auto"/>
            <w:noWrap/>
            <w:vAlign w:val="bottom"/>
            <w:hideMark/>
          </w:tcPr>
          <w:p w14:paraId="47AEF0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48.3</w:t>
            </w:r>
          </w:p>
        </w:tc>
        <w:tc>
          <w:tcPr>
            <w:tcW w:w="907" w:type="dxa"/>
            <w:tcBorders>
              <w:top w:val="nil"/>
              <w:left w:val="nil"/>
              <w:bottom w:val="single" w:sz="4" w:space="0" w:color="auto"/>
              <w:right w:val="nil"/>
            </w:tcBorders>
            <w:shd w:val="clear" w:color="auto" w:fill="auto"/>
            <w:noWrap/>
            <w:vAlign w:val="bottom"/>
            <w:hideMark/>
          </w:tcPr>
          <w:p w14:paraId="1D405FB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62.7</w:t>
            </w:r>
          </w:p>
        </w:tc>
        <w:tc>
          <w:tcPr>
            <w:tcW w:w="907" w:type="dxa"/>
            <w:tcBorders>
              <w:top w:val="nil"/>
              <w:left w:val="nil"/>
              <w:bottom w:val="single" w:sz="4" w:space="0" w:color="auto"/>
              <w:right w:val="nil"/>
            </w:tcBorders>
            <w:shd w:val="clear" w:color="auto" w:fill="auto"/>
            <w:noWrap/>
            <w:vAlign w:val="bottom"/>
            <w:hideMark/>
          </w:tcPr>
          <w:p w14:paraId="49A59F6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52.5</w:t>
            </w:r>
          </w:p>
        </w:tc>
        <w:tc>
          <w:tcPr>
            <w:tcW w:w="907" w:type="dxa"/>
            <w:tcBorders>
              <w:top w:val="nil"/>
              <w:left w:val="nil"/>
              <w:bottom w:val="single" w:sz="4" w:space="0" w:color="auto"/>
              <w:right w:val="nil"/>
            </w:tcBorders>
            <w:shd w:val="clear" w:color="auto" w:fill="auto"/>
            <w:noWrap/>
            <w:vAlign w:val="bottom"/>
            <w:hideMark/>
          </w:tcPr>
          <w:p w14:paraId="71E08E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57.5</w:t>
            </w:r>
          </w:p>
        </w:tc>
        <w:tc>
          <w:tcPr>
            <w:tcW w:w="907" w:type="dxa"/>
            <w:tcBorders>
              <w:top w:val="nil"/>
              <w:left w:val="nil"/>
              <w:bottom w:val="single" w:sz="4" w:space="0" w:color="auto"/>
              <w:right w:val="nil"/>
            </w:tcBorders>
            <w:shd w:val="clear" w:color="auto" w:fill="auto"/>
            <w:noWrap/>
            <w:vAlign w:val="bottom"/>
            <w:hideMark/>
          </w:tcPr>
          <w:p w14:paraId="4ED9E9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73.1</w:t>
            </w:r>
          </w:p>
        </w:tc>
      </w:tr>
      <w:tr w:rsidR="002001E0" w:rsidRPr="002001E0" w14:paraId="2AA4DD5F" w14:textId="77777777" w:rsidTr="002001E0">
        <w:trPr>
          <w:trHeight w:val="300"/>
        </w:trPr>
        <w:tc>
          <w:tcPr>
            <w:tcW w:w="1587" w:type="dxa"/>
            <w:tcBorders>
              <w:top w:val="nil"/>
              <w:left w:val="nil"/>
              <w:bottom w:val="nil"/>
              <w:right w:val="nil"/>
            </w:tcBorders>
            <w:shd w:val="clear" w:color="auto" w:fill="auto"/>
            <w:noWrap/>
            <w:vAlign w:val="bottom"/>
            <w:hideMark/>
          </w:tcPr>
          <w:p w14:paraId="0925F59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104C1168"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1446AF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8C7872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999AB3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749CC4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52E5FD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F20713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49969E3C" w14:textId="77777777" w:rsidTr="002001E0">
        <w:trPr>
          <w:trHeight w:val="300"/>
        </w:trPr>
        <w:tc>
          <w:tcPr>
            <w:tcW w:w="1587" w:type="dxa"/>
            <w:tcBorders>
              <w:top w:val="nil"/>
              <w:left w:val="nil"/>
              <w:bottom w:val="nil"/>
              <w:right w:val="nil"/>
            </w:tcBorders>
            <w:shd w:val="clear" w:color="auto" w:fill="auto"/>
            <w:noWrap/>
            <w:vAlign w:val="bottom"/>
            <w:hideMark/>
          </w:tcPr>
          <w:p w14:paraId="24DCCFD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Western europe</w:t>
            </w:r>
          </w:p>
        </w:tc>
        <w:tc>
          <w:tcPr>
            <w:tcW w:w="2560" w:type="dxa"/>
            <w:tcBorders>
              <w:top w:val="nil"/>
              <w:left w:val="nil"/>
              <w:bottom w:val="nil"/>
              <w:right w:val="nil"/>
            </w:tcBorders>
            <w:shd w:val="clear" w:color="auto" w:fill="auto"/>
            <w:noWrap/>
            <w:vAlign w:val="bottom"/>
            <w:hideMark/>
          </w:tcPr>
          <w:p w14:paraId="461DCA3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FE35D6B"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083CFF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BCE784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AE8CFB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075D257"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312F6E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96CFF99" w14:textId="77777777" w:rsidTr="002001E0">
        <w:trPr>
          <w:trHeight w:val="300"/>
        </w:trPr>
        <w:tc>
          <w:tcPr>
            <w:tcW w:w="1587" w:type="dxa"/>
            <w:tcBorders>
              <w:top w:val="nil"/>
              <w:left w:val="nil"/>
              <w:bottom w:val="nil"/>
              <w:right w:val="nil"/>
            </w:tcBorders>
            <w:shd w:val="clear" w:color="auto" w:fill="auto"/>
            <w:noWrap/>
            <w:vAlign w:val="bottom"/>
            <w:hideMark/>
          </w:tcPr>
          <w:p w14:paraId="32415072"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0EB7E76E"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0361B6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6C66A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4F75F6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113529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D53A3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CBAE84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948D837"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55965F5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04D4160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575E9F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642751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537622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760D1CD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701815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670E43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5FECA56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A9B7EC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A5CBA5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2649D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986</w:t>
            </w:r>
          </w:p>
        </w:tc>
        <w:tc>
          <w:tcPr>
            <w:tcW w:w="907" w:type="dxa"/>
            <w:tcBorders>
              <w:top w:val="nil"/>
              <w:left w:val="nil"/>
              <w:bottom w:val="nil"/>
              <w:right w:val="nil"/>
            </w:tcBorders>
            <w:shd w:val="clear" w:color="auto" w:fill="auto"/>
            <w:noWrap/>
            <w:vAlign w:val="bottom"/>
            <w:hideMark/>
          </w:tcPr>
          <w:p w14:paraId="68FDFC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1091</w:t>
            </w:r>
          </w:p>
        </w:tc>
        <w:tc>
          <w:tcPr>
            <w:tcW w:w="907" w:type="dxa"/>
            <w:tcBorders>
              <w:top w:val="nil"/>
              <w:left w:val="nil"/>
              <w:bottom w:val="nil"/>
              <w:right w:val="nil"/>
            </w:tcBorders>
            <w:shd w:val="clear" w:color="auto" w:fill="auto"/>
            <w:noWrap/>
            <w:vAlign w:val="bottom"/>
            <w:hideMark/>
          </w:tcPr>
          <w:p w14:paraId="72D33E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862</w:t>
            </w:r>
          </w:p>
        </w:tc>
        <w:tc>
          <w:tcPr>
            <w:tcW w:w="907" w:type="dxa"/>
            <w:tcBorders>
              <w:top w:val="nil"/>
              <w:left w:val="nil"/>
              <w:bottom w:val="nil"/>
              <w:right w:val="nil"/>
            </w:tcBorders>
            <w:shd w:val="clear" w:color="auto" w:fill="auto"/>
            <w:noWrap/>
            <w:vAlign w:val="bottom"/>
            <w:hideMark/>
          </w:tcPr>
          <w:p w14:paraId="2D0D15A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762</w:t>
            </w:r>
          </w:p>
        </w:tc>
        <w:tc>
          <w:tcPr>
            <w:tcW w:w="907" w:type="dxa"/>
            <w:tcBorders>
              <w:top w:val="nil"/>
              <w:left w:val="nil"/>
              <w:bottom w:val="nil"/>
              <w:right w:val="nil"/>
            </w:tcBorders>
            <w:shd w:val="clear" w:color="auto" w:fill="auto"/>
            <w:noWrap/>
            <w:vAlign w:val="bottom"/>
            <w:hideMark/>
          </w:tcPr>
          <w:p w14:paraId="6A04C9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537</w:t>
            </w:r>
          </w:p>
        </w:tc>
        <w:tc>
          <w:tcPr>
            <w:tcW w:w="907" w:type="dxa"/>
            <w:tcBorders>
              <w:top w:val="nil"/>
              <w:left w:val="nil"/>
              <w:bottom w:val="nil"/>
              <w:right w:val="nil"/>
            </w:tcBorders>
            <w:shd w:val="clear" w:color="auto" w:fill="auto"/>
            <w:noWrap/>
            <w:vAlign w:val="bottom"/>
            <w:hideMark/>
          </w:tcPr>
          <w:p w14:paraId="54A52E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505</w:t>
            </w:r>
          </w:p>
        </w:tc>
      </w:tr>
      <w:tr w:rsidR="002001E0" w:rsidRPr="002001E0" w14:paraId="0374BC74" w14:textId="77777777" w:rsidTr="002001E0">
        <w:trPr>
          <w:trHeight w:val="300"/>
        </w:trPr>
        <w:tc>
          <w:tcPr>
            <w:tcW w:w="1587" w:type="dxa"/>
            <w:vMerge/>
            <w:tcBorders>
              <w:top w:val="nil"/>
              <w:left w:val="nil"/>
              <w:bottom w:val="nil"/>
              <w:right w:val="nil"/>
            </w:tcBorders>
            <w:vAlign w:val="center"/>
            <w:hideMark/>
          </w:tcPr>
          <w:p w14:paraId="1492D4FD"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0019C9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8E12C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1187</w:t>
            </w:r>
          </w:p>
        </w:tc>
        <w:tc>
          <w:tcPr>
            <w:tcW w:w="907" w:type="dxa"/>
            <w:tcBorders>
              <w:top w:val="nil"/>
              <w:left w:val="nil"/>
              <w:bottom w:val="nil"/>
              <w:right w:val="nil"/>
            </w:tcBorders>
            <w:shd w:val="clear" w:color="auto" w:fill="auto"/>
            <w:noWrap/>
            <w:vAlign w:val="bottom"/>
            <w:hideMark/>
          </w:tcPr>
          <w:p w14:paraId="3184E1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1272</w:t>
            </w:r>
          </w:p>
        </w:tc>
        <w:tc>
          <w:tcPr>
            <w:tcW w:w="907" w:type="dxa"/>
            <w:tcBorders>
              <w:top w:val="nil"/>
              <w:left w:val="nil"/>
              <w:bottom w:val="nil"/>
              <w:right w:val="nil"/>
            </w:tcBorders>
            <w:shd w:val="clear" w:color="auto" w:fill="auto"/>
            <w:noWrap/>
            <w:vAlign w:val="bottom"/>
            <w:hideMark/>
          </w:tcPr>
          <w:p w14:paraId="51CFAD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1051</w:t>
            </w:r>
          </w:p>
        </w:tc>
        <w:tc>
          <w:tcPr>
            <w:tcW w:w="907" w:type="dxa"/>
            <w:tcBorders>
              <w:top w:val="nil"/>
              <w:left w:val="nil"/>
              <w:bottom w:val="nil"/>
              <w:right w:val="nil"/>
            </w:tcBorders>
            <w:shd w:val="clear" w:color="auto" w:fill="auto"/>
            <w:noWrap/>
            <w:vAlign w:val="bottom"/>
            <w:hideMark/>
          </w:tcPr>
          <w:p w14:paraId="27420D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937</w:t>
            </w:r>
          </w:p>
        </w:tc>
        <w:tc>
          <w:tcPr>
            <w:tcW w:w="907" w:type="dxa"/>
            <w:tcBorders>
              <w:top w:val="nil"/>
              <w:left w:val="nil"/>
              <w:bottom w:val="nil"/>
              <w:right w:val="nil"/>
            </w:tcBorders>
            <w:shd w:val="clear" w:color="auto" w:fill="auto"/>
            <w:noWrap/>
            <w:vAlign w:val="bottom"/>
            <w:hideMark/>
          </w:tcPr>
          <w:p w14:paraId="2C1C57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633</w:t>
            </w:r>
          </w:p>
        </w:tc>
        <w:tc>
          <w:tcPr>
            <w:tcW w:w="907" w:type="dxa"/>
            <w:tcBorders>
              <w:top w:val="nil"/>
              <w:left w:val="nil"/>
              <w:bottom w:val="nil"/>
              <w:right w:val="nil"/>
            </w:tcBorders>
            <w:shd w:val="clear" w:color="auto" w:fill="auto"/>
            <w:noWrap/>
            <w:vAlign w:val="bottom"/>
            <w:hideMark/>
          </w:tcPr>
          <w:p w14:paraId="565B31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587</w:t>
            </w:r>
          </w:p>
        </w:tc>
      </w:tr>
      <w:tr w:rsidR="002001E0" w:rsidRPr="002001E0" w14:paraId="2C35C10E" w14:textId="77777777" w:rsidTr="002001E0">
        <w:trPr>
          <w:trHeight w:val="300"/>
        </w:trPr>
        <w:tc>
          <w:tcPr>
            <w:tcW w:w="1587" w:type="dxa"/>
            <w:tcBorders>
              <w:top w:val="nil"/>
              <w:left w:val="nil"/>
              <w:bottom w:val="nil"/>
              <w:right w:val="nil"/>
            </w:tcBorders>
            <w:shd w:val="clear" w:color="auto" w:fill="auto"/>
            <w:vAlign w:val="center"/>
            <w:hideMark/>
          </w:tcPr>
          <w:p w14:paraId="306E58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44ACB9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47135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56.9</w:t>
            </w:r>
          </w:p>
        </w:tc>
        <w:tc>
          <w:tcPr>
            <w:tcW w:w="907" w:type="dxa"/>
            <w:tcBorders>
              <w:top w:val="nil"/>
              <w:left w:val="nil"/>
              <w:bottom w:val="nil"/>
              <w:right w:val="nil"/>
            </w:tcBorders>
            <w:shd w:val="clear" w:color="auto" w:fill="auto"/>
            <w:noWrap/>
            <w:vAlign w:val="bottom"/>
            <w:hideMark/>
          </w:tcPr>
          <w:p w14:paraId="560CFB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59.9</w:t>
            </w:r>
          </w:p>
        </w:tc>
        <w:tc>
          <w:tcPr>
            <w:tcW w:w="907" w:type="dxa"/>
            <w:tcBorders>
              <w:top w:val="nil"/>
              <w:left w:val="nil"/>
              <w:bottom w:val="nil"/>
              <w:right w:val="nil"/>
            </w:tcBorders>
            <w:shd w:val="clear" w:color="auto" w:fill="auto"/>
            <w:noWrap/>
            <w:vAlign w:val="bottom"/>
            <w:hideMark/>
          </w:tcPr>
          <w:p w14:paraId="4B139E6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63.9</w:t>
            </w:r>
          </w:p>
        </w:tc>
        <w:tc>
          <w:tcPr>
            <w:tcW w:w="907" w:type="dxa"/>
            <w:tcBorders>
              <w:top w:val="nil"/>
              <w:left w:val="nil"/>
              <w:bottom w:val="nil"/>
              <w:right w:val="nil"/>
            </w:tcBorders>
            <w:shd w:val="clear" w:color="auto" w:fill="auto"/>
            <w:noWrap/>
            <w:vAlign w:val="bottom"/>
            <w:hideMark/>
          </w:tcPr>
          <w:p w14:paraId="4AB0FF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65.9</w:t>
            </w:r>
          </w:p>
        </w:tc>
        <w:tc>
          <w:tcPr>
            <w:tcW w:w="907" w:type="dxa"/>
            <w:tcBorders>
              <w:top w:val="nil"/>
              <w:left w:val="nil"/>
              <w:bottom w:val="nil"/>
              <w:right w:val="nil"/>
            </w:tcBorders>
            <w:shd w:val="clear" w:color="auto" w:fill="auto"/>
            <w:noWrap/>
            <w:vAlign w:val="bottom"/>
            <w:hideMark/>
          </w:tcPr>
          <w:p w14:paraId="0346DE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67.8</w:t>
            </w:r>
          </w:p>
        </w:tc>
        <w:tc>
          <w:tcPr>
            <w:tcW w:w="907" w:type="dxa"/>
            <w:tcBorders>
              <w:top w:val="nil"/>
              <w:left w:val="nil"/>
              <w:bottom w:val="nil"/>
              <w:right w:val="nil"/>
            </w:tcBorders>
            <w:shd w:val="clear" w:color="auto" w:fill="auto"/>
            <w:noWrap/>
            <w:vAlign w:val="bottom"/>
            <w:hideMark/>
          </w:tcPr>
          <w:p w14:paraId="50C4E2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r>
      <w:tr w:rsidR="002001E0" w:rsidRPr="002001E0" w14:paraId="43680CF7" w14:textId="77777777" w:rsidTr="002001E0">
        <w:trPr>
          <w:trHeight w:val="300"/>
        </w:trPr>
        <w:tc>
          <w:tcPr>
            <w:tcW w:w="1587" w:type="dxa"/>
            <w:tcBorders>
              <w:top w:val="nil"/>
              <w:left w:val="nil"/>
              <w:bottom w:val="nil"/>
              <w:right w:val="nil"/>
            </w:tcBorders>
            <w:shd w:val="clear" w:color="auto" w:fill="auto"/>
            <w:vAlign w:val="center"/>
            <w:hideMark/>
          </w:tcPr>
          <w:p w14:paraId="253C0C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BC30E3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504A7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2E9C8A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w:t>
            </w:r>
          </w:p>
        </w:tc>
        <w:tc>
          <w:tcPr>
            <w:tcW w:w="907" w:type="dxa"/>
            <w:tcBorders>
              <w:top w:val="nil"/>
              <w:left w:val="nil"/>
              <w:bottom w:val="nil"/>
              <w:right w:val="nil"/>
            </w:tcBorders>
            <w:shd w:val="clear" w:color="auto" w:fill="auto"/>
            <w:noWrap/>
            <w:vAlign w:val="bottom"/>
            <w:hideMark/>
          </w:tcPr>
          <w:p w14:paraId="468254B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w:t>
            </w:r>
          </w:p>
        </w:tc>
        <w:tc>
          <w:tcPr>
            <w:tcW w:w="907" w:type="dxa"/>
            <w:tcBorders>
              <w:top w:val="nil"/>
              <w:left w:val="nil"/>
              <w:bottom w:val="nil"/>
              <w:right w:val="nil"/>
            </w:tcBorders>
            <w:shd w:val="clear" w:color="auto" w:fill="auto"/>
            <w:noWrap/>
            <w:vAlign w:val="bottom"/>
            <w:hideMark/>
          </w:tcPr>
          <w:p w14:paraId="10F7C5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w:t>
            </w:r>
          </w:p>
        </w:tc>
        <w:tc>
          <w:tcPr>
            <w:tcW w:w="907" w:type="dxa"/>
            <w:tcBorders>
              <w:top w:val="nil"/>
              <w:left w:val="nil"/>
              <w:bottom w:val="nil"/>
              <w:right w:val="nil"/>
            </w:tcBorders>
            <w:shd w:val="clear" w:color="auto" w:fill="auto"/>
            <w:noWrap/>
            <w:vAlign w:val="bottom"/>
            <w:hideMark/>
          </w:tcPr>
          <w:p w14:paraId="0C5A9F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w:t>
            </w:r>
          </w:p>
        </w:tc>
        <w:tc>
          <w:tcPr>
            <w:tcW w:w="907" w:type="dxa"/>
            <w:tcBorders>
              <w:top w:val="nil"/>
              <w:left w:val="nil"/>
              <w:bottom w:val="nil"/>
              <w:right w:val="nil"/>
            </w:tcBorders>
            <w:shd w:val="clear" w:color="auto" w:fill="auto"/>
            <w:noWrap/>
            <w:vAlign w:val="bottom"/>
            <w:hideMark/>
          </w:tcPr>
          <w:p w14:paraId="0BB5401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r>
      <w:tr w:rsidR="002001E0" w:rsidRPr="002001E0" w14:paraId="212C454F" w14:textId="77777777" w:rsidTr="002001E0">
        <w:trPr>
          <w:trHeight w:val="300"/>
        </w:trPr>
        <w:tc>
          <w:tcPr>
            <w:tcW w:w="1587" w:type="dxa"/>
            <w:tcBorders>
              <w:top w:val="nil"/>
              <w:left w:val="nil"/>
              <w:bottom w:val="nil"/>
              <w:right w:val="nil"/>
            </w:tcBorders>
            <w:shd w:val="clear" w:color="auto" w:fill="auto"/>
            <w:vAlign w:val="center"/>
            <w:hideMark/>
          </w:tcPr>
          <w:p w14:paraId="09C647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6AF2FC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9C910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118260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51CEB0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11.5</w:t>
            </w:r>
          </w:p>
        </w:tc>
        <w:tc>
          <w:tcPr>
            <w:tcW w:w="907" w:type="dxa"/>
            <w:tcBorders>
              <w:top w:val="nil"/>
              <w:left w:val="nil"/>
              <w:bottom w:val="nil"/>
              <w:right w:val="nil"/>
            </w:tcBorders>
            <w:shd w:val="clear" w:color="auto" w:fill="auto"/>
            <w:noWrap/>
            <w:vAlign w:val="bottom"/>
            <w:hideMark/>
          </w:tcPr>
          <w:p w14:paraId="0148D2D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12.5</w:t>
            </w:r>
          </w:p>
        </w:tc>
        <w:tc>
          <w:tcPr>
            <w:tcW w:w="907" w:type="dxa"/>
            <w:tcBorders>
              <w:top w:val="nil"/>
              <w:left w:val="nil"/>
              <w:bottom w:val="nil"/>
              <w:right w:val="nil"/>
            </w:tcBorders>
            <w:shd w:val="clear" w:color="auto" w:fill="auto"/>
            <w:noWrap/>
            <w:vAlign w:val="bottom"/>
            <w:hideMark/>
          </w:tcPr>
          <w:p w14:paraId="61CE24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14.5</w:t>
            </w:r>
          </w:p>
        </w:tc>
        <w:tc>
          <w:tcPr>
            <w:tcW w:w="907" w:type="dxa"/>
            <w:tcBorders>
              <w:top w:val="nil"/>
              <w:left w:val="nil"/>
              <w:bottom w:val="nil"/>
              <w:right w:val="nil"/>
            </w:tcBorders>
            <w:shd w:val="clear" w:color="auto" w:fill="auto"/>
            <w:noWrap/>
            <w:vAlign w:val="bottom"/>
            <w:hideMark/>
          </w:tcPr>
          <w:p w14:paraId="3C4AEB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16.0</w:t>
            </w:r>
          </w:p>
        </w:tc>
      </w:tr>
      <w:tr w:rsidR="002001E0" w:rsidRPr="002001E0" w14:paraId="3E9D567D"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A6BB1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5077192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40BCE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851</w:t>
            </w:r>
          </w:p>
        </w:tc>
        <w:tc>
          <w:tcPr>
            <w:tcW w:w="907" w:type="dxa"/>
            <w:tcBorders>
              <w:top w:val="nil"/>
              <w:left w:val="nil"/>
              <w:bottom w:val="nil"/>
              <w:right w:val="nil"/>
            </w:tcBorders>
            <w:shd w:val="clear" w:color="auto" w:fill="auto"/>
            <w:noWrap/>
            <w:vAlign w:val="bottom"/>
            <w:hideMark/>
          </w:tcPr>
          <w:p w14:paraId="53F136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940</w:t>
            </w:r>
          </w:p>
        </w:tc>
        <w:tc>
          <w:tcPr>
            <w:tcW w:w="907" w:type="dxa"/>
            <w:tcBorders>
              <w:top w:val="nil"/>
              <w:left w:val="nil"/>
              <w:bottom w:val="nil"/>
              <w:right w:val="nil"/>
            </w:tcBorders>
            <w:shd w:val="clear" w:color="auto" w:fill="auto"/>
            <w:noWrap/>
            <w:vAlign w:val="bottom"/>
            <w:hideMark/>
          </w:tcPr>
          <w:p w14:paraId="67D398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746</w:t>
            </w:r>
          </w:p>
        </w:tc>
        <w:tc>
          <w:tcPr>
            <w:tcW w:w="907" w:type="dxa"/>
            <w:tcBorders>
              <w:top w:val="nil"/>
              <w:left w:val="nil"/>
              <w:bottom w:val="nil"/>
              <w:right w:val="nil"/>
            </w:tcBorders>
            <w:shd w:val="clear" w:color="auto" w:fill="auto"/>
            <w:noWrap/>
            <w:vAlign w:val="bottom"/>
            <w:hideMark/>
          </w:tcPr>
          <w:p w14:paraId="3B903D4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641</w:t>
            </w:r>
          </w:p>
        </w:tc>
        <w:tc>
          <w:tcPr>
            <w:tcW w:w="907" w:type="dxa"/>
            <w:tcBorders>
              <w:top w:val="nil"/>
              <w:left w:val="nil"/>
              <w:bottom w:val="nil"/>
              <w:right w:val="nil"/>
            </w:tcBorders>
            <w:shd w:val="clear" w:color="auto" w:fill="auto"/>
            <w:noWrap/>
            <w:vAlign w:val="bottom"/>
            <w:hideMark/>
          </w:tcPr>
          <w:p w14:paraId="278AAC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451</w:t>
            </w:r>
          </w:p>
        </w:tc>
        <w:tc>
          <w:tcPr>
            <w:tcW w:w="907" w:type="dxa"/>
            <w:tcBorders>
              <w:top w:val="nil"/>
              <w:left w:val="nil"/>
              <w:bottom w:val="nil"/>
              <w:right w:val="nil"/>
            </w:tcBorders>
            <w:shd w:val="clear" w:color="auto" w:fill="auto"/>
            <w:noWrap/>
            <w:vAlign w:val="bottom"/>
            <w:hideMark/>
          </w:tcPr>
          <w:p w14:paraId="0E17B5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400</w:t>
            </w:r>
          </w:p>
        </w:tc>
      </w:tr>
      <w:tr w:rsidR="002001E0" w:rsidRPr="002001E0" w14:paraId="318FB82E" w14:textId="77777777" w:rsidTr="002001E0">
        <w:trPr>
          <w:trHeight w:val="300"/>
        </w:trPr>
        <w:tc>
          <w:tcPr>
            <w:tcW w:w="1587" w:type="dxa"/>
            <w:vMerge/>
            <w:tcBorders>
              <w:top w:val="nil"/>
              <w:left w:val="nil"/>
              <w:bottom w:val="nil"/>
              <w:right w:val="nil"/>
            </w:tcBorders>
            <w:vAlign w:val="center"/>
            <w:hideMark/>
          </w:tcPr>
          <w:p w14:paraId="350BD8F2"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28E861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0BB19D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972</w:t>
            </w:r>
          </w:p>
        </w:tc>
        <w:tc>
          <w:tcPr>
            <w:tcW w:w="907" w:type="dxa"/>
            <w:tcBorders>
              <w:top w:val="nil"/>
              <w:left w:val="nil"/>
              <w:bottom w:val="nil"/>
              <w:right w:val="nil"/>
            </w:tcBorders>
            <w:shd w:val="clear" w:color="auto" w:fill="auto"/>
            <w:noWrap/>
            <w:vAlign w:val="bottom"/>
            <w:hideMark/>
          </w:tcPr>
          <w:p w14:paraId="34DA2B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1081</w:t>
            </w:r>
          </w:p>
        </w:tc>
        <w:tc>
          <w:tcPr>
            <w:tcW w:w="907" w:type="dxa"/>
            <w:tcBorders>
              <w:top w:val="nil"/>
              <w:left w:val="nil"/>
              <w:bottom w:val="nil"/>
              <w:right w:val="nil"/>
            </w:tcBorders>
            <w:shd w:val="clear" w:color="auto" w:fill="auto"/>
            <w:noWrap/>
            <w:vAlign w:val="bottom"/>
            <w:hideMark/>
          </w:tcPr>
          <w:p w14:paraId="30BA75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865</w:t>
            </w:r>
          </w:p>
        </w:tc>
        <w:tc>
          <w:tcPr>
            <w:tcW w:w="907" w:type="dxa"/>
            <w:tcBorders>
              <w:top w:val="nil"/>
              <w:left w:val="nil"/>
              <w:bottom w:val="nil"/>
              <w:right w:val="nil"/>
            </w:tcBorders>
            <w:shd w:val="clear" w:color="auto" w:fill="auto"/>
            <w:noWrap/>
            <w:vAlign w:val="bottom"/>
            <w:hideMark/>
          </w:tcPr>
          <w:p w14:paraId="7C4D642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776</w:t>
            </w:r>
          </w:p>
        </w:tc>
        <w:tc>
          <w:tcPr>
            <w:tcW w:w="907" w:type="dxa"/>
            <w:tcBorders>
              <w:top w:val="nil"/>
              <w:left w:val="nil"/>
              <w:bottom w:val="nil"/>
              <w:right w:val="nil"/>
            </w:tcBorders>
            <w:shd w:val="clear" w:color="auto" w:fill="auto"/>
            <w:noWrap/>
            <w:vAlign w:val="bottom"/>
            <w:hideMark/>
          </w:tcPr>
          <w:p w14:paraId="4007B5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545</w:t>
            </w:r>
          </w:p>
        </w:tc>
        <w:tc>
          <w:tcPr>
            <w:tcW w:w="907" w:type="dxa"/>
            <w:tcBorders>
              <w:top w:val="nil"/>
              <w:left w:val="nil"/>
              <w:bottom w:val="nil"/>
              <w:right w:val="nil"/>
            </w:tcBorders>
            <w:shd w:val="clear" w:color="auto" w:fill="auto"/>
            <w:noWrap/>
            <w:vAlign w:val="bottom"/>
            <w:hideMark/>
          </w:tcPr>
          <w:p w14:paraId="02C097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497</w:t>
            </w:r>
          </w:p>
        </w:tc>
      </w:tr>
      <w:tr w:rsidR="002001E0" w:rsidRPr="002001E0" w14:paraId="6B2F240C" w14:textId="77777777" w:rsidTr="002001E0">
        <w:trPr>
          <w:trHeight w:val="300"/>
        </w:trPr>
        <w:tc>
          <w:tcPr>
            <w:tcW w:w="1587" w:type="dxa"/>
            <w:tcBorders>
              <w:top w:val="nil"/>
              <w:left w:val="nil"/>
              <w:bottom w:val="nil"/>
              <w:right w:val="nil"/>
            </w:tcBorders>
            <w:shd w:val="clear" w:color="auto" w:fill="auto"/>
            <w:vAlign w:val="center"/>
            <w:hideMark/>
          </w:tcPr>
          <w:p w14:paraId="719998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C8D83C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C048F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61.9</w:t>
            </w:r>
          </w:p>
        </w:tc>
        <w:tc>
          <w:tcPr>
            <w:tcW w:w="907" w:type="dxa"/>
            <w:tcBorders>
              <w:top w:val="nil"/>
              <w:left w:val="nil"/>
              <w:bottom w:val="nil"/>
              <w:right w:val="nil"/>
            </w:tcBorders>
            <w:shd w:val="clear" w:color="auto" w:fill="auto"/>
            <w:noWrap/>
            <w:vAlign w:val="bottom"/>
            <w:hideMark/>
          </w:tcPr>
          <w:p w14:paraId="660037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315076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nil"/>
              <w:right w:val="nil"/>
            </w:tcBorders>
            <w:shd w:val="clear" w:color="auto" w:fill="auto"/>
            <w:noWrap/>
            <w:vAlign w:val="bottom"/>
            <w:hideMark/>
          </w:tcPr>
          <w:p w14:paraId="76E8D5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70.9</w:t>
            </w:r>
          </w:p>
        </w:tc>
        <w:tc>
          <w:tcPr>
            <w:tcW w:w="907" w:type="dxa"/>
            <w:tcBorders>
              <w:top w:val="nil"/>
              <w:left w:val="nil"/>
              <w:bottom w:val="nil"/>
              <w:right w:val="nil"/>
            </w:tcBorders>
            <w:shd w:val="clear" w:color="auto" w:fill="auto"/>
            <w:noWrap/>
            <w:vAlign w:val="bottom"/>
            <w:hideMark/>
          </w:tcPr>
          <w:p w14:paraId="5D4164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c>
          <w:tcPr>
            <w:tcW w:w="907" w:type="dxa"/>
            <w:tcBorders>
              <w:top w:val="nil"/>
              <w:left w:val="nil"/>
              <w:bottom w:val="nil"/>
              <w:right w:val="nil"/>
            </w:tcBorders>
            <w:shd w:val="clear" w:color="auto" w:fill="auto"/>
            <w:noWrap/>
            <w:vAlign w:val="bottom"/>
            <w:hideMark/>
          </w:tcPr>
          <w:p w14:paraId="30BD59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r>
      <w:tr w:rsidR="002001E0" w:rsidRPr="002001E0" w14:paraId="687F3810" w14:textId="77777777" w:rsidTr="002001E0">
        <w:trPr>
          <w:trHeight w:val="300"/>
        </w:trPr>
        <w:tc>
          <w:tcPr>
            <w:tcW w:w="1587" w:type="dxa"/>
            <w:tcBorders>
              <w:top w:val="nil"/>
              <w:left w:val="nil"/>
              <w:bottom w:val="nil"/>
              <w:right w:val="nil"/>
            </w:tcBorders>
            <w:shd w:val="clear" w:color="auto" w:fill="auto"/>
            <w:vAlign w:val="center"/>
            <w:hideMark/>
          </w:tcPr>
          <w:p w14:paraId="0A86C97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FEC6D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C40A7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37660A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w:t>
            </w:r>
          </w:p>
        </w:tc>
        <w:tc>
          <w:tcPr>
            <w:tcW w:w="907" w:type="dxa"/>
            <w:tcBorders>
              <w:top w:val="nil"/>
              <w:left w:val="nil"/>
              <w:bottom w:val="nil"/>
              <w:right w:val="nil"/>
            </w:tcBorders>
            <w:shd w:val="clear" w:color="auto" w:fill="auto"/>
            <w:noWrap/>
            <w:vAlign w:val="bottom"/>
            <w:hideMark/>
          </w:tcPr>
          <w:p w14:paraId="609A86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w:t>
            </w:r>
          </w:p>
        </w:tc>
        <w:tc>
          <w:tcPr>
            <w:tcW w:w="907" w:type="dxa"/>
            <w:tcBorders>
              <w:top w:val="nil"/>
              <w:left w:val="nil"/>
              <w:bottom w:val="nil"/>
              <w:right w:val="nil"/>
            </w:tcBorders>
            <w:shd w:val="clear" w:color="auto" w:fill="auto"/>
            <w:noWrap/>
            <w:vAlign w:val="bottom"/>
            <w:hideMark/>
          </w:tcPr>
          <w:p w14:paraId="2328C64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6E4BAA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12.1</w:t>
            </w:r>
          </w:p>
        </w:tc>
        <w:tc>
          <w:tcPr>
            <w:tcW w:w="907" w:type="dxa"/>
            <w:tcBorders>
              <w:top w:val="nil"/>
              <w:left w:val="nil"/>
              <w:bottom w:val="nil"/>
              <w:right w:val="nil"/>
            </w:tcBorders>
            <w:shd w:val="clear" w:color="auto" w:fill="auto"/>
            <w:noWrap/>
            <w:vAlign w:val="bottom"/>
            <w:hideMark/>
          </w:tcPr>
          <w:p w14:paraId="67C76BC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11.3</w:t>
            </w:r>
          </w:p>
        </w:tc>
      </w:tr>
      <w:tr w:rsidR="002001E0" w:rsidRPr="002001E0" w14:paraId="4994F096" w14:textId="77777777" w:rsidTr="002001E0">
        <w:trPr>
          <w:trHeight w:val="300"/>
        </w:trPr>
        <w:tc>
          <w:tcPr>
            <w:tcW w:w="1587" w:type="dxa"/>
            <w:tcBorders>
              <w:top w:val="nil"/>
              <w:left w:val="nil"/>
              <w:bottom w:val="nil"/>
              <w:right w:val="nil"/>
            </w:tcBorders>
            <w:shd w:val="clear" w:color="auto" w:fill="auto"/>
            <w:vAlign w:val="center"/>
            <w:hideMark/>
          </w:tcPr>
          <w:p w14:paraId="7396BE8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918903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E6197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40F723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640839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14.9</w:t>
            </w:r>
          </w:p>
        </w:tc>
        <w:tc>
          <w:tcPr>
            <w:tcW w:w="907" w:type="dxa"/>
            <w:tcBorders>
              <w:top w:val="nil"/>
              <w:left w:val="nil"/>
              <w:bottom w:val="nil"/>
              <w:right w:val="nil"/>
            </w:tcBorders>
            <w:shd w:val="clear" w:color="auto" w:fill="auto"/>
            <w:noWrap/>
            <w:vAlign w:val="bottom"/>
            <w:hideMark/>
          </w:tcPr>
          <w:p w14:paraId="2A8B5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16.8</w:t>
            </w:r>
          </w:p>
        </w:tc>
        <w:tc>
          <w:tcPr>
            <w:tcW w:w="907" w:type="dxa"/>
            <w:tcBorders>
              <w:top w:val="nil"/>
              <w:left w:val="nil"/>
              <w:bottom w:val="nil"/>
              <w:right w:val="nil"/>
            </w:tcBorders>
            <w:shd w:val="clear" w:color="auto" w:fill="auto"/>
            <w:noWrap/>
            <w:vAlign w:val="bottom"/>
            <w:hideMark/>
          </w:tcPr>
          <w:p w14:paraId="3F813F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19.1</w:t>
            </w:r>
          </w:p>
        </w:tc>
        <w:tc>
          <w:tcPr>
            <w:tcW w:w="907" w:type="dxa"/>
            <w:tcBorders>
              <w:top w:val="nil"/>
              <w:left w:val="nil"/>
              <w:bottom w:val="nil"/>
              <w:right w:val="nil"/>
            </w:tcBorders>
            <w:shd w:val="clear" w:color="auto" w:fill="auto"/>
            <w:noWrap/>
            <w:vAlign w:val="bottom"/>
            <w:hideMark/>
          </w:tcPr>
          <w:p w14:paraId="5C65D47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17.7</w:t>
            </w:r>
          </w:p>
        </w:tc>
      </w:tr>
      <w:tr w:rsidR="002001E0" w:rsidRPr="002001E0" w14:paraId="20FD82FC"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1DE810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0009083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58E01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802</w:t>
            </w:r>
          </w:p>
        </w:tc>
        <w:tc>
          <w:tcPr>
            <w:tcW w:w="907" w:type="dxa"/>
            <w:tcBorders>
              <w:top w:val="nil"/>
              <w:left w:val="nil"/>
              <w:bottom w:val="nil"/>
              <w:right w:val="nil"/>
            </w:tcBorders>
            <w:shd w:val="clear" w:color="auto" w:fill="auto"/>
            <w:noWrap/>
            <w:vAlign w:val="bottom"/>
            <w:hideMark/>
          </w:tcPr>
          <w:p w14:paraId="63DF30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863</w:t>
            </w:r>
          </w:p>
        </w:tc>
        <w:tc>
          <w:tcPr>
            <w:tcW w:w="907" w:type="dxa"/>
            <w:tcBorders>
              <w:top w:val="nil"/>
              <w:left w:val="nil"/>
              <w:bottom w:val="nil"/>
              <w:right w:val="nil"/>
            </w:tcBorders>
            <w:shd w:val="clear" w:color="auto" w:fill="auto"/>
            <w:noWrap/>
            <w:vAlign w:val="bottom"/>
            <w:hideMark/>
          </w:tcPr>
          <w:p w14:paraId="044468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4F66EC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540</w:t>
            </w:r>
          </w:p>
        </w:tc>
        <w:tc>
          <w:tcPr>
            <w:tcW w:w="907" w:type="dxa"/>
            <w:tcBorders>
              <w:top w:val="nil"/>
              <w:left w:val="nil"/>
              <w:bottom w:val="nil"/>
              <w:right w:val="nil"/>
            </w:tcBorders>
            <w:shd w:val="clear" w:color="auto" w:fill="auto"/>
            <w:noWrap/>
            <w:vAlign w:val="bottom"/>
            <w:hideMark/>
          </w:tcPr>
          <w:p w14:paraId="3A88C8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400</w:t>
            </w:r>
          </w:p>
        </w:tc>
        <w:tc>
          <w:tcPr>
            <w:tcW w:w="907" w:type="dxa"/>
            <w:tcBorders>
              <w:top w:val="nil"/>
              <w:left w:val="nil"/>
              <w:bottom w:val="nil"/>
              <w:right w:val="nil"/>
            </w:tcBorders>
            <w:shd w:val="clear" w:color="auto" w:fill="auto"/>
            <w:noWrap/>
            <w:vAlign w:val="bottom"/>
            <w:hideMark/>
          </w:tcPr>
          <w:p w14:paraId="2C7BB5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329</w:t>
            </w:r>
          </w:p>
        </w:tc>
      </w:tr>
      <w:tr w:rsidR="002001E0" w:rsidRPr="002001E0" w14:paraId="1ED9820F" w14:textId="77777777" w:rsidTr="002001E0">
        <w:trPr>
          <w:trHeight w:val="300"/>
        </w:trPr>
        <w:tc>
          <w:tcPr>
            <w:tcW w:w="1587" w:type="dxa"/>
            <w:vMerge/>
            <w:tcBorders>
              <w:top w:val="nil"/>
              <w:left w:val="nil"/>
              <w:bottom w:val="nil"/>
              <w:right w:val="nil"/>
            </w:tcBorders>
            <w:vAlign w:val="center"/>
            <w:hideMark/>
          </w:tcPr>
          <w:p w14:paraId="3896B5E5"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8CCDC7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631DB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863</w:t>
            </w:r>
          </w:p>
        </w:tc>
        <w:tc>
          <w:tcPr>
            <w:tcW w:w="907" w:type="dxa"/>
            <w:tcBorders>
              <w:top w:val="nil"/>
              <w:left w:val="nil"/>
              <w:bottom w:val="nil"/>
              <w:right w:val="nil"/>
            </w:tcBorders>
            <w:shd w:val="clear" w:color="auto" w:fill="auto"/>
            <w:noWrap/>
            <w:vAlign w:val="bottom"/>
            <w:hideMark/>
          </w:tcPr>
          <w:p w14:paraId="31BDBD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922</w:t>
            </w:r>
          </w:p>
        </w:tc>
        <w:tc>
          <w:tcPr>
            <w:tcW w:w="907" w:type="dxa"/>
            <w:tcBorders>
              <w:top w:val="nil"/>
              <w:left w:val="nil"/>
              <w:bottom w:val="nil"/>
              <w:right w:val="nil"/>
            </w:tcBorders>
            <w:shd w:val="clear" w:color="auto" w:fill="auto"/>
            <w:noWrap/>
            <w:vAlign w:val="bottom"/>
            <w:hideMark/>
          </w:tcPr>
          <w:p w14:paraId="572AED9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730</w:t>
            </w:r>
          </w:p>
        </w:tc>
        <w:tc>
          <w:tcPr>
            <w:tcW w:w="907" w:type="dxa"/>
            <w:tcBorders>
              <w:top w:val="nil"/>
              <w:left w:val="nil"/>
              <w:bottom w:val="nil"/>
              <w:right w:val="nil"/>
            </w:tcBorders>
            <w:shd w:val="clear" w:color="auto" w:fill="auto"/>
            <w:noWrap/>
            <w:vAlign w:val="bottom"/>
            <w:hideMark/>
          </w:tcPr>
          <w:p w14:paraId="24E93C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632</w:t>
            </w:r>
          </w:p>
        </w:tc>
        <w:tc>
          <w:tcPr>
            <w:tcW w:w="907" w:type="dxa"/>
            <w:tcBorders>
              <w:top w:val="nil"/>
              <w:left w:val="nil"/>
              <w:bottom w:val="nil"/>
              <w:right w:val="nil"/>
            </w:tcBorders>
            <w:shd w:val="clear" w:color="auto" w:fill="auto"/>
            <w:noWrap/>
            <w:vAlign w:val="bottom"/>
            <w:hideMark/>
          </w:tcPr>
          <w:p w14:paraId="22C1FB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462</w:t>
            </w:r>
          </w:p>
        </w:tc>
        <w:tc>
          <w:tcPr>
            <w:tcW w:w="907" w:type="dxa"/>
            <w:tcBorders>
              <w:top w:val="nil"/>
              <w:left w:val="nil"/>
              <w:bottom w:val="nil"/>
              <w:right w:val="nil"/>
            </w:tcBorders>
            <w:shd w:val="clear" w:color="auto" w:fill="auto"/>
            <w:noWrap/>
            <w:vAlign w:val="bottom"/>
            <w:hideMark/>
          </w:tcPr>
          <w:p w14:paraId="06E874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387</w:t>
            </w:r>
          </w:p>
        </w:tc>
      </w:tr>
      <w:tr w:rsidR="002001E0" w:rsidRPr="002001E0" w14:paraId="6B38B59C" w14:textId="77777777" w:rsidTr="002001E0">
        <w:trPr>
          <w:trHeight w:val="300"/>
        </w:trPr>
        <w:tc>
          <w:tcPr>
            <w:tcW w:w="1587" w:type="dxa"/>
            <w:tcBorders>
              <w:top w:val="nil"/>
              <w:left w:val="nil"/>
              <w:bottom w:val="nil"/>
              <w:right w:val="nil"/>
            </w:tcBorders>
            <w:shd w:val="clear" w:color="auto" w:fill="auto"/>
            <w:vAlign w:val="center"/>
            <w:hideMark/>
          </w:tcPr>
          <w:p w14:paraId="195F3F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61431B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FC360D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66.9</w:t>
            </w:r>
          </w:p>
        </w:tc>
        <w:tc>
          <w:tcPr>
            <w:tcW w:w="907" w:type="dxa"/>
            <w:tcBorders>
              <w:top w:val="nil"/>
              <w:left w:val="nil"/>
              <w:bottom w:val="nil"/>
              <w:right w:val="nil"/>
            </w:tcBorders>
            <w:shd w:val="clear" w:color="auto" w:fill="auto"/>
            <w:noWrap/>
            <w:vAlign w:val="bottom"/>
            <w:hideMark/>
          </w:tcPr>
          <w:p w14:paraId="0566F6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c>
          <w:tcPr>
            <w:tcW w:w="907" w:type="dxa"/>
            <w:tcBorders>
              <w:top w:val="nil"/>
              <w:left w:val="nil"/>
              <w:bottom w:val="nil"/>
              <w:right w:val="nil"/>
            </w:tcBorders>
            <w:shd w:val="clear" w:color="auto" w:fill="auto"/>
            <w:noWrap/>
            <w:vAlign w:val="bottom"/>
            <w:hideMark/>
          </w:tcPr>
          <w:p w14:paraId="5A0EDA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73.9</w:t>
            </w:r>
          </w:p>
        </w:tc>
        <w:tc>
          <w:tcPr>
            <w:tcW w:w="907" w:type="dxa"/>
            <w:tcBorders>
              <w:top w:val="nil"/>
              <w:left w:val="nil"/>
              <w:bottom w:val="nil"/>
              <w:right w:val="nil"/>
            </w:tcBorders>
            <w:shd w:val="clear" w:color="auto" w:fill="auto"/>
            <w:noWrap/>
            <w:vAlign w:val="bottom"/>
            <w:hideMark/>
          </w:tcPr>
          <w:p w14:paraId="06E6B2F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75.9</w:t>
            </w:r>
          </w:p>
        </w:tc>
        <w:tc>
          <w:tcPr>
            <w:tcW w:w="907" w:type="dxa"/>
            <w:tcBorders>
              <w:top w:val="nil"/>
              <w:left w:val="nil"/>
              <w:bottom w:val="nil"/>
              <w:right w:val="nil"/>
            </w:tcBorders>
            <w:shd w:val="clear" w:color="auto" w:fill="auto"/>
            <w:noWrap/>
            <w:vAlign w:val="bottom"/>
            <w:hideMark/>
          </w:tcPr>
          <w:p w14:paraId="5B6CDB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77.9</w:t>
            </w:r>
          </w:p>
        </w:tc>
        <w:tc>
          <w:tcPr>
            <w:tcW w:w="907" w:type="dxa"/>
            <w:tcBorders>
              <w:top w:val="nil"/>
              <w:left w:val="nil"/>
              <w:bottom w:val="nil"/>
              <w:right w:val="nil"/>
            </w:tcBorders>
            <w:shd w:val="clear" w:color="auto" w:fill="auto"/>
            <w:noWrap/>
            <w:vAlign w:val="bottom"/>
            <w:hideMark/>
          </w:tcPr>
          <w:p w14:paraId="7A38AC5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4EFEBFD8" w14:textId="77777777" w:rsidTr="002001E0">
        <w:trPr>
          <w:trHeight w:val="300"/>
        </w:trPr>
        <w:tc>
          <w:tcPr>
            <w:tcW w:w="1587" w:type="dxa"/>
            <w:tcBorders>
              <w:top w:val="nil"/>
              <w:left w:val="nil"/>
              <w:bottom w:val="nil"/>
              <w:right w:val="nil"/>
            </w:tcBorders>
            <w:shd w:val="clear" w:color="auto" w:fill="auto"/>
            <w:vAlign w:val="center"/>
            <w:hideMark/>
          </w:tcPr>
          <w:p w14:paraId="799C15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3EF359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AE7BB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671E2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0BB709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07EC00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15.8</w:t>
            </w:r>
          </w:p>
        </w:tc>
        <w:tc>
          <w:tcPr>
            <w:tcW w:w="907" w:type="dxa"/>
            <w:tcBorders>
              <w:top w:val="nil"/>
              <w:left w:val="nil"/>
              <w:bottom w:val="nil"/>
              <w:right w:val="nil"/>
            </w:tcBorders>
            <w:shd w:val="clear" w:color="auto" w:fill="auto"/>
            <w:noWrap/>
            <w:vAlign w:val="bottom"/>
            <w:hideMark/>
          </w:tcPr>
          <w:p w14:paraId="03D727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18.6</w:t>
            </w:r>
          </w:p>
        </w:tc>
        <w:tc>
          <w:tcPr>
            <w:tcW w:w="907" w:type="dxa"/>
            <w:tcBorders>
              <w:top w:val="nil"/>
              <w:left w:val="nil"/>
              <w:bottom w:val="nil"/>
              <w:right w:val="nil"/>
            </w:tcBorders>
            <w:shd w:val="clear" w:color="auto" w:fill="auto"/>
            <w:noWrap/>
            <w:vAlign w:val="bottom"/>
            <w:hideMark/>
          </w:tcPr>
          <w:p w14:paraId="7024C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19.9</w:t>
            </w:r>
          </w:p>
        </w:tc>
      </w:tr>
      <w:tr w:rsidR="002001E0" w:rsidRPr="002001E0" w14:paraId="38CC81EB" w14:textId="77777777" w:rsidTr="002001E0">
        <w:trPr>
          <w:trHeight w:val="300"/>
        </w:trPr>
        <w:tc>
          <w:tcPr>
            <w:tcW w:w="1587" w:type="dxa"/>
            <w:tcBorders>
              <w:top w:val="nil"/>
              <w:left w:val="nil"/>
              <w:bottom w:val="nil"/>
              <w:right w:val="nil"/>
            </w:tcBorders>
            <w:shd w:val="clear" w:color="auto" w:fill="auto"/>
            <w:vAlign w:val="center"/>
            <w:hideMark/>
          </w:tcPr>
          <w:p w14:paraId="1E129B0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AD177E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0F129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14.5</w:t>
            </w:r>
          </w:p>
        </w:tc>
        <w:tc>
          <w:tcPr>
            <w:tcW w:w="907" w:type="dxa"/>
            <w:tcBorders>
              <w:top w:val="nil"/>
              <w:left w:val="nil"/>
              <w:bottom w:val="nil"/>
              <w:right w:val="nil"/>
            </w:tcBorders>
            <w:shd w:val="clear" w:color="auto" w:fill="auto"/>
            <w:noWrap/>
            <w:vAlign w:val="bottom"/>
            <w:hideMark/>
          </w:tcPr>
          <w:p w14:paraId="1ECBBB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15.7</w:t>
            </w:r>
          </w:p>
        </w:tc>
        <w:tc>
          <w:tcPr>
            <w:tcW w:w="907" w:type="dxa"/>
            <w:tcBorders>
              <w:top w:val="nil"/>
              <w:left w:val="nil"/>
              <w:bottom w:val="nil"/>
              <w:right w:val="nil"/>
            </w:tcBorders>
            <w:shd w:val="clear" w:color="auto" w:fill="auto"/>
            <w:noWrap/>
            <w:vAlign w:val="bottom"/>
            <w:hideMark/>
          </w:tcPr>
          <w:p w14:paraId="08DE85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5BBCB5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24.7</w:t>
            </w:r>
          </w:p>
        </w:tc>
        <w:tc>
          <w:tcPr>
            <w:tcW w:w="907" w:type="dxa"/>
            <w:tcBorders>
              <w:top w:val="nil"/>
              <w:left w:val="nil"/>
              <w:bottom w:val="nil"/>
              <w:right w:val="nil"/>
            </w:tcBorders>
            <w:shd w:val="clear" w:color="auto" w:fill="auto"/>
            <w:noWrap/>
            <w:vAlign w:val="bottom"/>
            <w:hideMark/>
          </w:tcPr>
          <w:p w14:paraId="718C62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29.0</w:t>
            </w:r>
          </w:p>
        </w:tc>
        <w:tc>
          <w:tcPr>
            <w:tcW w:w="907" w:type="dxa"/>
            <w:tcBorders>
              <w:top w:val="nil"/>
              <w:left w:val="nil"/>
              <w:bottom w:val="nil"/>
              <w:right w:val="nil"/>
            </w:tcBorders>
            <w:shd w:val="clear" w:color="auto" w:fill="auto"/>
            <w:noWrap/>
            <w:vAlign w:val="bottom"/>
            <w:hideMark/>
          </w:tcPr>
          <w:p w14:paraId="31A598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33.1</w:t>
            </w:r>
          </w:p>
        </w:tc>
      </w:tr>
      <w:tr w:rsidR="002001E0" w:rsidRPr="002001E0" w14:paraId="73E213C9"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8A0E05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6ECB973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1374ED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578</w:t>
            </w:r>
          </w:p>
        </w:tc>
        <w:tc>
          <w:tcPr>
            <w:tcW w:w="907" w:type="dxa"/>
            <w:tcBorders>
              <w:top w:val="nil"/>
              <w:left w:val="nil"/>
              <w:bottom w:val="nil"/>
              <w:right w:val="nil"/>
            </w:tcBorders>
            <w:shd w:val="clear" w:color="auto" w:fill="auto"/>
            <w:noWrap/>
            <w:vAlign w:val="bottom"/>
            <w:hideMark/>
          </w:tcPr>
          <w:p w14:paraId="07C81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624</w:t>
            </w:r>
          </w:p>
        </w:tc>
        <w:tc>
          <w:tcPr>
            <w:tcW w:w="907" w:type="dxa"/>
            <w:tcBorders>
              <w:top w:val="nil"/>
              <w:left w:val="nil"/>
              <w:bottom w:val="nil"/>
              <w:right w:val="nil"/>
            </w:tcBorders>
            <w:shd w:val="clear" w:color="auto" w:fill="auto"/>
            <w:noWrap/>
            <w:vAlign w:val="bottom"/>
            <w:hideMark/>
          </w:tcPr>
          <w:p w14:paraId="2312DF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473</w:t>
            </w:r>
          </w:p>
        </w:tc>
        <w:tc>
          <w:tcPr>
            <w:tcW w:w="907" w:type="dxa"/>
            <w:tcBorders>
              <w:top w:val="nil"/>
              <w:left w:val="nil"/>
              <w:bottom w:val="nil"/>
              <w:right w:val="nil"/>
            </w:tcBorders>
            <w:shd w:val="clear" w:color="auto" w:fill="auto"/>
            <w:noWrap/>
            <w:vAlign w:val="bottom"/>
            <w:hideMark/>
          </w:tcPr>
          <w:p w14:paraId="2615CB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393</w:t>
            </w:r>
          </w:p>
        </w:tc>
        <w:tc>
          <w:tcPr>
            <w:tcW w:w="907" w:type="dxa"/>
            <w:tcBorders>
              <w:top w:val="nil"/>
              <w:left w:val="nil"/>
              <w:bottom w:val="nil"/>
              <w:right w:val="nil"/>
            </w:tcBorders>
            <w:shd w:val="clear" w:color="auto" w:fill="auto"/>
            <w:noWrap/>
            <w:vAlign w:val="bottom"/>
            <w:hideMark/>
          </w:tcPr>
          <w:p w14:paraId="2D254E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258</w:t>
            </w:r>
          </w:p>
        </w:tc>
        <w:tc>
          <w:tcPr>
            <w:tcW w:w="907" w:type="dxa"/>
            <w:tcBorders>
              <w:top w:val="nil"/>
              <w:left w:val="nil"/>
              <w:bottom w:val="nil"/>
              <w:right w:val="nil"/>
            </w:tcBorders>
            <w:shd w:val="clear" w:color="auto" w:fill="auto"/>
            <w:noWrap/>
            <w:vAlign w:val="bottom"/>
            <w:hideMark/>
          </w:tcPr>
          <w:p w14:paraId="0B526B1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191</w:t>
            </w:r>
          </w:p>
        </w:tc>
      </w:tr>
      <w:tr w:rsidR="002001E0" w:rsidRPr="002001E0" w14:paraId="61E5FB5B" w14:textId="77777777" w:rsidTr="002001E0">
        <w:trPr>
          <w:trHeight w:val="300"/>
        </w:trPr>
        <w:tc>
          <w:tcPr>
            <w:tcW w:w="1587" w:type="dxa"/>
            <w:vMerge/>
            <w:tcBorders>
              <w:top w:val="nil"/>
              <w:left w:val="nil"/>
              <w:bottom w:val="nil"/>
              <w:right w:val="nil"/>
            </w:tcBorders>
            <w:vAlign w:val="center"/>
            <w:hideMark/>
          </w:tcPr>
          <w:p w14:paraId="431DF118"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EB6EEE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AF8BF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684</w:t>
            </w:r>
          </w:p>
        </w:tc>
        <w:tc>
          <w:tcPr>
            <w:tcW w:w="907" w:type="dxa"/>
            <w:tcBorders>
              <w:top w:val="nil"/>
              <w:left w:val="nil"/>
              <w:bottom w:val="nil"/>
              <w:right w:val="nil"/>
            </w:tcBorders>
            <w:shd w:val="clear" w:color="auto" w:fill="auto"/>
            <w:noWrap/>
            <w:vAlign w:val="bottom"/>
            <w:hideMark/>
          </w:tcPr>
          <w:p w14:paraId="33D0F3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716</w:t>
            </w:r>
          </w:p>
        </w:tc>
        <w:tc>
          <w:tcPr>
            <w:tcW w:w="907" w:type="dxa"/>
            <w:tcBorders>
              <w:top w:val="nil"/>
              <w:left w:val="nil"/>
              <w:bottom w:val="nil"/>
              <w:right w:val="nil"/>
            </w:tcBorders>
            <w:shd w:val="clear" w:color="auto" w:fill="auto"/>
            <w:noWrap/>
            <w:vAlign w:val="bottom"/>
            <w:hideMark/>
          </w:tcPr>
          <w:p w14:paraId="721764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573</w:t>
            </w:r>
          </w:p>
        </w:tc>
        <w:tc>
          <w:tcPr>
            <w:tcW w:w="907" w:type="dxa"/>
            <w:tcBorders>
              <w:top w:val="nil"/>
              <w:left w:val="nil"/>
              <w:bottom w:val="nil"/>
              <w:right w:val="nil"/>
            </w:tcBorders>
            <w:shd w:val="clear" w:color="auto" w:fill="auto"/>
            <w:noWrap/>
            <w:vAlign w:val="bottom"/>
            <w:hideMark/>
          </w:tcPr>
          <w:p w14:paraId="0675976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487</w:t>
            </w:r>
          </w:p>
        </w:tc>
        <w:tc>
          <w:tcPr>
            <w:tcW w:w="907" w:type="dxa"/>
            <w:tcBorders>
              <w:top w:val="nil"/>
              <w:left w:val="nil"/>
              <w:bottom w:val="nil"/>
              <w:right w:val="nil"/>
            </w:tcBorders>
            <w:shd w:val="clear" w:color="auto" w:fill="auto"/>
            <w:noWrap/>
            <w:vAlign w:val="bottom"/>
            <w:hideMark/>
          </w:tcPr>
          <w:p w14:paraId="683DF5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343</w:t>
            </w:r>
          </w:p>
        </w:tc>
        <w:tc>
          <w:tcPr>
            <w:tcW w:w="907" w:type="dxa"/>
            <w:tcBorders>
              <w:top w:val="nil"/>
              <w:left w:val="nil"/>
              <w:bottom w:val="nil"/>
              <w:right w:val="nil"/>
            </w:tcBorders>
            <w:shd w:val="clear" w:color="auto" w:fill="auto"/>
            <w:noWrap/>
            <w:vAlign w:val="bottom"/>
            <w:hideMark/>
          </w:tcPr>
          <w:p w14:paraId="2BF49A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271</w:t>
            </w:r>
          </w:p>
        </w:tc>
      </w:tr>
      <w:tr w:rsidR="002001E0" w:rsidRPr="002001E0" w14:paraId="7D3E5BB7" w14:textId="77777777" w:rsidTr="002001E0">
        <w:trPr>
          <w:trHeight w:val="300"/>
        </w:trPr>
        <w:tc>
          <w:tcPr>
            <w:tcW w:w="1587" w:type="dxa"/>
            <w:tcBorders>
              <w:top w:val="nil"/>
              <w:left w:val="nil"/>
              <w:bottom w:val="nil"/>
              <w:right w:val="nil"/>
            </w:tcBorders>
            <w:shd w:val="clear" w:color="auto" w:fill="auto"/>
            <w:vAlign w:val="center"/>
            <w:hideMark/>
          </w:tcPr>
          <w:p w14:paraId="4EE8C1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25622D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D83DCD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56BCD1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24C551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40C588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75219E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82.9</w:t>
            </w:r>
          </w:p>
        </w:tc>
        <w:tc>
          <w:tcPr>
            <w:tcW w:w="907" w:type="dxa"/>
            <w:tcBorders>
              <w:top w:val="nil"/>
              <w:left w:val="nil"/>
              <w:bottom w:val="nil"/>
              <w:right w:val="nil"/>
            </w:tcBorders>
            <w:shd w:val="clear" w:color="auto" w:fill="auto"/>
            <w:noWrap/>
            <w:vAlign w:val="bottom"/>
            <w:hideMark/>
          </w:tcPr>
          <w:p w14:paraId="25C478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282AAEE4" w14:textId="77777777" w:rsidTr="002001E0">
        <w:trPr>
          <w:trHeight w:val="300"/>
        </w:trPr>
        <w:tc>
          <w:tcPr>
            <w:tcW w:w="1587" w:type="dxa"/>
            <w:tcBorders>
              <w:top w:val="nil"/>
              <w:left w:val="nil"/>
              <w:bottom w:val="nil"/>
              <w:right w:val="nil"/>
            </w:tcBorders>
            <w:shd w:val="clear" w:color="auto" w:fill="auto"/>
            <w:vAlign w:val="center"/>
            <w:hideMark/>
          </w:tcPr>
          <w:p w14:paraId="5C5189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F0B02D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478BA7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469712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13.3</w:t>
            </w:r>
          </w:p>
        </w:tc>
        <w:tc>
          <w:tcPr>
            <w:tcW w:w="907" w:type="dxa"/>
            <w:tcBorders>
              <w:top w:val="nil"/>
              <w:left w:val="nil"/>
              <w:bottom w:val="nil"/>
              <w:right w:val="nil"/>
            </w:tcBorders>
            <w:shd w:val="clear" w:color="auto" w:fill="auto"/>
            <w:noWrap/>
            <w:vAlign w:val="bottom"/>
            <w:hideMark/>
          </w:tcPr>
          <w:p w14:paraId="2CB5F7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21.1</w:t>
            </w:r>
          </w:p>
        </w:tc>
        <w:tc>
          <w:tcPr>
            <w:tcW w:w="907" w:type="dxa"/>
            <w:tcBorders>
              <w:top w:val="nil"/>
              <w:left w:val="nil"/>
              <w:bottom w:val="nil"/>
              <w:right w:val="nil"/>
            </w:tcBorders>
            <w:shd w:val="clear" w:color="auto" w:fill="auto"/>
            <w:noWrap/>
            <w:vAlign w:val="bottom"/>
            <w:hideMark/>
          </w:tcPr>
          <w:p w14:paraId="5BDF481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18.9</w:t>
            </w:r>
          </w:p>
        </w:tc>
        <w:tc>
          <w:tcPr>
            <w:tcW w:w="907" w:type="dxa"/>
            <w:tcBorders>
              <w:top w:val="nil"/>
              <w:left w:val="nil"/>
              <w:bottom w:val="nil"/>
              <w:right w:val="nil"/>
            </w:tcBorders>
            <w:shd w:val="clear" w:color="auto" w:fill="auto"/>
            <w:noWrap/>
            <w:vAlign w:val="bottom"/>
            <w:hideMark/>
          </w:tcPr>
          <w:p w14:paraId="1FDD284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30.6</w:t>
            </w:r>
          </w:p>
        </w:tc>
        <w:tc>
          <w:tcPr>
            <w:tcW w:w="907" w:type="dxa"/>
            <w:tcBorders>
              <w:top w:val="nil"/>
              <w:left w:val="nil"/>
              <w:bottom w:val="nil"/>
              <w:right w:val="nil"/>
            </w:tcBorders>
            <w:shd w:val="clear" w:color="auto" w:fill="auto"/>
            <w:noWrap/>
            <w:vAlign w:val="bottom"/>
            <w:hideMark/>
          </w:tcPr>
          <w:p w14:paraId="025F96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33.2</w:t>
            </w:r>
          </w:p>
        </w:tc>
      </w:tr>
      <w:tr w:rsidR="002001E0" w:rsidRPr="002001E0" w14:paraId="74A98DA6" w14:textId="77777777" w:rsidTr="002001E0">
        <w:trPr>
          <w:trHeight w:val="300"/>
        </w:trPr>
        <w:tc>
          <w:tcPr>
            <w:tcW w:w="1587" w:type="dxa"/>
            <w:tcBorders>
              <w:top w:val="nil"/>
              <w:left w:val="nil"/>
              <w:bottom w:val="nil"/>
              <w:right w:val="nil"/>
            </w:tcBorders>
            <w:shd w:val="clear" w:color="auto" w:fill="auto"/>
            <w:vAlign w:val="center"/>
            <w:hideMark/>
          </w:tcPr>
          <w:p w14:paraId="088433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2AC27B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17CF7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222AA1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23.7</w:t>
            </w:r>
          </w:p>
        </w:tc>
        <w:tc>
          <w:tcPr>
            <w:tcW w:w="907" w:type="dxa"/>
            <w:tcBorders>
              <w:top w:val="nil"/>
              <w:left w:val="nil"/>
              <w:bottom w:val="nil"/>
              <w:right w:val="nil"/>
            </w:tcBorders>
            <w:shd w:val="clear" w:color="auto" w:fill="auto"/>
            <w:noWrap/>
            <w:vAlign w:val="bottom"/>
            <w:hideMark/>
          </w:tcPr>
          <w:p w14:paraId="58730E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32.6</w:t>
            </w:r>
          </w:p>
        </w:tc>
        <w:tc>
          <w:tcPr>
            <w:tcW w:w="907" w:type="dxa"/>
            <w:tcBorders>
              <w:top w:val="nil"/>
              <w:left w:val="nil"/>
              <w:bottom w:val="nil"/>
              <w:right w:val="nil"/>
            </w:tcBorders>
            <w:shd w:val="clear" w:color="auto" w:fill="auto"/>
            <w:noWrap/>
            <w:vAlign w:val="bottom"/>
            <w:hideMark/>
          </w:tcPr>
          <w:p w14:paraId="5105FC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37.2</w:t>
            </w:r>
          </w:p>
        </w:tc>
        <w:tc>
          <w:tcPr>
            <w:tcW w:w="907" w:type="dxa"/>
            <w:tcBorders>
              <w:top w:val="nil"/>
              <w:left w:val="nil"/>
              <w:bottom w:val="nil"/>
              <w:right w:val="nil"/>
            </w:tcBorders>
            <w:shd w:val="clear" w:color="auto" w:fill="auto"/>
            <w:noWrap/>
            <w:vAlign w:val="bottom"/>
            <w:hideMark/>
          </w:tcPr>
          <w:p w14:paraId="6DC5DF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43.7</w:t>
            </w:r>
          </w:p>
        </w:tc>
        <w:tc>
          <w:tcPr>
            <w:tcW w:w="907" w:type="dxa"/>
            <w:tcBorders>
              <w:top w:val="nil"/>
              <w:left w:val="nil"/>
              <w:bottom w:val="nil"/>
              <w:right w:val="nil"/>
            </w:tcBorders>
            <w:shd w:val="clear" w:color="auto" w:fill="auto"/>
            <w:noWrap/>
            <w:vAlign w:val="bottom"/>
            <w:hideMark/>
          </w:tcPr>
          <w:p w14:paraId="5B26A58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50.2</w:t>
            </w:r>
          </w:p>
        </w:tc>
      </w:tr>
      <w:tr w:rsidR="002001E0" w:rsidRPr="002001E0" w14:paraId="68DDE2AF"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7AC167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0FE5875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38658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422</w:t>
            </w:r>
          </w:p>
        </w:tc>
        <w:tc>
          <w:tcPr>
            <w:tcW w:w="907" w:type="dxa"/>
            <w:tcBorders>
              <w:top w:val="nil"/>
              <w:left w:val="nil"/>
              <w:bottom w:val="nil"/>
              <w:right w:val="nil"/>
            </w:tcBorders>
            <w:shd w:val="clear" w:color="auto" w:fill="auto"/>
            <w:noWrap/>
            <w:vAlign w:val="bottom"/>
            <w:hideMark/>
          </w:tcPr>
          <w:p w14:paraId="03F1469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441</w:t>
            </w:r>
          </w:p>
        </w:tc>
        <w:tc>
          <w:tcPr>
            <w:tcW w:w="907" w:type="dxa"/>
            <w:tcBorders>
              <w:top w:val="nil"/>
              <w:left w:val="nil"/>
              <w:bottom w:val="nil"/>
              <w:right w:val="nil"/>
            </w:tcBorders>
            <w:shd w:val="clear" w:color="auto" w:fill="auto"/>
            <w:noWrap/>
            <w:vAlign w:val="bottom"/>
            <w:hideMark/>
          </w:tcPr>
          <w:p w14:paraId="5A2E92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c>
          <w:tcPr>
            <w:tcW w:w="907" w:type="dxa"/>
            <w:tcBorders>
              <w:top w:val="nil"/>
              <w:left w:val="nil"/>
              <w:bottom w:val="nil"/>
              <w:right w:val="nil"/>
            </w:tcBorders>
            <w:shd w:val="clear" w:color="auto" w:fill="auto"/>
            <w:noWrap/>
            <w:vAlign w:val="bottom"/>
            <w:hideMark/>
          </w:tcPr>
          <w:p w14:paraId="47AAE1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01A54F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3DE081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w:t>
            </w:r>
          </w:p>
        </w:tc>
      </w:tr>
      <w:tr w:rsidR="002001E0" w:rsidRPr="002001E0" w14:paraId="417570DA" w14:textId="77777777" w:rsidTr="002001E0">
        <w:trPr>
          <w:trHeight w:val="300"/>
        </w:trPr>
        <w:tc>
          <w:tcPr>
            <w:tcW w:w="1587" w:type="dxa"/>
            <w:vMerge/>
            <w:tcBorders>
              <w:top w:val="nil"/>
              <w:left w:val="nil"/>
              <w:bottom w:val="nil"/>
              <w:right w:val="nil"/>
            </w:tcBorders>
            <w:vAlign w:val="center"/>
            <w:hideMark/>
          </w:tcPr>
          <w:p w14:paraId="234E53A1"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EEB0B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A1A6B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570</w:t>
            </w:r>
          </w:p>
        </w:tc>
        <w:tc>
          <w:tcPr>
            <w:tcW w:w="907" w:type="dxa"/>
            <w:tcBorders>
              <w:top w:val="nil"/>
              <w:left w:val="nil"/>
              <w:bottom w:val="nil"/>
              <w:right w:val="nil"/>
            </w:tcBorders>
            <w:shd w:val="clear" w:color="auto" w:fill="auto"/>
            <w:noWrap/>
            <w:vAlign w:val="bottom"/>
            <w:hideMark/>
          </w:tcPr>
          <w:p w14:paraId="1294B6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585</w:t>
            </w:r>
          </w:p>
        </w:tc>
        <w:tc>
          <w:tcPr>
            <w:tcW w:w="907" w:type="dxa"/>
            <w:tcBorders>
              <w:top w:val="nil"/>
              <w:left w:val="nil"/>
              <w:bottom w:val="nil"/>
              <w:right w:val="nil"/>
            </w:tcBorders>
            <w:shd w:val="clear" w:color="auto" w:fill="auto"/>
            <w:noWrap/>
            <w:vAlign w:val="bottom"/>
            <w:hideMark/>
          </w:tcPr>
          <w:p w14:paraId="6E1A16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443</w:t>
            </w:r>
          </w:p>
        </w:tc>
        <w:tc>
          <w:tcPr>
            <w:tcW w:w="907" w:type="dxa"/>
            <w:tcBorders>
              <w:top w:val="nil"/>
              <w:left w:val="nil"/>
              <w:bottom w:val="nil"/>
              <w:right w:val="nil"/>
            </w:tcBorders>
            <w:shd w:val="clear" w:color="auto" w:fill="auto"/>
            <w:noWrap/>
            <w:vAlign w:val="bottom"/>
            <w:hideMark/>
          </w:tcPr>
          <w:p w14:paraId="79DB22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66C466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241</w:t>
            </w:r>
          </w:p>
        </w:tc>
        <w:tc>
          <w:tcPr>
            <w:tcW w:w="907" w:type="dxa"/>
            <w:tcBorders>
              <w:top w:val="nil"/>
              <w:left w:val="nil"/>
              <w:bottom w:val="nil"/>
              <w:right w:val="nil"/>
            </w:tcBorders>
            <w:shd w:val="clear" w:color="auto" w:fill="auto"/>
            <w:noWrap/>
            <w:vAlign w:val="bottom"/>
            <w:hideMark/>
          </w:tcPr>
          <w:p w14:paraId="17981B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170</w:t>
            </w:r>
          </w:p>
        </w:tc>
      </w:tr>
      <w:tr w:rsidR="002001E0" w:rsidRPr="002001E0" w14:paraId="398790EF" w14:textId="77777777" w:rsidTr="002001E0">
        <w:trPr>
          <w:trHeight w:val="300"/>
        </w:trPr>
        <w:tc>
          <w:tcPr>
            <w:tcW w:w="1587" w:type="dxa"/>
            <w:tcBorders>
              <w:top w:val="nil"/>
              <w:left w:val="nil"/>
              <w:bottom w:val="nil"/>
              <w:right w:val="nil"/>
            </w:tcBorders>
            <w:shd w:val="clear" w:color="auto" w:fill="auto"/>
            <w:vAlign w:val="center"/>
            <w:hideMark/>
          </w:tcPr>
          <w:p w14:paraId="517735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572AA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C0BF8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76.8</w:t>
            </w:r>
          </w:p>
        </w:tc>
        <w:tc>
          <w:tcPr>
            <w:tcW w:w="907" w:type="dxa"/>
            <w:tcBorders>
              <w:top w:val="nil"/>
              <w:left w:val="nil"/>
              <w:bottom w:val="nil"/>
              <w:right w:val="nil"/>
            </w:tcBorders>
            <w:shd w:val="clear" w:color="auto" w:fill="auto"/>
            <w:noWrap/>
            <w:vAlign w:val="bottom"/>
            <w:hideMark/>
          </w:tcPr>
          <w:p w14:paraId="52566E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58E5A3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83.8</w:t>
            </w:r>
          </w:p>
        </w:tc>
        <w:tc>
          <w:tcPr>
            <w:tcW w:w="907" w:type="dxa"/>
            <w:tcBorders>
              <w:top w:val="nil"/>
              <w:left w:val="nil"/>
              <w:bottom w:val="nil"/>
              <w:right w:val="nil"/>
            </w:tcBorders>
            <w:shd w:val="clear" w:color="auto" w:fill="auto"/>
            <w:noWrap/>
            <w:vAlign w:val="bottom"/>
            <w:hideMark/>
          </w:tcPr>
          <w:p w14:paraId="7CC74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85.7</w:t>
            </w:r>
          </w:p>
        </w:tc>
        <w:tc>
          <w:tcPr>
            <w:tcW w:w="907" w:type="dxa"/>
            <w:tcBorders>
              <w:top w:val="nil"/>
              <w:left w:val="nil"/>
              <w:bottom w:val="nil"/>
              <w:right w:val="nil"/>
            </w:tcBorders>
            <w:shd w:val="clear" w:color="auto" w:fill="auto"/>
            <w:noWrap/>
            <w:vAlign w:val="bottom"/>
            <w:hideMark/>
          </w:tcPr>
          <w:p w14:paraId="040B07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87.6</w:t>
            </w:r>
          </w:p>
        </w:tc>
        <w:tc>
          <w:tcPr>
            <w:tcW w:w="907" w:type="dxa"/>
            <w:tcBorders>
              <w:top w:val="nil"/>
              <w:left w:val="nil"/>
              <w:bottom w:val="nil"/>
              <w:right w:val="nil"/>
            </w:tcBorders>
            <w:shd w:val="clear" w:color="auto" w:fill="auto"/>
            <w:noWrap/>
            <w:vAlign w:val="bottom"/>
            <w:hideMark/>
          </w:tcPr>
          <w:p w14:paraId="36320F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89.5</w:t>
            </w:r>
          </w:p>
        </w:tc>
      </w:tr>
      <w:tr w:rsidR="002001E0" w:rsidRPr="002001E0" w14:paraId="4E018298" w14:textId="77777777" w:rsidTr="002001E0">
        <w:trPr>
          <w:trHeight w:val="300"/>
        </w:trPr>
        <w:tc>
          <w:tcPr>
            <w:tcW w:w="1587" w:type="dxa"/>
            <w:tcBorders>
              <w:top w:val="nil"/>
              <w:left w:val="nil"/>
              <w:bottom w:val="nil"/>
              <w:right w:val="nil"/>
            </w:tcBorders>
            <w:shd w:val="clear" w:color="auto" w:fill="auto"/>
            <w:vAlign w:val="center"/>
            <w:hideMark/>
          </w:tcPr>
          <w:p w14:paraId="20CFF8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8560C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8DF1D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14.6</w:t>
            </w:r>
          </w:p>
        </w:tc>
        <w:tc>
          <w:tcPr>
            <w:tcW w:w="907" w:type="dxa"/>
            <w:tcBorders>
              <w:top w:val="nil"/>
              <w:left w:val="nil"/>
              <w:bottom w:val="nil"/>
              <w:right w:val="nil"/>
            </w:tcBorders>
            <w:shd w:val="clear" w:color="auto" w:fill="auto"/>
            <w:noWrap/>
            <w:vAlign w:val="bottom"/>
            <w:hideMark/>
          </w:tcPr>
          <w:p w14:paraId="326FCB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20.0</w:t>
            </w:r>
          </w:p>
        </w:tc>
        <w:tc>
          <w:tcPr>
            <w:tcW w:w="907" w:type="dxa"/>
            <w:tcBorders>
              <w:top w:val="nil"/>
              <w:left w:val="nil"/>
              <w:bottom w:val="nil"/>
              <w:right w:val="nil"/>
            </w:tcBorders>
            <w:shd w:val="clear" w:color="auto" w:fill="auto"/>
            <w:noWrap/>
            <w:vAlign w:val="bottom"/>
            <w:hideMark/>
          </w:tcPr>
          <w:p w14:paraId="05E479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c>
          <w:tcPr>
            <w:tcW w:w="907" w:type="dxa"/>
            <w:tcBorders>
              <w:top w:val="nil"/>
              <w:left w:val="nil"/>
              <w:bottom w:val="nil"/>
              <w:right w:val="nil"/>
            </w:tcBorders>
            <w:shd w:val="clear" w:color="auto" w:fill="auto"/>
            <w:noWrap/>
            <w:vAlign w:val="bottom"/>
            <w:hideMark/>
          </w:tcPr>
          <w:p w14:paraId="292510D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29.6</w:t>
            </w:r>
          </w:p>
        </w:tc>
        <w:tc>
          <w:tcPr>
            <w:tcW w:w="907" w:type="dxa"/>
            <w:tcBorders>
              <w:top w:val="nil"/>
              <w:left w:val="nil"/>
              <w:bottom w:val="nil"/>
              <w:right w:val="nil"/>
            </w:tcBorders>
            <w:shd w:val="clear" w:color="auto" w:fill="auto"/>
            <w:noWrap/>
            <w:vAlign w:val="bottom"/>
            <w:hideMark/>
          </w:tcPr>
          <w:p w14:paraId="0E031ED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42.3</w:t>
            </w:r>
          </w:p>
        </w:tc>
        <w:tc>
          <w:tcPr>
            <w:tcW w:w="907" w:type="dxa"/>
            <w:tcBorders>
              <w:top w:val="nil"/>
              <w:left w:val="nil"/>
              <w:bottom w:val="nil"/>
              <w:right w:val="nil"/>
            </w:tcBorders>
            <w:shd w:val="clear" w:color="auto" w:fill="auto"/>
            <w:noWrap/>
            <w:vAlign w:val="bottom"/>
            <w:hideMark/>
          </w:tcPr>
          <w:p w14:paraId="28C2A3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41.8</w:t>
            </w:r>
          </w:p>
        </w:tc>
      </w:tr>
      <w:tr w:rsidR="002001E0" w:rsidRPr="002001E0" w14:paraId="7A322B28" w14:textId="77777777" w:rsidTr="002001E0">
        <w:trPr>
          <w:trHeight w:val="300"/>
        </w:trPr>
        <w:tc>
          <w:tcPr>
            <w:tcW w:w="1587" w:type="dxa"/>
            <w:tcBorders>
              <w:top w:val="nil"/>
              <w:left w:val="nil"/>
              <w:bottom w:val="nil"/>
              <w:right w:val="nil"/>
            </w:tcBorders>
            <w:shd w:val="clear" w:color="auto" w:fill="auto"/>
            <w:vAlign w:val="center"/>
            <w:hideMark/>
          </w:tcPr>
          <w:p w14:paraId="2AFBE5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C996E6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52D49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28.4</w:t>
            </w:r>
          </w:p>
        </w:tc>
        <w:tc>
          <w:tcPr>
            <w:tcW w:w="907" w:type="dxa"/>
            <w:tcBorders>
              <w:top w:val="nil"/>
              <w:left w:val="nil"/>
              <w:bottom w:val="nil"/>
              <w:right w:val="nil"/>
            </w:tcBorders>
            <w:shd w:val="clear" w:color="auto" w:fill="auto"/>
            <w:noWrap/>
            <w:vAlign w:val="bottom"/>
            <w:hideMark/>
          </w:tcPr>
          <w:p w14:paraId="757026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33.8</w:t>
            </w:r>
          </w:p>
        </w:tc>
        <w:tc>
          <w:tcPr>
            <w:tcW w:w="907" w:type="dxa"/>
            <w:tcBorders>
              <w:top w:val="nil"/>
              <w:left w:val="nil"/>
              <w:bottom w:val="nil"/>
              <w:right w:val="nil"/>
            </w:tcBorders>
            <w:shd w:val="clear" w:color="auto" w:fill="auto"/>
            <w:noWrap/>
            <w:vAlign w:val="bottom"/>
            <w:hideMark/>
          </w:tcPr>
          <w:p w14:paraId="6A8870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46.7</w:t>
            </w:r>
          </w:p>
        </w:tc>
        <w:tc>
          <w:tcPr>
            <w:tcW w:w="907" w:type="dxa"/>
            <w:tcBorders>
              <w:top w:val="nil"/>
              <w:left w:val="nil"/>
              <w:bottom w:val="nil"/>
              <w:right w:val="nil"/>
            </w:tcBorders>
            <w:shd w:val="clear" w:color="auto" w:fill="auto"/>
            <w:noWrap/>
            <w:vAlign w:val="bottom"/>
            <w:hideMark/>
          </w:tcPr>
          <w:p w14:paraId="0F5094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51.5</w:t>
            </w:r>
          </w:p>
        </w:tc>
        <w:tc>
          <w:tcPr>
            <w:tcW w:w="907" w:type="dxa"/>
            <w:tcBorders>
              <w:top w:val="nil"/>
              <w:left w:val="nil"/>
              <w:bottom w:val="nil"/>
              <w:right w:val="nil"/>
            </w:tcBorders>
            <w:shd w:val="clear" w:color="auto" w:fill="auto"/>
            <w:noWrap/>
            <w:vAlign w:val="bottom"/>
            <w:hideMark/>
          </w:tcPr>
          <w:p w14:paraId="214D71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64.7</w:t>
            </w:r>
          </w:p>
        </w:tc>
        <w:tc>
          <w:tcPr>
            <w:tcW w:w="907" w:type="dxa"/>
            <w:tcBorders>
              <w:top w:val="nil"/>
              <w:left w:val="nil"/>
              <w:bottom w:val="nil"/>
              <w:right w:val="nil"/>
            </w:tcBorders>
            <w:shd w:val="clear" w:color="auto" w:fill="auto"/>
            <w:noWrap/>
            <w:vAlign w:val="bottom"/>
            <w:hideMark/>
          </w:tcPr>
          <w:p w14:paraId="331651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68.2</w:t>
            </w:r>
          </w:p>
        </w:tc>
      </w:tr>
      <w:tr w:rsidR="002001E0" w:rsidRPr="002001E0" w14:paraId="2E0FBE45"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1AEA0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534202E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26764D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239880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2C875F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132</w:t>
            </w:r>
          </w:p>
        </w:tc>
        <w:tc>
          <w:tcPr>
            <w:tcW w:w="907" w:type="dxa"/>
            <w:tcBorders>
              <w:top w:val="nil"/>
              <w:left w:val="nil"/>
              <w:bottom w:val="nil"/>
              <w:right w:val="nil"/>
            </w:tcBorders>
            <w:shd w:val="clear" w:color="auto" w:fill="auto"/>
            <w:noWrap/>
            <w:vAlign w:val="bottom"/>
            <w:hideMark/>
          </w:tcPr>
          <w:p w14:paraId="605790A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w:t>
            </w:r>
          </w:p>
        </w:tc>
        <w:tc>
          <w:tcPr>
            <w:tcW w:w="907" w:type="dxa"/>
            <w:tcBorders>
              <w:top w:val="nil"/>
              <w:left w:val="nil"/>
              <w:bottom w:val="nil"/>
              <w:right w:val="nil"/>
            </w:tcBorders>
            <w:shd w:val="clear" w:color="auto" w:fill="auto"/>
            <w:noWrap/>
            <w:vAlign w:val="bottom"/>
            <w:hideMark/>
          </w:tcPr>
          <w:p w14:paraId="1A544E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w:t>
            </w:r>
          </w:p>
        </w:tc>
        <w:tc>
          <w:tcPr>
            <w:tcW w:w="907" w:type="dxa"/>
            <w:tcBorders>
              <w:top w:val="nil"/>
              <w:left w:val="nil"/>
              <w:bottom w:val="nil"/>
              <w:right w:val="nil"/>
            </w:tcBorders>
            <w:shd w:val="clear" w:color="auto" w:fill="auto"/>
            <w:noWrap/>
            <w:vAlign w:val="bottom"/>
            <w:hideMark/>
          </w:tcPr>
          <w:p w14:paraId="2F60C2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w:t>
            </w:r>
          </w:p>
        </w:tc>
      </w:tr>
      <w:tr w:rsidR="002001E0" w:rsidRPr="002001E0" w14:paraId="4C4BF9B5" w14:textId="77777777" w:rsidTr="002001E0">
        <w:trPr>
          <w:trHeight w:val="300"/>
        </w:trPr>
        <w:tc>
          <w:tcPr>
            <w:tcW w:w="1587" w:type="dxa"/>
            <w:vMerge/>
            <w:tcBorders>
              <w:top w:val="nil"/>
              <w:left w:val="nil"/>
              <w:bottom w:val="nil"/>
              <w:right w:val="nil"/>
            </w:tcBorders>
            <w:vAlign w:val="center"/>
            <w:hideMark/>
          </w:tcPr>
          <w:p w14:paraId="2D031B6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3F436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50A23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348</w:t>
            </w:r>
          </w:p>
        </w:tc>
        <w:tc>
          <w:tcPr>
            <w:tcW w:w="907" w:type="dxa"/>
            <w:tcBorders>
              <w:top w:val="nil"/>
              <w:left w:val="nil"/>
              <w:bottom w:val="nil"/>
              <w:right w:val="nil"/>
            </w:tcBorders>
            <w:shd w:val="clear" w:color="auto" w:fill="auto"/>
            <w:noWrap/>
            <w:vAlign w:val="bottom"/>
            <w:hideMark/>
          </w:tcPr>
          <w:p w14:paraId="20F393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349</w:t>
            </w:r>
          </w:p>
        </w:tc>
        <w:tc>
          <w:tcPr>
            <w:tcW w:w="907" w:type="dxa"/>
            <w:tcBorders>
              <w:top w:val="nil"/>
              <w:left w:val="nil"/>
              <w:bottom w:val="nil"/>
              <w:right w:val="nil"/>
            </w:tcBorders>
            <w:shd w:val="clear" w:color="auto" w:fill="auto"/>
            <w:noWrap/>
            <w:vAlign w:val="bottom"/>
            <w:hideMark/>
          </w:tcPr>
          <w:p w14:paraId="3B7C79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198</w:t>
            </w:r>
          </w:p>
        </w:tc>
        <w:tc>
          <w:tcPr>
            <w:tcW w:w="907" w:type="dxa"/>
            <w:tcBorders>
              <w:top w:val="nil"/>
              <w:left w:val="nil"/>
              <w:bottom w:val="nil"/>
              <w:right w:val="nil"/>
            </w:tcBorders>
            <w:shd w:val="clear" w:color="auto" w:fill="auto"/>
            <w:noWrap/>
            <w:vAlign w:val="bottom"/>
            <w:hideMark/>
          </w:tcPr>
          <w:p w14:paraId="314DF2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132</w:t>
            </w:r>
          </w:p>
        </w:tc>
        <w:tc>
          <w:tcPr>
            <w:tcW w:w="907" w:type="dxa"/>
            <w:tcBorders>
              <w:top w:val="nil"/>
              <w:left w:val="nil"/>
              <w:bottom w:val="nil"/>
              <w:right w:val="nil"/>
            </w:tcBorders>
            <w:shd w:val="clear" w:color="auto" w:fill="auto"/>
            <w:noWrap/>
            <w:vAlign w:val="bottom"/>
            <w:hideMark/>
          </w:tcPr>
          <w:p w14:paraId="166776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w:t>
            </w:r>
          </w:p>
        </w:tc>
        <w:tc>
          <w:tcPr>
            <w:tcW w:w="907" w:type="dxa"/>
            <w:tcBorders>
              <w:top w:val="nil"/>
              <w:left w:val="nil"/>
              <w:bottom w:val="nil"/>
              <w:right w:val="nil"/>
            </w:tcBorders>
            <w:shd w:val="clear" w:color="auto" w:fill="auto"/>
            <w:noWrap/>
            <w:vAlign w:val="bottom"/>
            <w:hideMark/>
          </w:tcPr>
          <w:p w14:paraId="1A3A5E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r>
      <w:tr w:rsidR="002001E0" w:rsidRPr="002001E0" w14:paraId="42208EA1" w14:textId="77777777" w:rsidTr="002001E0">
        <w:trPr>
          <w:trHeight w:val="300"/>
        </w:trPr>
        <w:tc>
          <w:tcPr>
            <w:tcW w:w="1587" w:type="dxa"/>
            <w:tcBorders>
              <w:top w:val="nil"/>
              <w:left w:val="nil"/>
              <w:bottom w:val="nil"/>
              <w:right w:val="nil"/>
            </w:tcBorders>
            <w:shd w:val="clear" w:color="auto" w:fill="auto"/>
            <w:vAlign w:val="center"/>
            <w:hideMark/>
          </w:tcPr>
          <w:p w14:paraId="19B784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06A88B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20C9F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81.7</w:t>
            </w:r>
          </w:p>
        </w:tc>
        <w:tc>
          <w:tcPr>
            <w:tcW w:w="907" w:type="dxa"/>
            <w:tcBorders>
              <w:top w:val="nil"/>
              <w:left w:val="nil"/>
              <w:bottom w:val="nil"/>
              <w:right w:val="nil"/>
            </w:tcBorders>
            <w:shd w:val="clear" w:color="auto" w:fill="auto"/>
            <w:noWrap/>
            <w:vAlign w:val="bottom"/>
            <w:hideMark/>
          </w:tcPr>
          <w:p w14:paraId="396190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c>
          <w:tcPr>
            <w:tcW w:w="907" w:type="dxa"/>
            <w:tcBorders>
              <w:top w:val="nil"/>
              <w:left w:val="nil"/>
              <w:bottom w:val="nil"/>
              <w:right w:val="nil"/>
            </w:tcBorders>
            <w:shd w:val="clear" w:color="auto" w:fill="auto"/>
            <w:noWrap/>
            <w:vAlign w:val="bottom"/>
            <w:hideMark/>
          </w:tcPr>
          <w:p w14:paraId="6EECEE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88.5</w:t>
            </w:r>
          </w:p>
        </w:tc>
        <w:tc>
          <w:tcPr>
            <w:tcW w:w="907" w:type="dxa"/>
            <w:tcBorders>
              <w:top w:val="nil"/>
              <w:left w:val="nil"/>
              <w:bottom w:val="nil"/>
              <w:right w:val="nil"/>
            </w:tcBorders>
            <w:shd w:val="clear" w:color="auto" w:fill="auto"/>
            <w:noWrap/>
            <w:vAlign w:val="bottom"/>
            <w:hideMark/>
          </w:tcPr>
          <w:p w14:paraId="128C28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90.4</w:t>
            </w:r>
          </w:p>
        </w:tc>
        <w:tc>
          <w:tcPr>
            <w:tcW w:w="907" w:type="dxa"/>
            <w:tcBorders>
              <w:top w:val="nil"/>
              <w:left w:val="nil"/>
              <w:bottom w:val="nil"/>
              <w:right w:val="nil"/>
            </w:tcBorders>
            <w:shd w:val="clear" w:color="auto" w:fill="auto"/>
            <w:noWrap/>
            <w:vAlign w:val="bottom"/>
            <w:hideMark/>
          </w:tcPr>
          <w:p w14:paraId="25EC3A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92.4</w:t>
            </w:r>
          </w:p>
        </w:tc>
        <w:tc>
          <w:tcPr>
            <w:tcW w:w="907" w:type="dxa"/>
            <w:tcBorders>
              <w:top w:val="nil"/>
              <w:left w:val="nil"/>
              <w:bottom w:val="nil"/>
              <w:right w:val="nil"/>
            </w:tcBorders>
            <w:shd w:val="clear" w:color="auto" w:fill="auto"/>
            <w:noWrap/>
            <w:vAlign w:val="bottom"/>
            <w:hideMark/>
          </w:tcPr>
          <w:p w14:paraId="729E68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94.1</w:t>
            </w:r>
          </w:p>
        </w:tc>
      </w:tr>
      <w:tr w:rsidR="002001E0" w:rsidRPr="002001E0" w14:paraId="2A0ADD75" w14:textId="77777777" w:rsidTr="002001E0">
        <w:trPr>
          <w:trHeight w:val="300"/>
        </w:trPr>
        <w:tc>
          <w:tcPr>
            <w:tcW w:w="1587" w:type="dxa"/>
            <w:tcBorders>
              <w:top w:val="nil"/>
              <w:left w:val="nil"/>
              <w:bottom w:val="nil"/>
              <w:right w:val="nil"/>
            </w:tcBorders>
            <w:shd w:val="clear" w:color="auto" w:fill="auto"/>
            <w:noWrap/>
            <w:vAlign w:val="bottom"/>
            <w:hideMark/>
          </w:tcPr>
          <w:p w14:paraId="760C7B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7EA9C2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E74E53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26.4</w:t>
            </w:r>
          </w:p>
        </w:tc>
        <w:tc>
          <w:tcPr>
            <w:tcW w:w="907" w:type="dxa"/>
            <w:tcBorders>
              <w:top w:val="nil"/>
              <w:left w:val="nil"/>
              <w:bottom w:val="nil"/>
              <w:right w:val="nil"/>
            </w:tcBorders>
            <w:shd w:val="clear" w:color="auto" w:fill="auto"/>
            <w:noWrap/>
            <w:vAlign w:val="bottom"/>
            <w:hideMark/>
          </w:tcPr>
          <w:p w14:paraId="458A94D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32.1</w:t>
            </w:r>
          </w:p>
        </w:tc>
        <w:tc>
          <w:tcPr>
            <w:tcW w:w="907" w:type="dxa"/>
            <w:tcBorders>
              <w:top w:val="nil"/>
              <w:left w:val="nil"/>
              <w:bottom w:val="nil"/>
              <w:right w:val="nil"/>
            </w:tcBorders>
            <w:shd w:val="clear" w:color="auto" w:fill="auto"/>
            <w:noWrap/>
            <w:vAlign w:val="bottom"/>
            <w:hideMark/>
          </w:tcPr>
          <w:p w14:paraId="707E0E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48.5</w:t>
            </w:r>
          </w:p>
        </w:tc>
        <w:tc>
          <w:tcPr>
            <w:tcW w:w="907" w:type="dxa"/>
            <w:tcBorders>
              <w:top w:val="nil"/>
              <w:left w:val="nil"/>
              <w:bottom w:val="nil"/>
              <w:right w:val="nil"/>
            </w:tcBorders>
            <w:shd w:val="clear" w:color="auto" w:fill="auto"/>
            <w:noWrap/>
            <w:vAlign w:val="bottom"/>
            <w:hideMark/>
          </w:tcPr>
          <w:p w14:paraId="2F069A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2B6CB5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57.1</w:t>
            </w:r>
          </w:p>
        </w:tc>
        <w:tc>
          <w:tcPr>
            <w:tcW w:w="907" w:type="dxa"/>
            <w:tcBorders>
              <w:top w:val="nil"/>
              <w:left w:val="nil"/>
              <w:bottom w:val="nil"/>
              <w:right w:val="nil"/>
            </w:tcBorders>
            <w:shd w:val="clear" w:color="auto" w:fill="auto"/>
            <w:noWrap/>
            <w:vAlign w:val="bottom"/>
            <w:hideMark/>
          </w:tcPr>
          <w:p w14:paraId="047C27A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54.2</w:t>
            </w:r>
          </w:p>
        </w:tc>
      </w:tr>
      <w:tr w:rsidR="002001E0" w:rsidRPr="002001E0" w14:paraId="38163F9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DDEA18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60E7919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2EC8DD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41.4</w:t>
            </w:r>
          </w:p>
        </w:tc>
        <w:tc>
          <w:tcPr>
            <w:tcW w:w="907" w:type="dxa"/>
            <w:tcBorders>
              <w:top w:val="nil"/>
              <w:left w:val="nil"/>
              <w:bottom w:val="single" w:sz="4" w:space="0" w:color="auto"/>
              <w:right w:val="nil"/>
            </w:tcBorders>
            <w:shd w:val="clear" w:color="auto" w:fill="auto"/>
            <w:noWrap/>
            <w:vAlign w:val="bottom"/>
            <w:hideMark/>
          </w:tcPr>
          <w:p w14:paraId="6AE129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46.1</w:t>
            </w:r>
          </w:p>
        </w:tc>
        <w:tc>
          <w:tcPr>
            <w:tcW w:w="907" w:type="dxa"/>
            <w:tcBorders>
              <w:top w:val="nil"/>
              <w:left w:val="nil"/>
              <w:bottom w:val="single" w:sz="4" w:space="0" w:color="auto"/>
              <w:right w:val="nil"/>
            </w:tcBorders>
            <w:shd w:val="clear" w:color="auto" w:fill="auto"/>
            <w:noWrap/>
            <w:vAlign w:val="bottom"/>
            <w:hideMark/>
          </w:tcPr>
          <w:p w14:paraId="5B06CE1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70.7</w:t>
            </w:r>
          </w:p>
        </w:tc>
        <w:tc>
          <w:tcPr>
            <w:tcW w:w="907" w:type="dxa"/>
            <w:tcBorders>
              <w:top w:val="nil"/>
              <w:left w:val="nil"/>
              <w:bottom w:val="single" w:sz="4" w:space="0" w:color="auto"/>
              <w:right w:val="nil"/>
            </w:tcBorders>
            <w:shd w:val="clear" w:color="auto" w:fill="auto"/>
            <w:noWrap/>
            <w:vAlign w:val="bottom"/>
            <w:hideMark/>
          </w:tcPr>
          <w:p w14:paraId="2F1D49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single" w:sz="4" w:space="0" w:color="auto"/>
              <w:right w:val="nil"/>
            </w:tcBorders>
            <w:shd w:val="clear" w:color="auto" w:fill="auto"/>
            <w:noWrap/>
            <w:vAlign w:val="bottom"/>
            <w:hideMark/>
          </w:tcPr>
          <w:p w14:paraId="1186A6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78.6</w:t>
            </w:r>
          </w:p>
        </w:tc>
        <w:tc>
          <w:tcPr>
            <w:tcW w:w="907" w:type="dxa"/>
            <w:tcBorders>
              <w:top w:val="nil"/>
              <w:left w:val="nil"/>
              <w:bottom w:val="single" w:sz="4" w:space="0" w:color="auto"/>
              <w:right w:val="nil"/>
            </w:tcBorders>
            <w:shd w:val="clear" w:color="auto" w:fill="auto"/>
            <w:noWrap/>
            <w:vAlign w:val="bottom"/>
            <w:hideMark/>
          </w:tcPr>
          <w:p w14:paraId="75BB93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r>
      <w:tr w:rsidR="002001E0" w:rsidRPr="002001E0" w14:paraId="5F862EB2" w14:textId="77777777" w:rsidTr="002001E0">
        <w:trPr>
          <w:trHeight w:val="300"/>
        </w:trPr>
        <w:tc>
          <w:tcPr>
            <w:tcW w:w="1587" w:type="dxa"/>
            <w:tcBorders>
              <w:top w:val="nil"/>
              <w:left w:val="nil"/>
              <w:bottom w:val="nil"/>
              <w:right w:val="nil"/>
            </w:tcBorders>
            <w:shd w:val="clear" w:color="auto" w:fill="auto"/>
            <w:noWrap/>
            <w:vAlign w:val="bottom"/>
            <w:hideMark/>
          </w:tcPr>
          <w:p w14:paraId="489320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4F5E7692"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5F7A2E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831F01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ED41FE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AD7FB2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ACB60F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7547E8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051BB514" w14:textId="77777777" w:rsidTr="002001E0">
        <w:trPr>
          <w:trHeight w:val="300"/>
        </w:trPr>
        <w:tc>
          <w:tcPr>
            <w:tcW w:w="1587" w:type="dxa"/>
            <w:tcBorders>
              <w:top w:val="nil"/>
              <w:left w:val="nil"/>
              <w:bottom w:val="nil"/>
              <w:right w:val="nil"/>
            </w:tcBorders>
            <w:shd w:val="clear" w:color="auto" w:fill="auto"/>
            <w:noWrap/>
            <w:vAlign w:val="bottom"/>
            <w:hideMark/>
          </w:tcPr>
          <w:p w14:paraId="7660E2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Southern europe</w:t>
            </w:r>
          </w:p>
        </w:tc>
        <w:tc>
          <w:tcPr>
            <w:tcW w:w="2560" w:type="dxa"/>
            <w:tcBorders>
              <w:top w:val="nil"/>
              <w:left w:val="nil"/>
              <w:bottom w:val="nil"/>
              <w:right w:val="nil"/>
            </w:tcBorders>
            <w:shd w:val="clear" w:color="auto" w:fill="auto"/>
            <w:noWrap/>
            <w:vAlign w:val="bottom"/>
            <w:hideMark/>
          </w:tcPr>
          <w:p w14:paraId="7DD76915"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BE7503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3FD95D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269371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974124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4ECFC5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29A50D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763E8F1" w14:textId="77777777" w:rsidTr="002001E0">
        <w:trPr>
          <w:trHeight w:val="300"/>
        </w:trPr>
        <w:tc>
          <w:tcPr>
            <w:tcW w:w="1587" w:type="dxa"/>
            <w:tcBorders>
              <w:top w:val="nil"/>
              <w:left w:val="nil"/>
              <w:bottom w:val="nil"/>
              <w:right w:val="nil"/>
            </w:tcBorders>
            <w:shd w:val="clear" w:color="auto" w:fill="auto"/>
            <w:noWrap/>
            <w:vAlign w:val="bottom"/>
            <w:hideMark/>
          </w:tcPr>
          <w:p w14:paraId="12FE6E80"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45E1DAC0"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491BEB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64E001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9675AF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D1A587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6C02AF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53E057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FBB8290"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3EEC291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04F0178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09C3E2F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3AE73C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53FA97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4F8E327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1D32CA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40A1F1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33445168"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78CA2D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94F9B0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2DFB00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523</w:t>
            </w:r>
          </w:p>
        </w:tc>
        <w:tc>
          <w:tcPr>
            <w:tcW w:w="907" w:type="dxa"/>
            <w:tcBorders>
              <w:top w:val="nil"/>
              <w:left w:val="nil"/>
              <w:bottom w:val="nil"/>
              <w:right w:val="nil"/>
            </w:tcBorders>
            <w:shd w:val="clear" w:color="auto" w:fill="auto"/>
            <w:noWrap/>
            <w:vAlign w:val="bottom"/>
            <w:hideMark/>
          </w:tcPr>
          <w:p w14:paraId="11489D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29DBF6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304</w:t>
            </w:r>
          </w:p>
        </w:tc>
        <w:tc>
          <w:tcPr>
            <w:tcW w:w="907" w:type="dxa"/>
            <w:tcBorders>
              <w:top w:val="nil"/>
              <w:left w:val="nil"/>
              <w:bottom w:val="nil"/>
              <w:right w:val="nil"/>
            </w:tcBorders>
            <w:shd w:val="clear" w:color="auto" w:fill="auto"/>
            <w:noWrap/>
            <w:vAlign w:val="bottom"/>
            <w:hideMark/>
          </w:tcPr>
          <w:p w14:paraId="768206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330</w:t>
            </w:r>
          </w:p>
        </w:tc>
        <w:tc>
          <w:tcPr>
            <w:tcW w:w="907" w:type="dxa"/>
            <w:tcBorders>
              <w:top w:val="nil"/>
              <w:left w:val="nil"/>
              <w:bottom w:val="nil"/>
              <w:right w:val="nil"/>
            </w:tcBorders>
            <w:shd w:val="clear" w:color="auto" w:fill="auto"/>
            <w:noWrap/>
            <w:vAlign w:val="bottom"/>
            <w:hideMark/>
          </w:tcPr>
          <w:p w14:paraId="7551B0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541</w:t>
            </w:r>
          </w:p>
        </w:tc>
        <w:tc>
          <w:tcPr>
            <w:tcW w:w="907" w:type="dxa"/>
            <w:tcBorders>
              <w:top w:val="nil"/>
              <w:left w:val="nil"/>
              <w:bottom w:val="nil"/>
              <w:right w:val="nil"/>
            </w:tcBorders>
            <w:shd w:val="clear" w:color="auto" w:fill="auto"/>
            <w:noWrap/>
            <w:vAlign w:val="bottom"/>
            <w:hideMark/>
          </w:tcPr>
          <w:p w14:paraId="59EB4F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483</w:t>
            </w:r>
          </w:p>
        </w:tc>
      </w:tr>
      <w:tr w:rsidR="002001E0" w:rsidRPr="002001E0" w14:paraId="509A1936" w14:textId="77777777" w:rsidTr="002001E0">
        <w:trPr>
          <w:trHeight w:val="300"/>
        </w:trPr>
        <w:tc>
          <w:tcPr>
            <w:tcW w:w="1587" w:type="dxa"/>
            <w:vMerge/>
            <w:tcBorders>
              <w:top w:val="nil"/>
              <w:left w:val="nil"/>
              <w:bottom w:val="nil"/>
              <w:right w:val="nil"/>
            </w:tcBorders>
            <w:vAlign w:val="center"/>
            <w:hideMark/>
          </w:tcPr>
          <w:p w14:paraId="5EF3D8A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BCB384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4E3B3C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602</w:t>
            </w:r>
          </w:p>
        </w:tc>
        <w:tc>
          <w:tcPr>
            <w:tcW w:w="907" w:type="dxa"/>
            <w:tcBorders>
              <w:top w:val="nil"/>
              <w:left w:val="nil"/>
              <w:bottom w:val="nil"/>
              <w:right w:val="nil"/>
            </w:tcBorders>
            <w:shd w:val="clear" w:color="auto" w:fill="auto"/>
            <w:noWrap/>
            <w:vAlign w:val="bottom"/>
            <w:hideMark/>
          </w:tcPr>
          <w:p w14:paraId="518D27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731</w:t>
            </w:r>
          </w:p>
        </w:tc>
        <w:tc>
          <w:tcPr>
            <w:tcW w:w="907" w:type="dxa"/>
            <w:tcBorders>
              <w:top w:val="nil"/>
              <w:left w:val="nil"/>
              <w:bottom w:val="nil"/>
              <w:right w:val="nil"/>
            </w:tcBorders>
            <w:shd w:val="clear" w:color="auto" w:fill="auto"/>
            <w:noWrap/>
            <w:vAlign w:val="bottom"/>
            <w:hideMark/>
          </w:tcPr>
          <w:p w14:paraId="2F42CE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424</w:t>
            </w:r>
          </w:p>
        </w:tc>
        <w:tc>
          <w:tcPr>
            <w:tcW w:w="907" w:type="dxa"/>
            <w:tcBorders>
              <w:top w:val="nil"/>
              <w:left w:val="nil"/>
              <w:bottom w:val="nil"/>
              <w:right w:val="nil"/>
            </w:tcBorders>
            <w:shd w:val="clear" w:color="auto" w:fill="auto"/>
            <w:noWrap/>
            <w:vAlign w:val="bottom"/>
            <w:hideMark/>
          </w:tcPr>
          <w:p w14:paraId="310A1E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425</w:t>
            </w:r>
          </w:p>
        </w:tc>
        <w:tc>
          <w:tcPr>
            <w:tcW w:w="907" w:type="dxa"/>
            <w:tcBorders>
              <w:top w:val="nil"/>
              <w:left w:val="nil"/>
              <w:bottom w:val="nil"/>
              <w:right w:val="nil"/>
            </w:tcBorders>
            <w:shd w:val="clear" w:color="auto" w:fill="auto"/>
            <w:noWrap/>
            <w:vAlign w:val="bottom"/>
            <w:hideMark/>
          </w:tcPr>
          <w:p w14:paraId="6C33FB9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613</w:t>
            </w:r>
          </w:p>
        </w:tc>
        <w:tc>
          <w:tcPr>
            <w:tcW w:w="907" w:type="dxa"/>
            <w:tcBorders>
              <w:top w:val="nil"/>
              <w:left w:val="nil"/>
              <w:bottom w:val="nil"/>
              <w:right w:val="nil"/>
            </w:tcBorders>
            <w:shd w:val="clear" w:color="auto" w:fill="auto"/>
            <w:noWrap/>
            <w:vAlign w:val="bottom"/>
            <w:hideMark/>
          </w:tcPr>
          <w:p w14:paraId="21478A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587</w:t>
            </w:r>
          </w:p>
        </w:tc>
      </w:tr>
      <w:tr w:rsidR="002001E0" w:rsidRPr="002001E0" w14:paraId="677D6EA7" w14:textId="77777777" w:rsidTr="002001E0">
        <w:trPr>
          <w:trHeight w:val="300"/>
        </w:trPr>
        <w:tc>
          <w:tcPr>
            <w:tcW w:w="1587" w:type="dxa"/>
            <w:tcBorders>
              <w:top w:val="nil"/>
              <w:left w:val="nil"/>
              <w:bottom w:val="nil"/>
              <w:right w:val="nil"/>
            </w:tcBorders>
            <w:shd w:val="clear" w:color="auto" w:fill="auto"/>
            <w:vAlign w:val="center"/>
            <w:hideMark/>
          </w:tcPr>
          <w:p w14:paraId="42C600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120B1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E4ACD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56.9</w:t>
            </w:r>
          </w:p>
        </w:tc>
        <w:tc>
          <w:tcPr>
            <w:tcW w:w="907" w:type="dxa"/>
            <w:tcBorders>
              <w:top w:val="nil"/>
              <w:left w:val="nil"/>
              <w:bottom w:val="nil"/>
              <w:right w:val="nil"/>
            </w:tcBorders>
            <w:shd w:val="clear" w:color="auto" w:fill="auto"/>
            <w:noWrap/>
            <w:vAlign w:val="bottom"/>
            <w:hideMark/>
          </w:tcPr>
          <w:p w14:paraId="36C2E5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59.9</w:t>
            </w:r>
          </w:p>
        </w:tc>
        <w:tc>
          <w:tcPr>
            <w:tcW w:w="907" w:type="dxa"/>
            <w:tcBorders>
              <w:top w:val="nil"/>
              <w:left w:val="nil"/>
              <w:bottom w:val="nil"/>
              <w:right w:val="nil"/>
            </w:tcBorders>
            <w:shd w:val="clear" w:color="auto" w:fill="auto"/>
            <w:noWrap/>
            <w:vAlign w:val="bottom"/>
            <w:hideMark/>
          </w:tcPr>
          <w:p w14:paraId="6DDB3D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63.9</w:t>
            </w:r>
          </w:p>
        </w:tc>
        <w:tc>
          <w:tcPr>
            <w:tcW w:w="907" w:type="dxa"/>
            <w:tcBorders>
              <w:top w:val="nil"/>
              <w:left w:val="nil"/>
              <w:bottom w:val="nil"/>
              <w:right w:val="nil"/>
            </w:tcBorders>
            <w:shd w:val="clear" w:color="auto" w:fill="auto"/>
            <w:noWrap/>
            <w:vAlign w:val="bottom"/>
            <w:hideMark/>
          </w:tcPr>
          <w:p w14:paraId="0ECAC7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65.9</w:t>
            </w:r>
          </w:p>
        </w:tc>
        <w:tc>
          <w:tcPr>
            <w:tcW w:w="907" w:type="dxa"/>
            <w:tcBorders>
              <w:top w:val="nil"/>
              <w:left w:val="nil"/>
              <w:bottom w:val="nil"/>
              <w:right w:val="nil"/>
            </w:tcBorders>
            <w:shd w:val="clear" w:color="auto" w:fill="auto"/>
            <w:noWrap/>
            <w:vAlign w:val="bottom"/>
            <w:hideMark/>
          </w:tcPr>
          <w:p w14:paraId="1446EE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67.9</w:t>
            </w:r>
          </w:p>
        </w:tc>
        <w:tc>
          <w:tcPr>
            <w:tcW w:w="907" w:type="dxa"/>
            <w:tcBorders>
              <w:top w:val="nil"/>
              <w:left w:val="nil"/>
              <w:bottom w:val="nil"/>
              <w:right w:val="nil"/>
            </w:tcBorders>
            <w:shd w:val="clear" w:color="auto" w:fill="auto"/>
            <w:noWrap/>
            <w:vAlign w:val="bottom"/>
            <w:hideMark/>
          </w:tcPr>
          <w:p w14:paraId="003760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69.9</w:t>
            </w:r>
          </w:p>
        </w:tc>
      </w:tr>
      <w:tr w:rsidR="002001E0" w:rsidRPr="002001E0" w14:paraId="65F1FC66" w14:textId="77777777" w:rsidTr="002001E0">
        <w:trPr>
          <w:trHeight w:val="300"/>
        </w:trPr>
        <w:tc>
          <w:tcPr>
            <w:tcW w:w="1587" w:type="dxa"/>
            <w:tcBorders>
              <w:top w:val="nil"/>
              <w:left w:val="nil"/>
              <w:bottom w:val="nil"/>
              <w:right w:val="nil"/>
            </w:tcBorders>
            <w:shd w:val="clear" w:color="auto" w:fill="auto"/>
            <w:vAlign w:val="center"/>
            <w:hideMark/>
          </w:tcPr>
          <w:p w14:paraId="520AF5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971842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2E6DB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w:t>
            </w:r>
          </w:p>
        </w:tc>
        <w:tc>
          <w:tcPr>
            <w:tcW w:w="907" w:type="dxa"/>
            <w:tcBorders>
              <w:top w:val="nil"/>
              <w:left w:val="nil"/>
              <w:bottom w:val="nil"/>
              <w:right w:val="nil"/>
            </w:tcBorders>
            <w:shd w:val="clear" w:color="auto" w:fill="auto"/>
            <w:noWrap/>
            <w:vAlign w:val="bottom"/>
            <w:hideMark/>
          </w:tcPr>
          <w:p w14:paraId="4D732A7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w:t>
            </w:r>
          </w:p>
        </w:tc>
        <w:tc>
          <w:tcPr>
            <w:tcW w:w="907" w:type="dxa"/>
            <w:tcBorders>
              <w:top w:val="nil"/>
              <w:left w:val="nil"/>
              <w:bottom w:val="nil"/>
              <w:right w:val="nil"/>
            </w:tcBorders>
            <w:shd w:val="clear" w:color="auto" w:fill="auto"/>
            <w:noWrap/>
            <w:vAlign w:val="bottom"/>
            <w:hideMark/>
          </w:tcPr>
          <w:p w14:paraId="5631A8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w:t>
            </w:r>
          </w:p>
        </w:tc>
        <w:tc>
          <w:tcPr>
            <w:tcW w:w="907" w:type="dxa"/>
            <w:tcBorders>
              <w:top w:val="nil"/>
              <w:left w:val="nil"/>
              <w:bottom w:val="nil"/>
              <w:right w:val="nil"/>
            </w:tcBorders>
            <w:shd w:val="clear" w:color="auto" w:fill="auto"/>
            <w:noWrap/>
            <w:vAlign w:val="bottom"/>
            <w:hideMark/>
          </w:tcPr>
          <w:p w14:paraId="4A16F4C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w:t>
            </w:r>
          </w:p>
        </w:tc>
        <w:tc>
          <w:tcPr>
            <w:tcW w:w="907" w:type="dxa"/>
            <w:tcBorders>
              <w:top w:val="nil"/>
              <w:left w:val="nil"/>
              <w:bottom w:val="nil"/>
              <w:right w:val="nil"/>
            </w:tcBorders>
            <w:shd w:val="clear" w:color="auto" w:fill="auto"/>
            <w:noWrap/>
            <w:vAlign w:val="bottom"/>
            <w:hideMark/>
          </w:tcPr>
          <w:p w14:paraId="6DB8487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c>
          <w:tcPr>
            <w:tcW w:w="907" w:type="dxa"/>
            <w:tcBorders>
              <w:top w:val="nil"/>
              <w:left w:val="nil"/>
              <w:bottom w:val="nil"/>
              <w:right w:val="nil"/>
            </w:tcBorders>
            <w:shd w:val="clear" w:color="auto" w:fill="auto"/>
            <w:noWrap/>
            <w:vAlign w:val="bottom"/>
            <w:hideMark/>
          </w:tcPr>
          <w:p w14:paraId="51C0A1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r>
      <w:tr w:rsidR="002001E0" w:rsidRPr="002001E0" w14:paraId="6BA3E6A4" w14:textId="77777777" w:rsidTr="002001E0">
        <w:trPr>
          <w:trHeight w:val="300"/>
        </w:trPr>
        <w:tc>
          <w:tcPr>
            <w:tcW w:w="1587" w:type="dxa"/>
            <w:tcBorders>
              <w:top w:val="nil"/>
              <w:left w:val="nil"/>
              <w:bottom w:val="nil"/>
              <w:right w:val="nil"/>
            </w:tcBorders>
            <w:shd w:val="clear" w:color="auto" w:fill="auto"/>
            <w:vAlign w:val="center"/>
            <w:hideMark/>
          </w:tcPr>
          <w:p w14:paraId="0F6CC2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A7256D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F7AB8E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9.5</w:t>
            </w:r>
          </w:p>
        </w:tc>
        <w:tc>
          <w:tcPr>
            <w:tcW w:w="907" w:type="dxa"/>
            <w:tcBorders>
              <w:top w:val="nil"/>
              <w:left w:val="nil"/>
              <w:bottom w:val="nil"/>
              <w:right w:val="nil"/>
            </w:tcBorders>
            <w:shd w:val="clear" w:color="auto" w:fill="auto"/>
            <w:noWrap/>
            <w:vAlign w:val="bottom"/>
            <w:hideMark/>
          </w:tcPr>
          <w:p w14:paraId="5214F3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08CA7C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11.3</w:t>
            </w:r>
          </w:p>
        </w:tc>
        <w:tc>
          <w:tcPr>
            <w:tcW w:w="907" w:type="dxa"/>
            <w:tcBorders>
              <w:top w:val="nil"/>
              <w:left w:val="nil"/>
              <w:bottom w:val="nil"/>
              <w:right w:val="nil"/>
            </w:tcBorders>
            <w:shd w:val="clear" w:color="auto" w:fill="auto"/>
            <w:noWrap/>
            <w:vAlign w:val="bottom"/>
            <w:hideMark/>
          </w:tcPr>
          <w:p w14:paraId="5B21A7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351AFF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c>
          <w:tcPr>
            <w:tcW w:w="907" w:type="dxa"/>
            <w:tcBorders>
              <w:top w:val="nil"/>
              <w:left w:val="nil"/>
              <w:bottom w:val="nil"/>
              <w:right w:val="nil"/>
            </w:tcBorders>
            <w:shd w:val="clear" w:color="auto" w:fill="auto"/>
            <w:noWrap/>
            <w:vAlign w:val="bottom"/>
            <w:hideMark/>
          </w:tcPr>
          <w:p w14:paraId="67BA282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r>
      <w:tr w:rsidR="002001E0" w:rsidRPr="002001E0" w14:paraId="576EE2E2"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9D4066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260796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C2C80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473</w:t>
            </w:r>
          </w:p>
        </w:tc>
        <w:tc>
          <w:tcPr>
            <w:tcW w:w="907" w:type="dxa"/>
            <w:tcBorders>
              <w:top w:val="nil"/>
              <w:left w:val="nil"/>
              <w:bottom w:val="nil"/>
              <w:right w:val="nil"/>
            </w:tcBorders>
            <w:shd w:val="clear" w:color="auto" w:fill="auto"/>
            <w:noWrap/>
            <w:vAlign w:val="bottom"/>
            <w:hideMark/>
          </w:tcPr>
          <w:p w14:paraId="224C9E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577</w:t>
            </w:r>
          </w:p>
        </w:tc>
        <w:tc>
          <w:tcPr>
            <w:tcW w:w="907" w:type="dxa"/>
            <w:tcBorders>
              <w:top w:val="nil"/>
              <w:left w:val="nil"/>
              <w:bottom w:val="nil"/>
              <w:right w:val="nil"/>
            </w:tcBorders>
            <w:shd w:val="clear" w:color="auto" w:fill="auto"/>
            <w:noWrap/>
            <w:vAlign w:val="bottom"/>
            <w:hideMark/>
          </w:tcPr>
          <w:p w14:paraId="7060E9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50F2650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316</w:t>
            </w:r>
          </w:p>
        </w:tc>
        <w:tc>
          <w:tcPr>
            <w:tcW w:w="907" w:type="dxa"/>
            <w:tcBorders>
              <w:top w:val="nil"/>
              <w:left w:val="nil"/>
              <w:bottom w:val="nil"/>
              <w:right w:val="nil"/>
            </w:tcBorders>
            <w:shd w:val="clear" w:color="auto" w:fill="auto"/>
            <w:noWrap/>
            <w:vAlign w:val="bottom"/>
            <w:hideMark/>
          </w:tcPr>
          <w:p w14:paraId="7E1B624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470</w:t>
            </w:r>
          </w:p>
        </w:tc>
        <w:tc>
          <w:tcPr>
            <w:tcW w:w="907" w:type="dxa"/>
            <w:tcBorders>
              <w:top w:val="nil"/>
              <w:left w:val="nil"/>
              <w:bottom w:val="nil"/>
              <w:right w:val="nil"/>
            </w:tcBorders>
            <w:shd w:val="clear" w:color="auto" w:fill="auto"/>
            <w:noWrap/>
            <w:vAlign w:val="bottom"/>
            <w:hideMark/>
          </w:tcPr>
          <w:p w14:paraId="7B967E0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434</w:t>
            </w:r>
          </w:p>
        </w:tc>
      </w:tr>
      <w:tr w:rsidR="002001E0" w:rsidRPr="002001E0" w14:paraId="0F16886E" w14:textId="77777777" w:rsidTr="002001E0">
        <w:trPr>
          <w:trHeight w:val="300"/>
        </w:trPr>
        <w:tc>
          <w:tcPr>
            <w:tcW w:w="1587" w:type="dxa"/>
            <w:vMerge/>
            <w:tcBorders>
              <w:top w:val="nil"/>
              <w:left w:val="nil"/>
              <w:bottom w:val="nil"/>
              <w:right w:val="nil"/>
            </w:tcBorders>
            <w:vAlign w:val="center"/>
            <w:hideMark/>
          </w:tcPr>
          <w:p w14:paraId="5402E56C"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E283A9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85CDB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564</w:t>
            </w:r>
          </w:p>
        </w:tc>
        <w:tc>
          <w:tcPr>
            <w:tcW w:w="907" w:type="dxa"/>
            <w:tcBorders>
              <w:top w:val="nil"/>
              <w:left w:val="nil"/>
              <w:bottom w:val="nil"/>
              <w:right w:val="nil"/>
            </w:tcBorders>
            <w:shd w:val="clear" w:color="auto" w:fill="auto"/>
            <w:noWrap/>
            <w:vAlign w:val="bottom"/>
            <w:hideMark/>
          </w:tcPr>
          <w:p w14:paraId="5D6412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665</w:t>
            </w:r>
          </w:p>
        </w:tc>
        <w:tc>
          <w:tcPr>
            <w:tcW w:w="907" w:type="dxa"/>
            <w:tcBorders>
              <w:top w:val="nil"/>
              <w:left w:val="nil"/>
              <w:bottom w:val="nil"/>
              <w:right w:val="nil"/>
            </w:tcBorders>
            <w:shd w:val="clear" w:color="auto" w:fill="auto"/>
            <w:noWrap/>
            <w:vAlign w:val="bottom"/>
            <w:hideMark/>
          </w:tcPr>
          <w:p w14:paraId="6314676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377</w:t>
            </w:r>
          </w:p>
        </w:tc>
        <w:tc>
          <w:tcPr>
            <w:tcW w:w="907" w:type="dxa"/>
            <w:tcBorders>
              <w:top w:val="nil"/>
              <w:left w:val="nil"/>
              <w:bottom w:val="nil"/>
              <w:right w:val="nil"/>
            </w:tcBorders>
            <w:shd w:val="clear" w:color="auto" w:fill="auto"/>
            <w:noWrap/>
            <w:vAlign w:val="bottom"/>
            <w:hideMark/>
          </w:tcPr>
          <w:p w14:paraId="20CF40C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357</w:t>
            </w:r>
          </w:p>
        </w:tc>
        <w:tc>
          <w:tcPr>
            <w:tcW w:w="907" w:type="dxa"/>
            <w:tcBorders>
              <w:top w:val="nil"/>
              <w:left w:val="nil"/>
              <w:bottom w:val="nil"/>
              <w:right w:val="nil"/>
            </w:tcBorders>
            <w:shd w:val="clear" w:color="auto" w:fill="auto"/>
            <w:noWrap/>
            <w:vAlign w:val="bottom"/>
            <w:hideMark/>
          </w:tcPr>
          <w:p w14:paraId="49F580F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535</w:t>
            </w:r>
          </w:p>
        </w:tc>
        <w:tc>
          <w:tcPr>
            <w:tcW w:w="907" w:type="dxa"/>
            <w:tcBorders>
              <w:top w:val="nil"/>
              <w:left w:val="nil"/>
              <w:bottom w:val="nil"/>
              <w:right w:val="nil"/>
            </w:tcBorders>
            <w:shd w:val="clear" w:color="auto" w:fill="auto"/>
            <w:noWrap/>
            <w:vAlign w:val="bottom"/>
            <w:hideMark/>
          </w:tcPr>
          <w:p w14:paraId="6A6065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510</w:t>
            </w:r>
          </w:p>
        </w:tc>
      </w:tr>
      <w:tr w:rsidR="002001E0" w:rsidRPr="002001E0" w14:paraId="1C54BBCA" w14:textId="77777777" w:rsidTr="002001E0">
        <w:trPr>
          <w:trHeight w:val="300"/>
        </w:trPr>
        <w:tc>
          <w:tcPr>
            <w:tcW w:w="1587" w:type="dxa"/>
            <w:tcBorders>
              <w:top w:val="nil"/>
              <w:left w:val="nil"/>
              <w:bottom w:val="nil"/>
              <w:right w:val="nil"/>
            </w:tcBorders>
            <w:shd w:val="clear" w:color="auto" w:fill="auto"/>
            <w:vAlign w:val="center"/>
            <w:hideMark/>
          </w:tcPr>
          <w:p w14:paraId="6E7C9A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D518F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CF294B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62.0</w:t>
            </w:r>
          </w:p>
        </w:tc>
        <w:tc>
          <w:tcPr>
            <w:tcW w:w="907" w:type="dxa"/>
            <w:tcBorders>
              <w:top w:val="nil"/>
              <w:left w:val="nil"/>
              <w:bottom w:val="nil"/>
              <w:right w:val="nil"/>
            </w:tcBorders>
            <w:shd w:val="clear" w:color="auto" w:fill="auto"/>
            <w:noWrap/>
            <w:vAlign w:val="bottom"/>
            <w:hideMark/>
          </w:tcPr>
          <w:p w14:paraId="01414A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65.0</w:t>
            </w:r>
          </w:p>
        </w:tc>
        <w:tc>
          <w:tcPr>
            <w:tcW w:w="907" w:type="dxa"/>
            <w:tcBorders>
              <w:top w:val="nil"/>
              <w:left w:val="nil"/>
              <w:bottom w:val="nil"/>
              <w:right w:val="nil"/>
            </w:tcBorders>
            <w:shd w:val="clear" w:color="auto" w:fill="auto"/>
            <w:noWrap/>
            <w:vAlign w:val="bottom"/>
            <w:hideMark/>
          </w:tcPr>
          <w:p w14:paraId="40C7F5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69.1</w:t>
            </w:r>
          </w:p>
        </w:tc>
        <w:tc>
          <w:tcPr>
            <w:tcW w:w="907" w:type="dxa"/>
            <w:tcBorders>
              <w:top w:val="nil"/>
              <w:left w:val="nil"/>
              <w:bottom w:val="nil"/>
              <w:right w:val="nil"/>
            </w:tcBorders>
            <w:shd w:val="clear" w:color="auto" w:fill="auto"/>
            <w:noWrap/>
            <w:vAlign w:val="bottom"/>
            <w:hideMark/>
          </w:tcPr>
          <w:p w14:paraId="521D00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71.1</w:t>
            </w:r>
          </w:p>
        </w:tc>
        <w:tc>
          <w:tcPr>
            <w:tcW w:w="907" w:type="dxa"/>
            <w:tcBorders>
              <w:top w:val="nil"/>
              <w:left w:val="nil"/>
              <w:bottom w:val="nil"/>
              <w:right w:val="nil"/>
            </w:tcBorders>
            <w:shd w:val="clear" w:color="auto" w:fill="auto"/>
            <w:noWrap/>
            <w:vAlign w:val="bottom"/>
            <w:hideMark/>
          </w:tcPr>
          <w:p w14:paraId="3DA8FC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73.0</w:t>
            </w:r>
          </w:p>
        </w:tc>
        <w:tc>
          <w:tcPr>
            <w:tcW w:w="907" w:type="dxa"/>
            <w:tcBorders>
              <w:top w:val="nil"/>
              <w:left w:val="nil"/>
              <w:bottom w:val="nil"/>
              <w:right w:val="nil"/>
            </w:tcBorders>
            <w:shd w:val="clear" w:color="auto" w:fill="auto"/>
            <w:noWrap/>
            <w:vAlign w:val="bottom"/>
            <w:hideMark/>
          </w:tcPr>
          <w:p w14:paraId="16E2F8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75.0</w:t>
            </w:r>
          </w:p>
        </w:tc>
      </w:tr>
      <w:tr w:rsidR="002001E0" w:rsidRPr="002001E0" w14:paraId="69540906" w14:textId="77777777" w:rsidTr="002001E0">
        <w:trPr>
          <w:trHeight w:val="300"/>
        </w:trPr>
        <w:tc>
          <w:tcPr>
            <w:tcW w:w="1587" w:type="dxa"/>
            <w:tcBorders>
              <w:top w:val="nil"/>
              <w:left w:val="nil"/>
              <w:bottom w:val="nil"/>
              <w:right w:val="nil"/>
            </w:tcBorders>
            <w:shd w:val="clear" w:color="auto" w:fill="auto"/>
            <w:vAlign w:val="center"/>
            <w:hideMark/>
          </w:tcPr>
          <w:p w14:paraId="79B4EC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CE7AC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ECA7D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49476F9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w:t>
            </w:r>
          </w:p>
        </w:tc>
        <w:tc>
          <w:tcPr>
            <w:tcW w:w="907" w:type="dxa"/>
            <w:tcBorders>
              <w:top w:val="nil"/>
              <w:left w:val="nil"/>
              <w:bottom w:val="nil"/>
              <w:right w:val="nil"/>
            </w:tcBorders>
            <w:shd w:val="clear" w:color="auto" w:fill="auto"/>
            <w:noWrap/>
            <w:vAlign w:val="bottom"/>
            <w:hideMark/>
          </w:tcPr>
          <w:p w14:paraId="5491C8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w:t>
            </w:r>
          </w:p>
        </w:tc>
        <w:tc>
          <w:tcPr>
            <w:tcW w:w="907" w:type="dxa"/>
            <w:tcBorders>
              <w:top w:val="nil"/>
              <w:left w:val="nil"/>
              <w:bottom w:val="nil"/>
              <w:right w:val="nil"/>
            </w:tcBorders>
            <w:shd w:val="clear" w:color="auto" w:fill="auto"/>
            <w:noWrap/>
            <w:vAlign w:val="bottom"/>
            <w:hideMark/>
          </w:tcPr>
          <w:p w14:paraId="77CD86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11.2</w:t>
            </w:r>
          </w:p>
        </w:tc>
        <w:tc>
          <w:tcPr>
            <w:tcW w:w="907" w:type="dxa"/>
            <w:tcBorders>
              <w:top w:val="nil"/>
              <w:left w:val="nil"/>
              <w:bottom w:val="nil"/>
              <w:right w:val="nil"/>
            </w:tcBorders>
            <w:shd w:val="clear" w:color="auto" w:fill="auto"/>
            <w:noWrap/>
            <w:vAlign w:val="bottom"/>
            <w:hideMark/>
          </w:tcPr>
          <w:p w14:paraId="229E255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w:t>
            </w:r>
          </w:p>
        </w:tc>
        <w:tc>
          <w:tcPr>
            <w:tcW w:w="907" w:type="dxa"/>
            <w:tcBorders>
              <w:top w:val="nil"/>
              <w:left w:val="nil"/>
              <w:bottom w:val="nil"/>
              <w:right w:val="nil"/>
            </w:tcBorders>
            <w:shd w:val="clear" w:color="auto" w:fill="auto"/>
            <w:noWrap/>
            <w:vAlign w:val="bottom"/>
            <w:hideMark/>
          </w:tcPr>
          <w:p w14:paraId="280BD7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10.2</w:t>
            </w:r>
          </w:p>
        </w:tc>
      </w:tr>
      <w:tr w:rsidR="002001E0" w:rsidRPr="002001E0" w14:paraId="25BBC5A5" w14:textId="77777777" w:rsidTr="002001E0">
        <w:trPr>
          <w:trHeight w:val="300"/>
        </w:trPr>
        <w:tc>
          <w:tcPr>
            <w:tcW w:w="1587" w:type="dxa"/>
            <w:tcBorders>
              <w:top w:val="nil"/>
              <w:left w:val="nil"/>
              <w:bottom w:val="nil"/>
              <w:right w:val="nil"/>
            </w:tcBorders>
            <w:shd w:val="clear" w:color="auto" w:fill="auto"/>
            <w:vAlign w:val="center"/>
            <w:hideMark/>
          </w:tcPr>
          <w:p w14:paraId="57EB0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F68944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1A0CAE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15.2</w:t>
            </w:r>
          </w:p>
        </w:tc>
        <w:tc>
          <w:tcPr>
            <w:tcW w:w="907" w:type="dxa"/>
            <w:tcBorders>
              <w:top w:val="nil"/>
              <w:left w:val="nil"/>
              <w:bottom w:val="nil"/>
              <w:right w:val="nil"/>
            </w:tcBorders>
            <w:shd w:val="clear" w:color="auto" w:fill="auto"/>
            <w:noWrap/>
            <w:vAlign w:val="bottom"/>
            <w:hideMark/>
          </w:tcPr>
          <w:p w14:paraId="7399B31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15.8</w:t>
            </w:r>
          </w:p>
        </w:tc>
        <w:tc>
          <w:tcPr>
            <w:tcW w:w="907" w:type="dxa"/>
            <w:tcBorders>
              <w:top w:val="nil"/>
              <w:left w:val="nil"/>
              <w:bottom w:val="nil"/>
              <w:right w:val="nil"/>
            </w:tcBorders>
            <w:shd w:val="clear" w:color="auto" w:fill="auto"/>
            <w:noWrap/>
            <w:vAlign w:val="bottom"/>
            <w:hideMark/>
          </w:tcPr>
          <w:p w14:paraId="6A77D53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15.1</w:t>
            </w:r>
          </w:p>
        </w:tc>
        <w:tc>
          <w:tcPr>
            <w:tcW w:w="907" w:type="dxa"/>
            <w:tcBorders>
              <w:top w:val="nil"/>
              <w:left w:val="nil"/>
              <w:bottom w:val="nil"/>
              <w:right w:val="nil"/>
            </w:tcBorders>
            <w:shd w:val="clear" w:color="auto" w:fill="auto"/>
            <w:noWrap/>
            <w:vAlign w:val="bottom"/>
            <w:hideMark/>
          </w:tcPr>
          <w:p w14:paraId="123C70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22.7</w:t>
            </w:r>
          </w:p>
        </w:tc>
        <w:tc>
          <w:tcPr>
            <w:tcW w:w="907" w:type="dxa"/>
            <w:tcBorders>
              <w:top w:val="nil"/>
              <w:left w:val="nil"/>
              <w:bottom w:val="nil"/>
              <w:right w:val="nil"/>
            </w:tcBorders>
            <w:shd w:val="clear" w:color="auto" w:fill="auto"/>
            <w:noWrap/>
            <w:vAlign w:val="bottom"/>
            <w:hideMark/>
          </w:tcPr>
          <w:p w14:paraId="33B036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0A2E1A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25.3</w:t>
            </w:r>
          </w:p>
        </w:tc>
      </w:tr>
      <w:tr w:rsidR="002001E0" w:rsidRPr="002001E0" w14:paraId="47FADDF3"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F9A0B4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3B08A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66B673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435</w:t>
            </w:r>
          </w:p>
        </w:tc>
        <w:tc>
          <w:tcPr>
            <w:tcW w:w="907" w:type="dxa"/>
            <w:tcBorders>
              <w:top w:val="nil"/>
              <w:left w:val="nil"/>
              <w:bottom w:val="nil"/>
              <w:right w:val="nil"/>
            </w:tcBorders>
            <w:shd w:val="clear" w:color="auto" w:fill="auto"/>
            <w:noWrap/>
            <w:vAlign w:val="bottom"/>
            <w:hideMark/>
          </w:tcPr>
          <w:p w14:paraId="0069AE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540</w:t>
            </w:r>
          </w:p>
        </w:tc>
        <w:tc>
          <w:tcPr>
            <w:tcW w:w="907" w:type="dxa"/>
            <w:tcBorders>
              <w:top w:val="nil"/>
              <w:left w:val="nil"/>
              <w:bottom w:val="nil"/>
              <w:right w:val="nil"/>
            </w:tcBorders>
            <w:shd w:val="clear" w:color="auto" w:fill="auto"/>
            <w:noWrap/>
            <w:vAlign w:val="bottom"/>
            <w:hideMark/>
          </w:tcPr>
          <w:p w14:paraId="715AC4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301</w:t>
            </w:r>
          </w:p>
        </w:tc>
        <w:tc>
          <w:tcPr>
            <w:tcW w:w="907" w:type="dxa"/>
            <w:tcBorders>
              <w:top w:val="nil"/>
              <w:left w:val="nil"/>
              <w:bottom w:val="nil"/>
              <w:right w:val="nil"/>
            </w:tcBorders>
            <w:shd w:val="clear" w:color="auto" w:fill="auto"/>
            <w:noWrap/>
            <w:vAlign w:val="bottom"/>
            <w:hideMark/>
          </w:tcPr>
          <w:p w14:paraId="423205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284</w:t>
            </w:r>
          </w:p>
        </w:tc>
        <w:tc>
          <w:tcPr>
            <w:tcW w:w="907" w:type="dxa"/>
            <w:tcBorders>
              <w:top w:val="nil"/>
              <w:left w:val="nil"/>
              <w:bottom w:val="nil"/>
              <w:right w:val="nil"/>
            </w:tcBorders>
            <w:shd w:val="clear" w:color="auto" w:fill="auto"/>
            <w:noWrap/>
            <w:vAlign w:val="bottom"/>
            <w:hideMark/>
          </w:tcPr>
          <w:p w14:paraId="141BF9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405</w:t>
            </w:r>
          </w:p>
        </w:tc>
        <w:tc>
          <w:tcPr>
            <w:tcW w:w="907" w:type="dxa"/>
            <w:tcBorders>
              <w:top w:val="nil"/>
              <w:left w:val="nil"/>
              <w:bottom w:val="nil"/>
              <w:right w:val="nil"/>
            </w:tcBorders>
            <w:shd w:val="clear" w:color="auto" w:fill="auto"/>
            <w:noWrap/>
            <w:vAlign w:val="bottom"/>
            <w:hideMark/>
          </w:tcPr>
          <w:p w14:paraId="104527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349</w:t>
            </w:r>
          </w:p>
        </w:tc>
      </w:tr>
      <w:tr w:rsidR="002001E0" w:rsidRPr="002001E0" w14:paraId="7506F94E" w14:textId="77777777" w:rsidTr="002001E0">
        <w:trPr>
          <w:trHeight w:val="300"/>
        </w:trPr>
        <w:tc>
          <w:tcPr>
            <w:tcW w:w="1587" w:type="dxa"/>
            <w:vMerge/>
            <w:tcBorders>
              <w:top w:val="nil"/>
              <w:left w:val="nil"/>
              <w:bottom w:val="nil"/>
              <w:right w:val="nil"/>
            </w:tcBorders>
            <w:vAlign w:val="center"/>
            <w:hideMark/>
          </w:tcPr>
          <w:p w14:paraId="7E219F9F"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F589A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8ADAA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512</w:t>
            </w:r>
          </w:p>
        </w:tc>
        <w:tc>
          <w:tcPr>
            <w:tcW w:w="907" w:type="dxa"/>
            <w:tcBorders>
              <w:top w:val="nil"/>
              <w:left w:val="nil"/>
              <w:bottom w:val="nil"/>
              <w:right w:val="nil"/>
            </w:tcBorders>
            <w:shd w:val="clear" w:color="auto" w:fill="auto"/>
            <w:noWrap/>
            <w:vAlign w:val="bottom"/>
            <w:hideMark/>
          </w:tcPr>
          <w:p w14:paraId="6972AF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595</w:t>
            </w:r>
          </w:p>
        </w:tc>
        <w:tc>
          <w:tcPr>
            <w:tcW w:w="907" w:type="dxa"/>
            <w:tcBorders>
              <w:top w:val="nil"/>
              <w:left w:val="nil"/>
              <w:bottom w:val="nil"/>
              <w:right w:val="nil"/>
            </w:tcBorders>
            <w:shd w:val="clear" w:color="auto" w:fill="auto"/>
            <w:noWrap/>
            <w:vAlign w:val="bottom"/>
            <w:hideMark/>
          </w:tcPr>
          <w:p w14:paraId="6FB8AC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1AAEE9C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434AB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454</w:t>
            </w:r>
          </w:p>
        </w:tc>
        <w:tc>
          <w:tcPr>
            <w:tcW w:w="907" w:type="dxa"/>
            <w:tcBorders>
              <w:top w:val="nil"/>
              <w:left w:val="nil"/>
              <w:bottom w:val="nil"/>
              <w:right w:val="nil"/>
            </w:tcBorders>
            <w:shd w:val="clear" w:color="auto" w:fill="auto"/>
            <w:noWrap/>
            <w:vAlign w:val="bottom"/>
            <w:hideMark/>
          </w:tcPr>
          <w:p w14:paraId="2566D50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409</w:t>
            </w:r>
          </w:p>
        </w:tc>
      </w:tr>
      <w:tr w:rsidR="002001E0" w:rsidRPr="002001E0" w14:paraId="1D1E1827" w14:textId="77777777" w:rsidTr="002001E0">
        <w:trPr>
          <w:trHeight w:val="300"/>
        </w:trPr>
        <w:tc>
          <w:tcPr>
            <w:tcW w:w="1587" w:type="dxa"/>
            <w:tcBorders>
              <w:top w:val="nil"/>
              <w:left w:val="nil"/>
              <w:bottom w:val="nil"/>
              <w:right w:val="nil"/>
            </w:tcBorders>
            <w:shd w:val="clear" w:color="auto" w:fill="auto"/>
            <w:vAlign w:val="center"/>
            <w:hideMark/>
          </w:tcPr>
          <w:p w14:paraId="279713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9C1F0B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03DBD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67.0</w:t>
            </w:r>
          </w:p>
        </w:tc>
        <w:tc>
          <w:tcPr>
            <w:tcW w:w="907" w:type="dxa"/>
            <w:tcBorders>
              <w:top w:val="nil"/>
              <w:left w:val="nil"/>
              <w:bottom w:val="nil"/>
              <w:right w:val="nil"/>
            </w:tcBorders>
            <w:shd w:val="clear" w:color="auto" w:fill="auto"/>
            <w:noWrap/>
            <w:vAlign w:val="bottom"/>
            <w:hideMark/>
          </w:tcPr>
          <w:p w14:paraId="6B9165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c>
          <w:tcPr>
            <w:tcW w:w="907" w:type="dxa"/>
            <w:tcBorders>
              <w:top w:val="nil"/>
              <w:left w:val="nil"/>
              <w:bottom w:val="nil"/>
              <w:right w:val="nil"/>
            </w:tcBorders>
            <w:shd w:val="clear" w:color="auto" w:fill="auto"/>
            <w:noWrap/>
            <w:vAlign w:val="bottom"/>
            <w:hideMark/>
          </w:tcPr>
          <w:p w14:paraId="43E4AE3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74.0</w:t>
            </w:r>
          </w:p>
        </w:tc>
        <w:tc>
          <w:tcPr>
            <w:tcW w:w="907" w:type="dxa"/>
            <w:tcBorders>
              <w:top w:val="nil"/>
              <w:left w:val="nil"/>
              <w:bottom w:val="nil"/>
              <w:right w:val="nil"/>
            </w:tcBorders>
            <w:shd w:val="clear" w:color="auto" w:fill="auto"/>
            <w:noWrap/>
            <w:vAlign w:val="bottom"/>
            <w:hideMark/>
          </w:tcPr>
          <w:p w14:paraId="36FC7FD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76.0</w:t>
            </w:r>
          </w:p>
        </w:tc>
        <w:tc>
          <w:tcPr>
            <w:tcW w:w="907" w:type="dxa"/>
            <w:tcBorders>
              <w:top w:val="nil"/>
              <w:left w:val="nil"/>
              <w:bottom w:val="nil"/>
              <w:right w:val="nil"/>
            </w:tcBorders>
            <w:shd w:val="clear" w:color="auto" w:fill="auto"/>
            <w:noWrap/>
            <w:vAlign w:val="bottom"/>
            <w:hideMark/>
          </w:tcPr>
          <w:p w14:paraId="0FC26C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78.0</w:t>
            </w:r>
          </w:p>
        </w:tc>
        <w:tc>
          <w:tcPr>
            <w:tcW w:w="907" w:type="dxa"/>
            <w:tcBorders>
              <w:top w:val="nil"/>
              <w:left w:val="nil"/>
              <w:bottom w:val="nil"/>
              <w:right w:val="nil"/>
            </w:tcBorders>
            <w:shd w:val="clear" w:color="auto" w:fill="auto"/>
            <w:noWrap/>
            <w:vAlign w:val="bottom"/>
            <w:hideMark/>
          </w:tcPr>
          <w:p w14:paraId="30CBFF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5672FAA0" w14:textId="77777777" w:rsidTr="002001E0">
        <w:trPr>
          <w:trHeight w:val="300"/>
        </w:trPr>
        <w:tc>
          <w:tcPr>
            <w:tcW w:w="1587" w:type="dxa"/>
            <w:tcBorders>
              <w:top w:val="nil"/>
              <w:left w:val="nil"/>
              <w:bottom w:val="nil"/>
              <w:right w:val="nil"/>
            </w:tcBorders>
            <w:shd w:val="clear" w:color="auto" w:fill="auto"/>
            <w:vAlign w:val="center"/>
            <w:hideMark/>
          </w:tcPr>
          <w:p w14:paraId="26914FA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FA8CDE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79F0A8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w:t>
            </w:r>
          </w:p>
        </w:tc>
        <w:tc>
          <w:tcPr>
            <w:tcW w:w="907" w:type="dxa"/>
            <w:tcBorders>
              <w:top w:val="nil"/>
              <w:left w:val="nil"/>
              <w:bottom w:val="nil"/>
              <w:right w:val="nil"/>
            </w:tcBorders>
            <w:shd w:val="clear" w:color="auto" w:fill="auto"/>
            <w:noWrap/>
            <w:vAlign w:val="bottom"/>
            <w:hideMark/>
          </w:tcPr>
          <w:p w14:paraId="208D96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w:t>
            </w:r>
          </w:p>
        </w:tc>
        <w:tc>
          <w:tcPr>
            <w:tcW w:w="907" w:type="dxa"/>
            <w:tcBorders>
              <w:top w:val="nil"/>
              <w:left w:val="nil"/>
              <w:bottom w:val="nil"/>
              <w:right w:val="nil"/>
            </w:tcBorders>
            <w:shd w:val="clear" w:color="auto" w:fill="auto"/>
            <w:noWrap/>
            <w:vAlign w:val="bottom"/>
            <w:hideMark/>
          </w:tcPr>
          <w:p w14:paraId="72CA86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17.4</w:t>
            </w:r>
          </w:p>
        </w:tc>
        <w:tc>
          <w:tcPr>
            <w:tcW w:w="907" w:type="dxa"/>
            <w:tcBorders>
              <w:top w:val="nil"/>
              <w:left w:val="nil"/>
              <w:bottom w:val="nil"/>
              <w:right w:val="nil"/>
            </w:tcBorders>
            <w:shd w:val="clear" w:color="auto" w:fill="auto"/>
            <w:noWrap/>
            <w:vAlign w:val="bottom"/>
            <w:hideMark/>
          </w:tcPr>
          <w:p w14:paraId="5E9491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w:t>
            </w:r>
          </w:p>
        </w:tc>
        <w:tc>
          <w:tcPr>
            <w:tcW w:w="907" w:type="dxa"/>
            <w:tcBorders>
              <w:top w:val="nil"/>
              <w:left w:val="nil"/>
              <w:bottom w:val="nil"/>
              <w:right w:val="nil"/>
            </w:tcBorders>
            <w:shd w:val="clear" w:color="auto" w:fill="auto"/>
            <w:noWrap/>
            <w:vAlign w:val="bottom"/>
            <w:hideMark/>
          </w:tcPr>
          <w:p w14:paraId="04A9CC3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17.6</w:t>
            </w:r>
          </w:p>
        </w:tc>
        <w:tc>
          <w:tcPr>
            <w:tcW w:w="907" w:type="dxa"/>
            <w:tcBorders>
              <w:top w:val="nil"/>
              <w:left w:val="nil"/>
              <w:bottom w:val="nil"/>
              <w:right w:val="nil"/>
            </w:tcBorders>
            <w:shd w:val="clear" w:color="auto" w:fill="auto"/>
            <w:noWrap/>
            <w:vAlign w:val="bottom"/>
            <w:hideMark/>
          </w:tcPr>
          <w:p w14:paraId="010C78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22.2</w:t>
            </w:r>
          </w:p>
        </w:tc>
      </w:tr>
      <w:tr w:rsidR="002001E0" w:rsidRPr="002001E0" w14:paraId="3B6D3BB2" w14:textId="77777777" w:rsidTr="002001E0">
        <w:trPr>
          <w:trHeight w:val="300"/>
        </w:trPr>
        <w:tc>
          <w:tcPr>
            <w:tcW w:w="1587" w:type="dxa"/>
            <w:tcBorders>
              <w:top w:val="nil"/>
              <w:left w:val="nil"/>
              <w:bottom w:val="nil"/>
              <w:right w:val="nil"/>
            </w:tcBorders>
            <w:shd w:val="clear" w:color="auto" w:fill="auto"/>
            <w:vAlign w:val="center"/>
            <w:hideMark/>
          </w:tcPr>
          <w:p w14:paraId="1405C0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BBF03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29FDAD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22.1</w:t>
            </w:r>
          </w:p>
        </w:tc>
        <w:tc>
          <w:tcPr>
            <w:tcW w:w="907" w:type="dxa"/>
            <w:tcBorders>
              <w:top w:val="nil"/>
              <w:left w:val="nil"/>
              <w:bottom w:val="nil"/>
              <w:right w:val="nil"/>
            </w:tcBorders>
            <w:shd w:val="clear" w:color="auto" w:fill="auto"/>
            <w:noWrap/>
            <w:vAlign w:val="bottom"/>
            <w:hideMark/>
          </w:tcPr>
          <w:p w14:paraId="040893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25.7</w:t>
            </w:r>
          </w:p>
        </w:tc>
        <w:tc>
          <w:tcPr>
            <w:tcW w:w="907" w:type="dxa"/>
            <w:tcBorders>
              <w:top w:val="nil"/>
              <w:left w:val="nil"/>
              <w:bottom w:val="nil"/>
              <w:right w:val="nil"/>
            </w:tcBorders>
            <w:shd w:val="clear" w:color="auto" w:fill="auto"/>
            <w:noWrap/>
            <w:vAlign w:val="bottom"/>
            <w:hideMark/>
          </w:tcPr>
          <w:p w14:paraId="57FF74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35.0</w:t>
            </w:r>
          </w:p>
        </w:tc>
        <w:tc>
          <w:tcPr>
            <w:tcW w:w="907" w:type="dxa"/>
            <w:tcBorders>
              <w:top w:val="nil"/>
              <w:left w:val="nil"/>
              <w:bottom w:val="nil"/>
              <w:right w:val="nil"/>
            </w:tcBorders>
            <w:shd w:val="clear" w:color="auto" w:fill="auto"/>
            <w:noWrap/>
            <w:vAlign w:val="bottom"/>
            <w:hideMark/>
          </w:tcPr>
          <w:p w14:paraId="7E1603B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34.5</w:t>
            </w:r>
          </w:p>
        </w:tc>
        <w:tc>
          <w:tcPr>
            <w:tcW w:w="907" w:type="dxa"/>
            <w:tcBorders>
              <w:top w:val="nil"/>
              <w:left w:val="nil"/>
              <w:bottom w:val="nil"/>
              <w:right w:val="nil"/>
            </w:tcBorders>
            <w:shd w:val="clear" w:color="auto" w:fill="auto"/>
            <w:noWrap/>
            <w:vAlign w:val="bottom"/>
            <w:hideMark/>
          </w:tcPr>
          <w:p w14:paraId="2D99E1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c>
          <w:tcPr>
            <w:tcW w:w="907" w:type="dxa"/>
            <w:tcBorders>
              <w:top w:val="nil"/>
              <w:left w:val="nil"/>
              <w:bottom w:val="nil"/>
              <w:right w:val="nil"/>
            </w:tcBorders>
            <w:shd w:val="clear" w:color="auto" w:fill="auto"/>
            <w:noWrap/>
            <w:vAlign w:val="bottom"/>
            <w:hideMark/>
          </w:tcPr>
          <w:p w14:paraId="036100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51.1</w:t>
            </w:r>
          </w:p>
        </w:tc>
      </w:tr>
      <w:tr w:rsidR="002001E0" w:rsidRPr="002001E0" w14:paraId="0C3BAD9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897ECF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276A76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A4864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392</w:t>
            </w:r>
          </w:p>
        </w:tc>
        <w:tc>
          <w:tcPr>
            <w:tcW w:w="907" w:type="dxa"/>
            <w:tcBorders>
              <w:top w:val="nil"/>
              <w:left w:val="nil"/>
              <w:bottom w:val="nil"/>
              <w:right w:val="nil"/>
            </w:tcBorders>
            <w:shd w:val="clear" w:color="auto" w:fill="auto"/>
            <w:noWrap/>
            <w:vAlign w:val="bottom"/>
            <w:hideMark/>
          </w:tcPr>
          <w:p w14:paraId="064918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478</w:t>
            </w:r>
          </w:p>
        </w:tc>
        <w:tc>
          <w:tcPr>
            <w:tcW w:w="907" w:type="dxa"/>
            <w:tcBorders>
              <w:top w:val="nil"/>
              <w:left w:val="nil"/>
              <w:bottom w:val="nil"/>
              <w:right w:val="nil"/>
            </w:tcBorders>
            <w:shd w:val="clear" w:color="auto" w:fill="auto"/>
            <w:noWrap/>
            <w:vAlign w:val="bottom"/>
            <w:hideMark/>
          </w:tcPr>
          <w:p w14:paraId="3D2ABB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270</w:t>
            </w:r>
          </w:p>
        </w:tc>
        <w:tc>
          <w:tcPr>
            <w:tcW w:w="907" w:type="dxa"/>
            <w:tcBorders>
              <w:top w:val="nil"/>
              <w:left w:val="nil"/>
              <w:bottom w:val="nil"/>
              <w:right w:val="nil"/>
            </w:tcBorders>
            <w:shd w:val="clear" w:color="auto" w:fill="auto"/>
            <w:noWrap/>
            <w:vAlign w:val="bottom"/>
            <w:hideMark/>
          </w:tcPr>
          <w:p w14:paraId="2B792E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62EA40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300</w:t>
            </w:r>
          </w:p>
        </w:tc>
        <w:tc>
          <w:tcPr>
            <w:tcW w:w="907" w:type="dxa"/>
            <w:tcBorders>
              <w:top w:val="nil"/>
              <w:left w:val="nil"/>
              <w:bottom w:val="nil"/>
              <w:right w:val="nil"/>
            </w:tcBorders>
            <w:shd w:val="clear" w:color="auto" w:fill="auto"/>
            <w:noWrap/>
            <w:vAlign w:val="bottom"/>
            <w:hideMark/>
          </w:tcPr>
          <w:p w14:paraId="4FAF1E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251</w:t>
            </w:r>
          </w:p>
        </w:tc>
      </w:tr>
      <w:tr w:rsidR="002001E0" w:rsidRPr="002001E0" w14:paraId="58B9BD46" w14:textId="77777777" w:rsidTr="002001E0">
        <w:trPr>
          <w:trHeight w:val="300"/>
        </w:trPr>
        <w:tc>
          <w:tcPr>
            <w:tcW w:w="1587" w:type="dxa"/>
            <w:vMerge/>
            <w:tcBorders>
              <w:top w:val="nil"/>
              <w:left w:val="nil"/>
              <w:bottom w:val="nil"/>
              <w:right w:val="nil"/>
            </w:tcBorders>
            <w:vAlign w:val="center"/>
            <w:hideMark/>
          </w:tcPr>
          <w:p w14:paraId="687FBE7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7BACD0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24591B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440</w:t>
            </w:r>
          </w:p>
        </w:tc>
        <w:tc>
          <w:tcPr>
            <w:tcW w:w="907" w:type="dxa"/>
            <w:tcBorders>
              <w:top w:val="nil"/>
              <w:left w:val="nil"/>
              <w:bottom w:val="nil"/>
              <w:right w:val="nil"/>
            </w:tcBorders>
            <w:shd w:val="clear" w:color="auto" w:fill="auto"/>
            <w:noWrap/>
            <w:vAlign w:val="bottom"/>
            <w:hideMark/>
          </w:tcPr>
          <w:p w14:paraId="098D5F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501</w:t>
            </w:r>
          </w:p>
        </w:tc>
        <w:tc>
          <w:tcPr>
            <w:tcW w:w="907" w:type="dxa"/>
            <w:tcBorders>
              <w:top w:val="nil"/>
              <w:left w:val="nil"/>
              <w:bottom w:val="nil"/>
              <w:right w:val="nil"/>
            </w:tcBorders>
            <w:shd w:val="clear" w:color="auto" w:fill="auto"/>
            <w:noWrap/>
            <w:vAlign w:val="bottom"/>
            <w:hideMark/>
          </w:tcPr>
          <w:p w14:paraId="0F8315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32E996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244</w:t>
            </w:r>
          </w:p>
        </w:tc>
        <w:tc>
          <w:tcPr>
            <w:tcW w:w="907" w:type="dxa"/>
            <w:tcBorders>
              <w:top w:val="nil"/>
              <w:left w:val="nil"/>
              <w:bottom w:val="nil"/>
              <w:right w:val="nil"/>
            </w:tcBorders>
            <w:shd w:val="clear" w:color="auto" w:fill="auto"/>
            <w:noWrap/>
            <w:vAlign w:val="bottom"/>
            <w:hideMark/>
          </w:tcPr>
          <w:p w14:paraId="463E70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344</w:t>
            </w:r>
          </w:p>
        </w:tc>
        <w:tc>
          <w:tcPr>
            <w:tcW w:w="907" w:type="dxa"/>
            <w:tcBorders>
              <w:top w:val="nil"/>
              <w:left w:val="nil"/>
              <w:bottom w:val="nil"/>
              <w:right w:val="nil"/>
            </w:tcBorders>
            <w:shd w:val="clear" w:color="auto" w:fill="auto"/>
            <w:noWrap/>
            <w:vAlign w:val="bottom"/>
            <w:hideMark/>
          </w:tcPr>
          <w:p w14:paraId="647788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r>
      <w:tr w:rsidR="002001E0" w:rsidRPr="002001E0" w14:paraId="66A0DC89" w14:textId="77777777" w:rsidTr="002001E0">
        <w:trPr>
          <w:trHeight w:val="300"/>
        </w:trPr>
        <w:tc>
          <w:tcPr>
            <w:tcW w:w="1587" w:type="dxa"/>
            <w:tcBorders>
              <w:top w:val="nil"/>
              <w:left w:val="nil"/>
              <w:bottom w:val="nil"/>
              <w:right w:val="nil"/>
            </w:tcBorders>
            <w:shd w:val="clear" w:color="auto" w:fill="auto"/>
            <w:vAlign w:val="center"/>
            <w:hideMark/>
          </w:tcPr>
          <w:p w14:paraId="689F140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9D1069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2F6E7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750FDA7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7C3D63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5A1CE0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20D427B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82.8</w:t>
            </w:r>
          </w:p>
        </w:tc>
        <w:tc>
          <w:tcPr>
            <w:tcW w:w="907" w:type="dxa"/>
            <w:tcBorders>
              <w:top w:val="nil"/>
              <w:left w:val="nil"/>
              <w:bottom w:val="nil"/>
              <w:right w:val="nil"/>
            </w:tcBorders>
            <w:shd w:val="clear" w:color="auto" w:fill="auto"/>
            <w:noWrap/>
            <w:vAlign w:val="bottom"/>
            <w:hideMark/>
          </w:tcPr>
          <w:p w14:paraId="06041B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r>
      <w:tr w:rsidR="002001E0" w:rsidRPr="002001E0" w14:paraId="2EDA0940" w14:textId="77777777" w:rsidTr="002001E0">
        <w:trPr>
          <w:trHeight w:val="300"/>
        </w:trPr>
        <w:tc>
          <w:tcPr>
            <w:tcW w:w="1587" w:type="dxa"/>
            <w:tcBorders>
              <w:top w:val="nil"/>
              <w:left w:val="nil"/>
              <w:bottom w:val="nil"/>
              <w:right w:val="nil"/>
            </w:tcBorders>
            <w:shd w:val="clear" w:color="auto" w:fill="auto"/>
            <w:vAlign w:val="center"/>
            <w:hideMark/>
          </w:tcPr>
          <w:p w14:paraId="443973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0ECA0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1698B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12.0</w:t>
            </w:r>
          </w:p>
        </w:tc>
        <w:tc>
          <w:tcPr>
            <w:tcW w:w="907" w:type="dxa"/>
            <w:tcBorders>
              <w:top w:val="nil"/>
              <w:left w:val="nil"/>
              <w:bottom w:val="nil"/>
              <w:right w:val="nil"/>
            </w:tcBorders>
            <w:shd w:val="clear" w:color="auto" w:fill="auto"/>
            <w:noWrap/>
            <w:vAlign w:val="bottom"/>
            <w:hideMark/>
          </w:tcPr>
          <w:p w14:paraId="390BD6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15.4</w:t>
            </w:r>
          </w:p>
        </w:tc>
        <w:tc>
          <w:tcPr>
            <w:tcW w:w="907" w:type="dxa"/>
            <w:tcBorders>
              <w:top w:val="nil"/>
              <w:left w:val="nil"/>
              <w:bottom w:val="nil"/>
              <w:right w:val="nil"/>
            </w:tcBorders>
            <w:shd w:val="clear" w:color="auto" w:fill="auto"/>
            <w:noWrap/>
            <w:vAlign w:val="bottom"/>
            <w:hideMark/>
          </w:tcPr>
          <w:p w14:paraId="162508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28.9</w:t>
            </w:r>
          </w:p>
        </w:tc>
        <w:tc>
          <w:tcPr>
            <w:tcW w:w="907" w:type="dxa"/>
            <w:tcBorders>
              <w:top w:val="nil"/>
              <w:left w:val="nil"/>
              <w:bottom w:val="nil"/>
              <w:right w:val="nil"/>
            </w:tcBorders>
            <w:shd w:val="clear" w:color="auto" w:fill="auto"/>
            <w:noWrap/>
            <w:vAlign w:val="bottom"/>
            <w:hideMark/>
          </w:tcPr>
          <w:p w14:paraId="25B62D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29.1</w:t>
            </w:r>
          </w:p>
        </w:tc>
        <w:tc>
          <w:tcPr>
            <w:tcW w:w="907" w:type="dxa"/>
            <w:tcBorders>
              <w:top w:val="nil"/>
              <w:left w:val="nil"/>
              <w:bottom w:val="nil"/>
              <w:right w:val="nil"/>
            </w:tcBorders>
            <w:shd w:val="clear" w:color="auto" w:fill="auto"/>
            <w:noWrap/>
            <w:vAlign w:val="bottom"/>
            <w:hideMark/>
          </w:tcPr>
          <w:p w14:paraId="590E0A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0AC47C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31.5</w:t>
            </w:r>
          </w:p>
        </w:tc>
      </w:tr>
      <w:tr w:rsidR="002001E0" w:rsidRPr="002001E0" w14:paraId="2A1A7C7D" w14:textId="77777777" w:rsidTr="002001E0">
        <w:trPr>
          <w:trHeight w:val="300"/>
        </w:trPr>
        <w:tc>
          <w:tcPr>
            <w:tcW w:w="1587" w:type="dxa"/>
            <w:tcBorders>
              <w:top w:val="nil"/>
              <w:left w:val="nil"/>
              <w:bottom w:val="nil"/>
              <w:right w:val="nil"/>
            </w:tcBorders>
            <w:shd w:val="clear" w:color="auto" w:fill="auto"/>
            <w:vAlign w:val="center"/>
            <w:hideMark/>
          </w:tcPr>
          <w:p w14:paraId="7DA1B6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FD921C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07F153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32.5</w:t>
            </w:r>
          </w:p>
        </w:tc>
        <w:tc>
          <w:tcPr>
            <w:tcW w:w="907" w:type="dxa"/>
            <w:tcBorders>
              <w:top w:val="nil"/>
              <w:left w:val="nil"/>
              <w:bottom w:val="nil"/>
              <w:right w:val="nil"/>
            </w:tcBorders>
            <w:shd w:val="clear" w:color="auto" w:fill="auto"/>
            <w:noWrap/>
            <w:vAlign w:val="bottom"/>
            <w:hideMark/>
          </w:tcPr>
          <w:p w14:paraId="502562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36.9</w:t>
            </w:r>
          </w:p>
        </w:tc>
        <w:tc>
          <w:tcPr>
            <w:tcW w:w="907" w:type="dxa"/>
            <w:tcBorders>
              <w:top w:val="nil"/>
              <w:left w:val="nil"/>
              <w:bottom w:val="nil"/>
              <w:right w:val="nil"/>
            </w:tcBorders>
            <w:shd w:val="clear" w:color="auto" w:fill="auto"/>
            <w:noWrap/>
            <w:vAlign w:val="bottom"/>
            <w:hideMark/>
          </w:tcPr>
          <w:p w14:paraId="453EE73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41.5</w:t>
            </w:r>
          </w:p>
        </w:tc>
        <w:tc>
          <w:tcPr>
            <w:tcW w:w="907" w:type="dxa"/>
            <w:tcBorders>
              <w:top w:val="nil"/>
              <w:left w:val="nil"/>
              <w:bottom w:val="nil"/>
              <w:right w:val="nil"/>
            </w:tcBorders>
            <w:shd w:val="clear" w:color="auto" w:fill="auto"/>
            <w:noWrap/>
            <w:vAlign w:val="bottom"/>
            <w:hideMark/>
          </w:tcPr>
          <w:p w14:paraId="1938F2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52.9</w:t>
            </w:r>
          </w:p>
        </w:tc>
        <w:tc>
          <w:tcPr>
            <w:tcW w:w="907" w:type="dxa"/>
            <w:tcBorders>
              <w:top w:val="nil"/>
              <w:left w:val="nil"/>
              <w:bottom w:val="nil"/>
              <w:right w:val="nil"/>
            </w:tcBorders>
            <w:shd w:val="clear" w:color="auto" w:fill="auto"/>
            <w:noWrap/>
            <w:vAlign w:val="bottom"/>
            <w:hideMark/>
          </w:tcPr>
          <w:p w14:paraId="38AD00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53.5</w:t>
            </w:r>
          </w:p>
        </w:tc>
        <w:tc>
          <w:tcPr>
            <w:tcW w:w="907" w:type="dxa"/>
            <w:tcBorders>
              <w:top w:val="nil"/>
              <w:left w:val="nil"/>
              <w:bottom w:val="nil"/>
              <w:right w:val="nil"/>
            </w:tcBorders>
            <w:shd w:val="clear" w:color="auto" w:fill="auto"/>
            <w:noWrap/>
            <w:vAlign w:val="bottom"/>
            <w:hideMark/>
          </w:tcPr>
          <w:p w14:paraId="600490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62.6</w:t>
            </w:r>
          </w:p>
        </w:tc>
      </w:tr>
      <w:tr w:rsidR="002001E0" w:rsidRPr="002001E0" w14:paraId="3414288C"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5267ED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0DD81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CB58C5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2BD494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155C8D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c>
          <w:tcPr>
            <w:tcW w:w="907" w:type="dxa"/>
            <w:tcBorders>
              <w:top w:val="nil"/>
              <w:left w:val="nil"/>
              <w:bottom w:val="nil"/>
              <w:right w:val="nil"/>
            </w:tcBorders>
            <w:shd w:val="clear" w:color="auto" w:fill="auto"/>
            <w:noWrap/>
            <w:vAlign w:val="bottom"/>
            <w:hideMark/>
          </w:tcPr>
          <w:p w14:paraId="1AB047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77A8409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c>
          <w:tcPr>
            <w:tcW w:w="907" w:type="dxa"/>
            <w:tcBorders>
              <w:top w:val="nil"/>
              <w:left w:val="nil"/>
              <w:bottom w:val="nil"/>
              <w:right w:val="nil"/>
            </w:tcBorders>
            <w:shd w:val="clear" w:color="auto" w:fill="auto"/>
            <w:noWrap/>
            <w:vAlign w:val="bottom"/>
            <w:hideMark/>
          </w:tcPr>
          <w:p w14:paraId="0CC31B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r>
      <w:tr w:rsidR="002001E0" w:rsidRPr="002001E0" w14:paraId="6D9DEA4A" w14:textId="77777777" w:rsidTr="002001E0">
        <w:trPr>
          <w:trHeight w:val="300"/>
        </w:trPr>
        <w:tc>
          <w:tcPr>
            <w:tcW w:w="1587" w:type="dxa"/>
            <w:vMerge/>
            <w:tcBorders>
              <w:top w:val="nil"/>
              <w:left w:val="nil"/>
              <w:bottom w:val="nil"/>
              <w:right w:val="nil"/>
            </w:tcBorders>
            <w:vAlign w:val="center"/>
            <w:hideMark/>
          </w:tcPr>
          <w:p w14:paraId="0464529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7C1022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27CA5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311</w:t>
            </w:r>
          </w:p>
        </w:tc>
        <w:tc>
          <w:tcPr>
            <w:tcW w:w="907" w:type="dxa"/>
            <w:tcBorders>
              <w:top w:val="nil"/>
              <w:left w:val="nil"/>
              <w:bottom w:val="nil"/>
              <w:right w:val="nil"/>
            </w:tcBorders>
            <w:shd w:val="clear" w:color="auto" w:fill="auto"/>
            <w:noWrap/>
            <w:vAlign w:val="bottom"/>
            <w:hideMark/>
          </w:tcPr>
          <w:p w14:paraId="62D997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336</w:t>
            </w:r>
          </w:p>
        </w:tc>
        <w:tc>
          <w:tcPr>
            <w:tcW w:w="907" w:type="dxa"/>
            <w:tcBorders>
              <w:top w:val="nil"/>
              <w:left w:val="nil"/>
              <w:bottom w:val="nil"/>
              <w:right w:val="nil"/>
            </w:tcBorders>
            <w:shd w:val="clear" w:color="auto" w:fill="auto"/>
            <w:noWrap/>
            <w:vAlign w:val="bottom"/>
            <w:hideMark/>
          </w:tcPr>
          <w:p w14:paraId="509E6F0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167</w:t>
            </w:r>
          </w:p>
        </w:tc>
        <w:tc>
          <w:tcPr>
            <w:tcW w:w="907" w:type="dxa"/>
            <w:tcBorders>
              <w:top w:val="nil"/>
              <w:left w:val="nil"/>
              <w:bottom w:val="nil"/>
              <w:right w:val="nil"/>
            </w:tcBorders>
            <w:shd w:val="clear" w:color="auto" w:fill="auto"/>
            <w:noWrap/>
            <w:vAlign w:val="bottom"/>
            <w:hideMark/>
          </w:tcPr>
          <w:p w14:paraId="6915F2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160</w:t>
            </w:r>
          </w:p>
        </w:tc>
        <w:tc>
          <w:tcPr>
            <w:tcW w:w="907" w:type="dxa"/>
            <w:tcBorders>
              <w:top w:val="nil"/>
              <w:left w:val="nil"/>
              <w:bottom w:val="nil"/>
              <w:right w:val="nil"/>
            </w:tcBorders>
            <w:shd w:val="clear" w:color="auto" w:fill="auto"/>
            <w:noWrap/>
            <w:vAlign w:val="bottom"/>
            <w:hideMark/>
          </w:tcPr>
          <w:p w14:paraId="09FF30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188</w:t>
            </w:r>
          </w:p>
        </w:tc>
        <w:tc>
          <w:tcPr>
            <w:tcW w:w="907" w:type="dxa"/>
            <w:tcBorders>
              <w:top w:val="nil"/>
              <w:left w:val="nil"/>
              <w:bottom w:val="nil"/>
              <w:right w:val="nil"/>
            </w:tcBorders>
            <w:shd w:val="clear" w:color="auto" w:fill="auto"/>
            <w:noWrap/>
            <w:vAlign w:val="bottom"/>
            <w:hideMark/>
          </w:tcPr>
          <w:p w14:paraId="1E02D4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r>
      <w:tr w:rsidR="002001E0" w:rsidRPr="002001E0" w14:paraId="5E8ECBC4" w14:textId="77777777" w:rsidTr="002001E0">
        <w:trPr>
          <w:trHeight w:val="300"/>
        </w:trPr>
        <w:tc>
          <w:tcPr>
            <w:tcW w:w="1587" w:type="dxa"/>
            <w:tcBorders>
              <w:top w:val="nil"/>
              <w:left w:val="nil"/>
              <w:bottom w:val="nil"/>
              <w:right w:val="nil"/>
            </w:tcBorders>
            <w:shd w:val="clear" w:color="auto" w:fill="auto"/>
            <w:vAlign w:val="center"/>
            <w:hideMark/>
          </w:tcPr>
          <w:p w14:paraId="5E320B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0FF498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CB390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76.9</w:t>
            </w:r>
          </w:p>
        </w:tc>
        <w:tc>
          <w:tcPr>
            <w:tcW w:w="907" w:type="dxa"/>
            <w:tcBorders>
              <w:top w:val="nil"/>
              <w:left w:val="nil"/>
              <w:bottom w:val="nil"/>
              <w:right w:val="nil"/>
            </w:tcBorders>
            <w:shd w:val="clear" w:color="auto" w:fill="auto"/>
            <w:noWrap/>
            <w:vAlign w:val="bottom"/>
            <w:hideMark/>
          </w:tcPr>
          <w:p w14:paraId="2FB22F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61CAE2E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83.7</w:t>
            </w:r>
          </w:p>
        </w:tc>
        <w:tc>
          <w:tcPr>
            <w:tcW w:w="907" w:type="dxa"/>
            <w:tcBorders>
              <w:top w:val="nil"/>
              <w:left w:val="nil"/>
              <w:bottom w:val="nil"/>
              <w:right w:val="nil"/>
            </w:tcBorders>
            <w:shd w:val="clear" w:color="auto" w:fill="auto"/>
            <w:noWrap/>
            <w:vAlign w:val="bottom"/>
            <w:hideMark/>
          </w:tcPr>
          <w:p w14:paraId="3F702E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85.6</w:t>
            </w:r>
          </w:p>
        </w:tc>
        <w:tc>
          <w:tcPr>
            <w:tcW w:w="907" w:type="dxa"/>
            <w:tcBorders>
              <w:top w:val="nil"/>
              <w:left w:val="nil"/>
              <w:bottom w:val="nil"/>
              <w:right w:val="nil"/>
            </w:tcBorders>
            <w:shd w:val="clear" w:color="auto" w:fill="auto"/>
            <w:noWrap/>
            <w:vAlign w:val="bottom"/>
            <w:hideMark/>
          </w:tcPr>
          <w:p w14:paraId="4DA9831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87.7</w:t>
            </w:r>
          </w:p>
        </w:tc>
        <w:tc>
          <w:tcPr>
            <w:tcW w:w="907" w:type="dxa"/>
            <w:tcBorders>
              <w:top w:val="nil"/>
              <w:left w:val="nil"/>
              <w:bottom w:val="nil"/>
              <w:right w:val="nil"/>
            </w:tcBorders>
            <w:shd w:val="clear" w:color="auto" w:fill="auto"/>
            <w:noWrap/>
            <w:vAlign w:val="bottom"/>
            <w:hideMark/>
          </w:tcPr>
          <w:p w14:paraId="7B17E3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89.7</w:t>
            </w:r>
          </w:p>
        </w:tc>
      </w:tr>
      <w:tr w:rsidR="002001E0" w:rsidRPr="002001E0" w14:paraId="538C1763" w14:textId="77777777" w:rsidTr="002001E0">
        <w:trPr>
          <w:trHeight w:val="300"/>
        </w:trPr>
        <w:tc>
          <w:tcPr>
            <w:tcW w:w="1587" w:type="dxa"/>
            <w:tcBorders>
              <w:top w:val="nil"/>
              <w:left w:val="nil"/>
              <w:bottom w:val="nil"/>
              <w:right w:val="nil"/>
            </w:tcBorders>
            <w:shd w:val="clear" w:color="auto" w:fill="auto"/>
            <w:vAlign w:val="center"/>
            <w:hideMark/>
          </w:tcPr>
          <w:p w14:paraId="272BF6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C9E124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72F26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26EC67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25.9</w:t>
            </w:r>
          </w:p>
        </w:tc>
        <w:tc>
          <w:tcPr>
            <w:tcW w:w="907" w:type="dxa"/>
            <w:tcBorders>
              <w:top w:val="nil"/>
              <w:left w:val="nil"/>
              <w:bottom w:val="nil"/>
              <w:right w:val="nil"/>
            </w:tcBorders>
            <w:shd w:val="clear" w:color="auto" w:fill="auto"/>
            <w:noWrap/>
            <w:vAlign w:val="bottom"/>
            <w:hideMark/>
          </w:tcPr>
          <w:p w14:paraId="5655694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42.5</w:t>
            </w:r>
          </w:p>
        </w:tc>
        <w:tc>
          <w:tcPr>
            <w:tcW w:w="907" w:type="dxa"/>
            <w:tcBorders>
              <w:top w:val="nil"/>
              <w:left w:val="nil"/>
              <w:bottom w:val="nil"/>
              <w:right w:val="nil"/>
            </w:tcBorders>
            <w:shd w:val="clear" w:color="auto" w:fill="auto"/>
            <w:noWrap/>
            <w:vAlign w:val="bottom"/>
            <w:hideMark/>
          </w:tcPr>
          <w:p w14:paraId="25B5711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58.8</w:t>
            </w:r>
          </w:p>
        </w:tc>
        <w:tc>
          <w:tcPr>
            <w:tcW w:w="907" w:type="dxa"/>
            <w:tcBorders>
              <w:top w:val="nil"/>
              <w:left w:val="nil"/>
              <w:bottom w:val="nil"/>
              <w:right w:val="nil"/>
            </w:tcBorders>
            <w:shd w:val="clear" w:color="auto" w:fill="auto"/>
            <w:noWrap/>
            <w:vAlign w:val="bottom"/>
            <w:hideMark/>
          </w:tcPr>
          <w:p w14:paraId="3CBF2E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0D5D68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54.2</w:t>
            </w:r>
          </w:p>
        </w:tc>
      </w:tr>
      <w:tr w:rsidR="002001E0" w:rsidRPr="002001E0" w14:paraId="13C065AE" w14:textId="77777777" w:rsidTr="002001E0">
        <w:trPr>
          <w:trHeight w:val="300"/>
        </w:trPr>
        <w:tc>
          <w:tcPr>
            <w:tcW w:w="1587" w:type="dxa"/>
            <w:tcBorders>
              <w:top w:val="nil"/>
              <w:left w:val="nil"/>
              <w:bottom w:val="nil"/>
              <w:right w:val="nil"/>
            </w:tcBorders>
            <w:shd w:val="clear" w:color="auto" w:fill="auto"/>
            <w:vAlign w:val="center"/>
            <w:hideMark/>
          </w:tcPr>
          <w:p w14:paraId="406A008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DA384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51473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38.9</w:t>
            </w:r>
          </w:p>
        </w:tc>
        <w:tc>
          <w:tcPr>
            <w:tcW w:w="907" w:type="dxa"/>
            <w:tcBorders>
              <w:top w:val="nil"/>
              <w:left w:val="nil"/>
              <w:bottom w:val="nil"/>
              <w:right w:val="nil"/>
            </w:tcBorders>
            <w:shd w:val="clear" w:color="auto" w:fill="auto"/>
            <w:noWrap/>
            <w:vAlign w:val="bottom"/>
            <w:hideMark/>
          </w:tcPr>
          <w:p w14:paraId="3CA375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45.8</w:t>
            </w:r>
          </w:p>
        </w:tc>
        <w:tc>
          <w:tcPr>
            <w:tcW w:w="907" w:type="dxa"/>
            <w:tcBorders>
              <w:top w:val="nil"/>
              <w:left w:val="nil"/>
              <w:bottom w:val="nil"/>
              <w:right w:val="nil"/>
            </w:tcBorders>
            <w:shd w:val="clear" w:color="auto" w:fill="auto"/>
            <w:noWrap/>
            <w:vAlign w:val="bottom"/>
            <w:hideMark/>
          </w:tcPr>
          <w:p w14:paraId="65ECC1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52.7</w:t>
            </w:r>
          </w:p>
        </w:tc>
        <w:tc>
          <w:tcPr>
            <w:tcW w:w="907" w:type="dxa"/>
            <w:tcBorders>
              <w:top w:val="nil"/>
              <w:left w:val="nil"/>
              <w:bottom w:val="nil"/>
              <w:right w:val="nil"/>
            </w:tcBorders>
            <w:shd w:val="clear" w:color="auto" w:fill="auto"/>
            <w:noWrap/>
            <w:vAlign w:val="bottom"/>
            <w:hideMark/>
          </w:tcPr>
          <w:p w14:paraId="46C16F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c>
          <w:tcPr>
            <w:tcW w:w="907" w:type="dxa"/>
            <w:tcBorders>
              <w:top w:val="nil"/>
              <w:left w:val="nil"/>
              <w:bottom w:val="nil"/>
              <w:right w:val="nil"/>
            </w:tcBorders>
            <w:shd w:val="clear" w:color="auto" w:fill="auto"/>
            <w:noWrap/>
            <w:vAlign w:val="bottom"/>
            <w:hideMark/>
          </w:tcPr>
          <w:p w14:paraId="05E0A1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72.3</w:t>
            </w:r>
          </w:p>
        </w:tc>
        <w:tc>
          <w:tcPr>
            <w:tcW w:w="907" w:type="dxa"/>
            <w:tcBorders>
              <w:top w:val="nil"/>
              <w:left w:val="nil"/>
              <w:bottom w:val="nil"/>
              <w:right w:val="nil"/>
            </w:tcBorders>
            <w:shd w:val="clear" w:color="auto" w:fill="auto"/>
            <w:noWrap/>
            <w:vAlign w:val="bottom"/>
            <w:hideMark/>
          </w:tcPr>
          <w:p w14:paraId="159517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78.6</w:t>
            </w:r>
          </w:p>
        </w:tc>
      </w:tr>
      <w:tr w:rsidR="002001E0" w:rsidRPr="002001E0" w14:paraId="53EEBBA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7097E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2238A17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19808A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709103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125</w:t>
            </w:r>
          </w:p>
        </w:tc>
        <w:tc>
          <w:tcPr>
            <w:tcW w:w="907" w:type="dxa"/>
            <w:tcBorders>
              <w:top w:val="nil"/>
              <w:left w:val="nil"/>
              <w:bottom w:val="nil"/>
              <w:right w:val="nil"/>
            </w:tcBorders>
            <w:shd w:val="clear" w:color="auto" w:fill="auto"/>
            <w:noWrap/>
            <w:vAlign w:val="bottom"/>
            <w:hideMark/>
          </w:tcPr>
          <w:p w14:paraId="063F2F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w:t>
            </w:r>
          </w:p>
        </w:tc>
        <w:tc>
          <w:tcPr>
            <w:tcW w:w="907" w:type="dxa"/>
            <w:tcBorders>
              <w:top w:val="nil"/>
              <w:left w:val="nil"/>
              <w:bottom w:val="nil"/>
              <w:right w:val="nil"/>
            </w:tcBorders>
            <w:shd w:val="clear" w:color="auto" w:fill="auto"/>
            <w:noWrap/>
            <w:vAlign w:val="bottom"/>
            <w:hideMark/>
          </w:tcPr>
          <w:p w14:paraId="41053C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w:t>
            </w:r>
          </w:p>
        </w:tc>
        <w:tc>
          <w:tcPr>
            <w:tcW w:w="907" w:type="dxa"/>
            <w:tcBorders>
              <w:top w:val="nil"/>
              <w:left w:val="nil"/>
              <w:bottom w:val="nil"/>
              <w:right w:val="nil"/>
            </w:tcBorders>
            <w:shd w:val="clear" w:color="auto" w:fill="auto"/>
            <w:noWrap/>
            <w:vAlign w:val="bottom"/>
            <w:hideMark/>
          </w:tcPr>
          <w:p w14:paraId="00F6F9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w:t>
            </w:r>
          </w:p>
        </w:tc>
        <w:tc>
          <w:tcPr>
            <w:tcW w:w="907" w:type="dxa"/>
            <w:tcBorders>
              <w:top w:val="nil"/>
              <w:left w:val="nil"/>
              <w:bottom w:val="nil"/>
              <w:right w:val="nil"/>
            </w:tcBorders>
            <w:shd w:val="clear" w:color="auto" w:fill="auto"/>
            <w:noWrap/>
            <w:vAlign w:val="bottom"/>
            <w:hideMark/>
          </w:tcPr>
          <w:p w14:paraId="1DC970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w:t>
            </w:r>
          </w:p>
        </w:tc>
      </w:tr>
      <w:tr w:rsidR="002001E0" w:rsidRPr="002001E0" w14:paraId="267108FB" w14:textId="77777777" w:rsidTr="002001E0">
        <w:trPr>
          <w:trHeight w:val="300"/>
        </w:trPr>
        <w:tc>
          <w:tcPr>
            <w:tcW w:w="1587" w:type="dxa"/>
            <w:vMerge/>
            <w:tcBorders>
              <w:top w:val="nil"/>
              <w:left w:val="nil"/>
              <w:bottom w:val="nil"/>
              <w:right w:val="nil"/>
            </w:tcBorders>
            <w:vAlign w:val="center"/>
            <w:hideMark/>
          </w:tcPr>
          <w:p w14:paraId="08A25F3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82A57F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B7D093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196</w:t>
            </w:r>
          </w:p>
        </w:tc>
        <w:tc>
          <w:tcPr>
            <w:tcW w:w="907" w:type="dxa"/>
            <w:tcBorders>
              <w:top w:val="nil"/>
              <w:left w:val="nil"/>
              <w:bottom w:val="nil"/>
              <w:right w:val="nil"/>
            </w:tcBorders>
            <w:shd w:val="clear" w:color="auto" w:fill="auto"/>
            <w:noWrap/>
            <w:vAlign w:val="bottom"/>
            <w:hideMark/>
          </w:tcPr>
          <w:p w14:paraId="36D7CA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208</w:t>
            </w:r>
          </w:p>
        </w:tc>
        <w:tc>
          <w:tcPr>
            <w:tcW w:w="907" w:type="dxa"/>
            <w:tcBorders>
              <w:top w:val="nil"/>
              <w:left w:val="nil"/>
              <w:bottom w:val="nil"/>
              <w:right w:val="nil"/>
            </w:tcBorders>
            <w:shd w:val="clear" w:color="auto" w:fill="auto"/>
            <w:noWrap/>
            <w:vAlign w:val="bottom"/>
            <w:hideMark/>
          </w:tcPr>
          <w:p w14:paraId="0F8F57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c>
          <w:tcPr>
            <w:tcW w:w="907" w:type="dxa"/>
            <w:tcBorders>
              <w:top w:val="nil"/>
              <w:left w:val="nil"/>
              <w:bottom w:val="nil"/>
              <w:right w:val="nil"/>
            </w:tcBorders>
            <w:shd w:val="clear" w:color="auto" w:fill="auto"/>
            <w:noWrap/>
            <w:vAlign w:val="bottom"/>
            <w:hideMark/>
          </w:tcPr>
          <w:p w14:paraId="092F19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w:t>
            </w:r>
          </w:p>
        </w:tc>
        <w:tc>
          <w:tcPr>
            <w:tcW w:w="907" w:type="dxa"/>
            <w:tcBorders>
              <w:top w:val="nil"/>
              <w:left w:val="nil"/>
              <w:bottom w:val="nil"/>
              <w:right w:val="nil"/>
            </w:tcBorders>
            <w:shd w:val="clear" w:color="auto" w:fill="auto"/>
            <w:noWrap/>
            <w:vAlign w:val="bottom"/>
            <w:hideMark/>
          </w:tcPr>
          <w:p w14:paraId="6EE455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48B36D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w:t>
            </w:r>
          </w:p>
        </w:tc>
      </w:tr>
      <w:tr w:rsidR="002001E0" w:rsidRPr="002001E0" w14:paraId="1EC63C98" w14:textId="77777777" w:rsidTr="002001E0">
        <w:trPr>
          <w:trHeight w:val="300"/>
        </w:trPr>
        <w:tc>
          <w:tcPr>
            <w:tcW w:w="1587" w:type="dxa"/>
            <w:tcBorders>
              <w:top w:val="nil"/>
              <w:left w:val="nil"/>
              <w:bottom w:val="nil"/>
              <w:right w:val="nil"/>
            </w:tcBorders>
            <w:shd w:val="clear" w:color="auto" w:fill="auto"/>
            <w:vAlign w:val="center"/>
            <w:hideMark/>
          </w:tcPr>
          <w:p w14:paraId="59725B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332E0A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1E1F9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81.7</w:t>
            </w:r>
          </w:p>
        </w:tc>
        <w:tc>
          <w:tcPr>
            <w:tcW w:w="907" w:type="dxa"/>
            <w:tcBorders>
              <w:top w:val="nil"/>
              <w:left w:val="nil"/>
              <w:bottom w:val="nil"/>
              <w:right w:val="nil"/>
            </w:tcBorders>
            <w:shd w:val="clear" w:color="auto" w:fill="auto"/>
            <w:noWrap/>
            <w:vAlign w:val="bottom"/>
            <w:hideMark/>
          </w:tcPr>
          <w:p w14:paraId="752DAD9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c>
          <w:tcPr>
            <w:tcW w:w="907" w:type="dxa"/>
            <w:tcBorders>
              <w:top w:val="nil"/>
              <w:left w:val="nil"/>
              <w:bottom w:val="nil"/>
              <w:right w:val="nil"/>
            </w:tcBorders>
            <w:shd w:val="clear" w:color="auto" w:fill="auto"/>
            <w:noWrap/>
            <w:vAlign w:val="bottom"/>
            <w:hideMark/>
          </w:tcPr>
          <w:p w14:paraId="746970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88.6</w:t>
            </w:r>
          </w:p>
        </w:tc>
        <w:tc>
          <w:tcPr>
            <w:tcW w:w="907" w:type="dxa"/>
            <w:tcBorders>
              <w:top w:val="nil"/>
              <w:left w:val="nil"/>
              <w:bottom w:val="nil"/>
              <w:right w:val="nil"/>
            </w:tcBorders>
            <w:shd w:val="clear" w:color="auto" w:fill="auto"/>
            <w:noWrap/>
            <w:vAlign w:val="bottom"/>
            <w:hideMark/>
          </w:tcPr>
          <w:p w14:paraId="0C2092E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90.5</w:t>
            </w:r>
          </w:p>
        </w:tc>
        <w:tc>
          <w:tcPr>
            <w:tcW w:w="907" w:type="dxa"/>
            <w:tcBorders>
              <w:top w:val="nil"/>
              <w:left w:val="nil"/>
              <w:bottom w:val="nil"/>
              <w:right w:val="nil"/>
            </w:tcBorders>
            <w:shd w:val="clear" w:color="auto" w:fill="auto"/>
            <w:noWrap/>
            <w:vAlign w:val="bottom"/>
            <w:hideMark/>
          </w:tcPr>
          <w:p w14:paraId="58B128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92.4</w:t>
            </w:r>
          </w:p>
        </w:tc>
        <w:tc>
          <w:tcPr>
            <w:tcW w:w="907" w:type="dxa"/>
            <w:tcBorders>
              <w:top w:val="nil"/>
              <w:left w:val="nil"/>
              <w:bottom w:val="nil"/>
              <w:right w:val="nil"/>
            </w:tcBorders>
            <w:shd w:val="clear" w:color="auto" w:fill="auto"/>
            <w:noWrap/>
            <w:vAlign w:val="bottom"/>
            <w:hideMark/>
          </w:tcPr>
          <w:p w14:paraId="1F73210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94.4</w:t>
            </w:r>
          </w:p>
        </w:tc>
      </w:tr>
      <w:tr w:rsidR="002001E0" w:rsidRPr="002001E0" w14:paraId="1FBB9157" w14:textId="77777777" w:rsidTr="002001E0">
        <w:trPr>
          <w:trHeight w:val="300"/>
        </w:trPr>
        <w:tc>
          <w:tcPr>
            <w:tcW w:w="1587" w:type="dxa"/>
            <w:tcBorders>
              <w:top w:val="nil"/>
              <w:left w:val="nil"/>
              <w:bottom w:val="nil"/>
              <w:right w:val="nil"/>
            </w:tcBorders>
            <w:shd w:val="clear" w:color="auto" w:fill="auto"/>
            <w:noWrap/>
            <w:vAlign w:val="bottom"/>
            <w:hideMark/>
          </w:tcPr>
          <w:p w14:paraId="360F58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5B5AE3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5E8D9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29.1</w:t>
            </w:r>
          </w:p>
        </w:tc>
        <w:tc>
          <w:tcPr>
            <w:tcW w:w="907" w:type="dxa"/>
            <w:tcBorders>
              <w:top w:val="nil"/>
              <w:left w:val="nil"/>
              <w:bottom w:val="nil"/>
              <w:right w:val="nil"/>
            </w:tcBorders>
            <w:shd w:val="clear" w:color="auto" w:fill="auto"/>
            <w:noWrap/>
            <w:vAlign w:val="bottom"/>
            <w:hideMark/>
          </w:tcPr>
          <w:p w14:paraId="70DFAC5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36.5</w:t>
            </w:r>
          </w:p>
        </w:tc>
        <w:tc>
          <w:tcPr>
            <w:tcW w:w="907" w:type="dxa"/>
            <w:tcBorders>
              <w:top w:val="nil"/>
              <w:left w:val="nil"/>
              <w:bottom w:val="nil"/>
              <w:right w:val="nil"/>
            </w:tcBorders>
            <w:shd w:val="clear" w:color="auto" w:fill="auto"/>
            <w:noWrap/>
            <w:vAlign w:val="bottom"/>
            <w:hideMark/>
          </w:tcPr>
          <w:p w14:paraId="4FE2A8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61.4</w:t>
            </w:r>
          </w:p>
        </w:tc>
        <w:tc>
          <w:tcPr>
            <w:tcW w:w="907" w:type="dxa"/>
            <w:tcBorders>
              <w:top w:val="nil"/>
              <w:left w:val="nil"/>
              <w:bottom w:val="nil"/>
              <w:right w:val="nil"/>
            </w:tcBorders>
            <w:shd w:val="clear" w:color="auto" w:fill="auto"/>
            <w:noWrap/>
            <w:vAlign w:val="bottom"/>
            <w:hideMark/>
          </w:tcPr>
          <w:p w14:paraId="457A04F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60.3</w:t>
            </w:r>
          </w:p>
        </w:tc>
        <w:tc>
          <w:tcPr>
            <w:tcW w:w="907" w:type="dxa"/>
            <w:tcBorders>
              <w:top w:val="nil"/>
              <w:left w:val="nil"/>
              <w:bottom w:val="nil"/>
              <w:right w:val="nil"/>
            </w:tcBorders>
            <w:shd w:val="clear" w:color="auto" w:fill="auto"/>
            <w:noWrap/>
            <w:vAlign w:val="bottom"/>
            <w:hideMark/>
          </w:tcPr>
          <w:p w14:paraId="751E739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60.7</w:t>
            </w:r>
          </w:p>
        </w:tc>
        <w:tc>
          <w:tcPr>
            <w:tcW w:w="907" w:type="dxa"/>
            <w:tcBorders>
              <w:top w:val="nil"/>
              <w:left w:val="nil"/>
              <w:bottom w:val="nil"/>
              <w:right w:val="nil"/>
            </w:tcBorders>
            <w:shd w:val="clear" w:color="auto" w:fill="auto"/>
            <w:noWrap/>
            <w:vAlign w:val="bottom"/>
            <w:hideMark/>
          </w:tcPr>
          <w:p w14:paraId="2C464B1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74.2</w:t>
            </w:r>
          </w:p>
        </w:tc>
      </w:tr>
      <w:tr w:rsidR="002001E0" w:rsidRPr="002001E0" w14:paraId="01793B3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9C384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5CB4AC2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1A3DB4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51.0</w:t>
            </w:r>
          </w:p>
        </w:tc>
        <w:tc>
          <w:tcPr>
            <w:tcW w:w="907" w:type="dxa"/>
            <w:tcBorders>
              <w:top w:val="nil"/>
              <w:left w:val="nil"/>
              <w:bottom w:val="single" w:sz="4" w:space="0" w:color="auto"/>
              <w:right w:val="nil"/>
            </w:tcBorders>
            <w:shd w:val="clear" w:color="auto" w:fill="auto"/>
            <w:noWrap/>
            <w:vAlign w:val="bottom"/>
            <w:hideMark/>
          </w:tcPr>
          <w:p w14:paraId="4C39EC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61.5</w:t>
            </w:r>
          </w:p>
        </w:tc>
        <w:tc>
          <w:tcPr>
            <w:tcW w:w="907" w:type="dxa"/>
            <w:tcBorders>
              <w:top w:val="nil"/>
              <w:left w:val="nil"/>
              <w:bottom w:val="single" w:sz="4" w:space="0" w:color="auto"/>
              <w:right w:val="nil"/>
            </w:tcBorders>
            <w:shd w:val="clear" w:color="auto" w:fill="auto"/>
            <w:noWrap/>
            <w:vAlign w:val="bottom"/>
            <w:hideMark/>
          </w:tcPr>
          <w:p w14:paraId="653862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72.3</w:t>
            </w:r>
          </w:p>
        </w:tc>
        <w:tc>
          <w:tcPr>
            <w:tcW w:w="907" w:type="dxa"/>
            <w:tcBorders>
              <w:top w:val="nil"/>
              <w:left w:val="nil"/>
              <w:bottom w:val="single" w:sz="4" w:space="0" w:color="auto"/>
              <w:right w:val="nil"/>
            </w:tcBorders>
            <w:shd w:val="clear" w:color="auto" w:fill="auto"/>
            <w:noWrap/>
            <w:vAlign w:val="bottom"/>
            <w:hideMark/>
          </w:tcPr>
          <w:p w14:paraId="3F281CF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76.5</w:t>
            </w:r>
          </w:p>
        </w:tc>
        <w:tc>
          <w:tcPr>
            <w:tcW w:w="907" w:type="dxa"/>
            <w:tcBorders>
              <w:top w:val="nil"/>
              <w:left w:val="nil"/>
              <w:bottom w:val="single" w:sz="4" w:space="0" w:color="auto"/>
              <w:right w:val="nil"/>
            </w:tcBorders>
            <w:shd w:val="clear" w:color="auto" w:fill="auto"/>
            <w:noWrap/>
            <w:vAlign w:val="bottom"/>
            <w:hideMark/>
          </w:tcPr>
          <w:p w14:paraId="00ED41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82.0</w:t>
            </w:r>
          </w:p>
        </w:tc>
        <w:tc>
          <w:tcPr>
            <w:tcW w:w="907" w:type="dxa"/>
            <w:tcBorders>
              <w:top w:val="nil"/>
              <w:left w:val="nil"/>
              <w:bottom w:val="single" w:sz="4" w:space="0" w:color="auto"/>
              <w:right w:val="nil"/>
            </w:tcBorders>
            <w:shd w:val="clear" w:color="auto" w:fill="auto"/>
            <w:noWrap/>
            <w:vAlign w:val="bottom"/>
            <w:hideMark/>
          </w:tcPr>
          <w:p w14:paraId="28F95D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90.3</w:t>
            </w:r>
          </w:p>
        </w:tc>
      </w:tr>
      <w:tr w:rsidR="002001E0" w:rsidRPr="002001E0" w14:paraId="025A6E05" w14:textId="77777777" w:rsidTr="002001E0">
        <w:trPr>
          <w:trHeight w:val="300"/>
        </w:trPr>
        <w:tc>
          <w:tcPr>
            <w:tcW w:w="1587" w:type="dxa"/>
            <w:tcBorders>
              <w:top w:val="nil"/>
              <w:left w:val="nil"/>
              <w:bottom w:val="nil"/>
              <w:right w:val="nil"/>
            </w:tcBorders>
            <w:shd w:val="clear" w:color="auto" w:fill="auto"/>
            <w:noWrap/>
            <w:vAlign w:val="bottom"/>
            <w:hideMark/>
          </w:tcPr>
          <w:p w14:paraId="22E213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560A358A"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0B4D94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5016DF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2E3598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6EEFCAB"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95FF79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1A998D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1A562CD" w14:textId="77777777" w:rsidTr="002001E0">
        <w:trPr>
          <w:trHeight w:val="300"/>
        </w:trPr>
        <w:tc>
          <w:tcPr>
            <w:tcW w:w="1587" w:type="dxa"/>
            <w:tcBorders>
              <w:top w:val="nil"/>
              <w:left w:val="nil"/>
              <w:bottom w:val="nil"/>
              <w:right w:val="nil"/>
            </w:tcBorders>
            <w:shd w:val="clear" w:color="auto" w:fill="auto"/>
            <w:noWrap/>
            <w:vAlign w:val="bottom"/>
            <w:hideMark/>
          </w:tcPr>
          <w:p w14:paraId="686196D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Eastern europe</w:t>
            </w:r>
          </w:p>
        </w:tc>
        <w:tc>
          <w:tcPr>
            <w:tcW w:w="2560" w:type="dxa"/>
            <w:tcBorders>
              <w:top w:val="nil"/>
              <w:left w:val="nil"/>
              <w:bottom w:val="nil"/>
              <w:right w:val="nil"/>
            </w:tcBorders>
            <w:shd w:val="clear" w:color="auto" w:fill="auto"/>
            <w:noWrap/>
            <w:vAlign w:val="bottom"/>
            <w:hideMark/>
          </w:tcPr>
          <w:p w14:paraId="02E44AB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0B13001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2F708E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A1DB6F8"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100F4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CB76D9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3F4CE9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70B1EF6" w14:textId="77777777" w:rsidTr="002001E0">
        <w:trPr>
          <w:trHeight w:val="300"/>
        </w:trPr>
        <w:tc>
          <w:tcPr>
            <w:tcW w:w="1587" w:type="dxa"/>
            <w:tcBorders>
              <w:top w:val="nil"/>
              <w:left w:val="nil"/>
              <w:bottom w:val="nil"/>
              <w:right w:val="nil"/>
            </w:tcBorders>
            <w:shd w:val="clear" w:color="auto" w:fill="auto"/>
            <w:noWrap/>
            <w:vAlign w:val="bottom"/>
            <w:hideMark/>
          </w:tcPr>
          <w:p w14:paraId="10CC08F3"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7E8007C6"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0B72B4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E04B988"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64E75B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B06C91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E5E636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619638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38354726"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70AF87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18F5D10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296165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1890AB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0108F0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4F10B9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4F9ADD7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032EDF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1159D1B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EF7494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1FC437A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5973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615ED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272</w:t>
            </w:r>
          </w:p>
        </w:tc>
        <w:tc>
          <w:tcPr>
            <w:tcW w:w="907" w:type="dxa"/>
            <w:tcBorders>
              <w:top w:val="nil"/>
              <w:left w:val="nil"/>
              <w:bottom w:val="nil"/>
              <w:right w:val="nil"/>
            </w:tcBorders>
            <w:shd w:val="clear" w:color="auto" w:fill="auto"/>
            <w:noWrap/>
            <w:vAlign w:val="bottom"/>
            <w:hideMark/>
          </w:tcPr>
          <w:p w14:paraId="223346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254</w:t>
            </w:r>
          </w:p>
        </w:tc>
        <w:tc>
          <w:tcPr>
            <w:tcW w:w="907" w:type="dxa"/>
            <w:tcBorders>
              <w:top w:val="nil"/>
              <w:left w:val="nil"/>
              <w:bottom w:val="nil"/>
              <w:right w:val="nil"/>
            </w:tcBorders>
            <w:shd w:val="clear" w:color="auto" w:fill="auto"/>
            <w:noWrap/>
            <w:vAlign w:val="bottom"/>
            <w:hideMark/>
          </w:tcPr>
          <w:p w14:paraId="243268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3CEF06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217</w:t>
            </w:r>
          </w:p>
        </w:tc>
        <w:tc>
          <w:tcPr>
            <w:tcW w:w="907" w:type="dxa"/>
            <w:tcBorders>
              <w:top w:val="nil"/>
              <w:left w:val="nil"/>
              <w:bottom w:val="nil"/>
              <w:right w:val="nil"/>
            </w:tcBorders>
            <w:shd w:val="clear" w:color="auto" w:fill="auto"/>
            <w:noWrap/>
            <w:vAlign w:val="bottom"/>
            <w:hideMark/>
          </w:tcPr>
          <w:p w14:paraId="38D9A9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195</w:t>
            </w:r>
          </w:p>
        </w:tc>
      </w:tr>
      <w:tr w:rsidR="002001E0" w:rsidRPr="002001E0" w14:paraId="10B0C8EE" w14:textId="77777777" w:rsidTr="002001E0">
        <w:trPr>
          <w:trHeight w:val="300"/>
        </w:trPr>
        <w:tc>
          <w:tcPr>
            <w:tcW w:w="1587" w:type="dxa"/>
            <w:vMerge/>
            <w:tcBorders>
              <w:top w:val="nil"/>
              <w:left w:val="nil"/>
              <w:bottom w:val="nil"/>
              <w:right w:val="nil"/>
            </w:tcBorders>
            <w:vAlign w:val="center"/>
            <w:hideMark/>
          </w:tcPr>
          <w:p w14:paraId="3DCFAF7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38BAC2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058C7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8DA6C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374</w:t>
            </w:r>
          </w:p>
        </w:tc>
        <w:tc>
          <w:tcPr>
            <w:tcW w:w="907" w:type="dxa"/>
            <w:tcBorders>
              <w:top w:val="nil"/>
              <w:left w:val="nil"/>
              <w:bottom w:val="nil"/>
              <w:right w:val="nil"/>
            </w:tcBorders>
            <w:shd w:val="clear" w:color="auto" w:fill="auto"/>
            <w:noWrap/>
            <w:vAlign w:val="bottom"/>
            <w:hideMark/>
          </w:tcPr>
          <w:p w14:paraId="1E75351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359</w:t>
            </w:r>
          </w:p>
        </w:tc>
        <w:tc>
          <w:tcPr>
            <w:tcW w:w="907" w:type="dxa"/>
            <w:tcBorders>
              <w:top w:val="nil"/>
              <w:left w:val="nil"/>
              <w:bottom w:val="nil"/>
              <w:right w:val="nil"/>
            </w:tcBorders>
            <w:shd w:val="clear" w:color="auto" w:fill="auto"/>
            <w:noWrap/>
            <w:vAlign w:val="bottom"/>
            <w:hideMark/>
          </w:tcPr>
          <w:p w14:paraId="1181CE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140</w:t>
            </w:r>
          </w:p>
        </w:tc>
        <w:tc>
          <w:tcPr>
            <w:tcW w:w="907" w:type="dxa"/>
            <w:tcBorders>
              <w:top w:val="nil"/>
              <w:left w:val="nil"/>
              <w:bottom w:val="nil"/>
              <w:right w:val="nil"/>
            </w:tcBorders>
            <w:shd w:val="clear" w:color="auto" w:fill="auto"/>
            <w:noWrap/>
            <w:vAlign w:val="bottom"/>
            <w:hideMark/>
          </w:tcPr>
          <w:p w14:paraId="3BD352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300</w:t>
            </w:r>
          </w:p>
        </w:tc>
        <w:tc>
          <w:tcPr>
            <w:tcW w:w="907" w:type="dxa"/>
            <w:tcBorders>
              <w:top w:val="nil"/>
              <w:left w:val="nil"/>
              <w:bottom w:val="nil"/>
              <w:right w:val="nil"/>
            </w:tcBorders>
            <w:shd w:val="clear" w:color="auto" w:fill="auto"/>
            <w:noWrap/>
            <w:vAlign w:val="bottom"/>
            <w:hideMark/>
          </w:tcPr>
          <w:p w14:paraId="350B61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r>
      <w:tr w:rsidR="002001E0" w:rsidRPr="002001E0" w14:paraId="19D06FA8" w14:textId="77777777" w:rsidTr="002001E0">
        <w:trPr>
          <w:trHeight w:val="300"/>
        </w:trPr>
        <w:tc>
          <w:tcPr>
            <w:tcW w:w="1587" w:type="dxa"/>
            <w:tcBorders>
              <w:top w:val="nil"/>
              <w:left w:val="nil"/>
              <w:bottom w:val="nil"/>
              <w:right w:val="nil"/>
            </w:tcBorders>
            <w:shd w:val="clear" w:color="auto" w:fill="auto"/>
            <w:vAlign w:val="center"/>
            <w:hideMark/>
          </w:tcPr>
          <w:p w14:paraId="69191A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31376B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CBCE8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63310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60.0</w:t>
            </w:r>
          </w:p>
        </w:tc>
        <w:tc>
          <w:tcPr>
            <w:tcW w:w="907" w:type="dxa"/>
            <w:tcBorders>
              <w:top w:val="nil"/>
              <w:left w:val="nil"/>
              <w:bottom w:val="nil"/>
              <w:right w:val="nil"/>
            </w:tcBorders>
            <w:shd w:val="clear" w:color="auto" w:fill="auto"/>
            <w:noWrap/>
            <w:vAlign w:val="bottom"/>
            <w:hideMark/>
          </w:tcPr>
          <w:p w14:paraId="400AA30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64.0</w:t>
            </w:r>
          </w:p>
        </w:tc>
        <w:tc>
          <w:tcPr>
            <w:tcW w:w="907" w:type="dxa"/>
            <w:tcBorders>
              <w:top w:val="nil"/>
              <w:left w:val="nil"/>
              <w:bottom w:val="nil"/>
              <w:right w:val="nil"/>
            </w:tcBorders>
            <w:shd w:val="clear" w:color="auto" w:fill="auto"/>
            <w:noWrap/>
            <w:vAlign w:val="bottom"/>
            <w:hideMark/>
          </w:tcPr>
          <w:p w14:paraId="731C43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66.1</w:t>
            </w:r>
          </w:p>
        </w:tc>
        <w:tc>
          <w:tcPr>
            <w:tcW w:w="907" w:type="dxa"/>
            <w:tcBorders>
              <w:top w:val="nil"/>
              <w:left w:val="nil"/>
              <w:bottom w:val="nil"/>
              <w:right w:val="nil"/>
            </w:tcBorders>
            <w:shd w:val="clear" w:color="auto" w:fill="auto"/>
            <w:noWrap/>
            <w:vAlign w:val="bottom"/>
            <w:hideMark/>
          </w:tcPr>
          <w:p w14:paraId="1E44C3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68.0</w:t>
            </w:r>
          </w:p>
        </w:tc>
        <w:tc>
          <w:tcPr>
            <w:tcW w:w="907" w:type="dxa"/>
            <w:tcBorders>
              <w:top w:val="nil"/>
              <w:left w:val="nil"/>
              <w:bottom w:val="nil"/>
              <w:right w:val="nil"/>
            </w:tcBorders>
            <w:shd w:val="clear" w:color="auto" w:fill="auto"/>
            <w:noWrap/>
            <w:vAlign w:val="bottom"/>
            <w:hideMark/>
          </w:tcPr>
          <w:p w14:paraId="4EFEA3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r>
      <w:tr w:rsidR="002001E0" w:rsidRPr="002001E0" w14:paraId="785FC693" w14:textId="77777777" w:rsidTr="002001E0">
        <w:trPr>
          <w:trHeight w:val="300"/>
        </w:trPr>
        <w:tc>
          <w:tcPr>
            <w:tcW w:w="1587" w:type="dxa"/>
            <w:tcBorders>
              <w:top w:val="nil"/>
              <w:left w:val="nil"/>
              <w:bottom w:val="nil"/>
              <w:right w:val="nil"/>
            </w:tcBorders>
            <w:shd w:val="clear" w:color="auto" w:fill="auto"/>
            <w:vAlign w:val="center"/>
            <w:hideMark/>
          </w:tcPr>
          <w:p w14:paraId="6C5838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7A8B5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B4144B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1F67A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9.9</w:t>
            </w:r>
          </w:p>
        </w:tc>
        <w:tc>
          <w:tcPr>
            <w:tcW w:w="907" w:type="dxa"/>
            <w:tcBorders>
              <w:top w:val="nil"/>
              <w:left w:val="nil"/>
              <w:bottom w:val="nil"/>
              <w:right w:val="nil"/>
            </w:tcBorders>
            <w:shd w:val="clear" w:color="auto" w:fill="auto"/>
            <w:noWrap/>
            <w:vAlign w:val="bottom"/>
            <w:hideMark/>
          </w:tcPr>
          <w:p w14:paraId="27C730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1F961B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w:t>
            </w:r>
          </w:p>
        </w:tc>
        <w:tc>
          <w:tcPr>
            <w:tcW w:w="907" w:type="dxa"/>
            <w:tcBorders>
              <w:top w:val="nil"/>
              <w:left w:val="nil"/>
              <w:bottom w:val="nil"/>
              <w:right w:val="nil"/>
            </w:tcBorders>
            <w:shd w:val="clear" w:color="auto" w:fill="auto"/>
            <w:noWrap/>
            <w:vAlign w:val="bottom"/>
            <w:hideMark/>
          </w:tcPr>
          <w:p w14:paraId="5CBA0D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w:t>
            </w:r>
          </w:p>
        </w:tc>
        <w:tc>
          <w:tcPr>
            <w:tcW w:w="907" w:type="dxa"/>
            <w:tcBorders>
              <w:top w:val="nil"/>
              <w:left w:val="nil"/>
              <w:bottom w:val="nil"/>
              <w:right w:val="nil"/>
            </w:tcBorders>
            <w:shd w:val="clear" w:color="auto" w:fill="auto"/>
            <w:noWrap/>
            <w:vAlign w:val="bottom"/>
            <w:hideMark/>
          </w:tcPr>
          <w:p w14:paraId="68B4BA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w:t>
            </w:r>
          </w:p>
        </w:tc>
      </w:tr>
      <w:tr w:rsidR="002001E0" w:rsidRPr="002001E0" w14:paraId="49DEE46D" w14:textId="77777777" w:rsidTr="002001E0">
        <w:trPr>
          <w:trHeight w:val="300"/>
        </w:trPr>
        <w:tc>
          <w:tcPr>
            <w:tcW w:w="1587" w:type="dxa"/>
            <w:tcBorders>
              <w:top w:val="nil"/>
              <w:left w:val="nil"/>
              <w:bottom w:val="nil"/>
              <w:right w:val="nil"/>
            </w:tcBorders>
            <w:shd w:val="clear" w:color="auto" w:fill="auto"/>
            <w:vAlign w:val="center"/>
            <w:hideMark/>
          </w:tcPr>
          <w:p w14:paraId="0D51E8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A4B440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47D5B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8327F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15.2</w:t>
            </w:r>
          </w:p>
        </w:tc>
        <w:tc>
          <w:tcPr>
            <w:tcW w:w="907" w:type="dxa"/>
            <w:tcBorders>
              <w:top w:val="nil"/>
              <w:left w:val="nil"/>
              <w:bottom w:val="nil"/>
              <w:right w:val="nil"/>
            </w:tcBorders>
            <w:shd w:val="clear" w:color="auto" w:fill="auto"/>
            <w:noWrap/>
            <w:vAlign w:val="bottom"/>
            <w:hideMark/>
          </w:tcPr>
          <w:p w14:paraId="7452E7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13.9</w:t>
            </w:r>
          </w:p>
        </w:tc>
        <w:tc>
          <w:tcPr>
            <w:tcW w:w="907" w:type="dxa"/>
            <w:tcBorders>
              <w:top w:val="nil"/>
              <w:left w:val="nil"/>
              <w:bottom w:val="nil"/>
              <w:right w:val="nil"/>
            </w:tcBorders>
            <w:shd w:val="clear" w:color="auto" w:fill="auto"/>
            <w:noWrap/>
            <w:vAlign w:val="bottom"/>
            <w:hideMark/>
          </w:tcPr>
          <w:p w14:paraId="2B8195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w:t>
            </w:r>
          </w:p>
        </w:tc>
        <w:tc>
          <w:tcPr>
            <w:tcW w:w="907" w:type="dxa"/>
            <w:tcBorders>
              <w:top w:val="nil"/>
              <w:left w:val="nil"/>
              <w:bottom w:val="nil"/>
              <w:right w:val="nil"/>
            </w:tcBorders>
            <w:shd w:val="clear" w:color="auto" w:fill="auto"/>
            <w:noWrap/>
            <w:vAlign w:val="bottom"/>
            <w:hideMark/>
          </w:tcPr>
          <w:p w14:paraId="255C9E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15.7</w:t>
            </w:r>
          </w:p>
        </w:tc>
        <w:tc>
          <w:tcPr>
            <w:tcW w:w="907" w:type="dxa"/>
            <w:tcBorders>
              <w:top w:val="nil"/>
              <w:left w:val="nil"/>
              <w:bottom w:val="nil"/>
              <w:right w:val="nil"/>
            </w:tcBorders>
            <w:shd w:val="clear" w:color="auto" w:fill="auto"/>
            <w:noWrap/>
            <w:vAlign w:val="bottom"/>
            <w:hideMark/>
          </w:tcPr>
          <w:p w14:paraId="6D49F8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r>
      <w:tr w:rsidR="002001E0" w:rsidRPr="002001E0" w14:paraId="3EF37052"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6EE051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7445EE8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9DC09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961B1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221</w:t>
            </w:r>
          </w:p>
        </w:tc>
        <w:tc>
          <w:tcPr>
            <w:tcW w:w="907" w:type="dxa"/>
            <w:tcBorders>
              <w:top w:val="nil"/>
              <w:left w:val="nil"/>
              <w:bottom w:val="nil"/>
              <w:right w:val="nil"/>
            </w:tcBorders>
            <w:shd w:val="clear" w:color="auto" w:fill="auto"/>
            <w:noWrap/>
            <w:vAlign w:val="bottom"/>
            <w:hideMark/>
          </w:tcPr>
          <w:p w14:paraId="43DC8F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210</w:t>
            </w:r>
          </w:p>
        </w:tc>
        <w:tc>
          <w:tcPr>
            <w:tcW w:w="907" w:type="dxa"/>
            <w:tcBorders>
              <w:top w:val="nil"/>
              <w:left w:val="nil"/>
              <w:bottom w:val="nil"/>
              <w:right w:val="nil"/>
            </w:tcBorders>
            <w:shd w:val="clear" w:color="auto" w:fill="auto"/>
            <w:noWrap/>
            <w:vAlign w:val="bottom"/>
            <w:hideMark/>
          </w:tcPr>
          <w:p w14:paraId="7F6B8D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100</w:t>
            </w:r>
          </w:p>
        </w:tc>
        <w:tc>
          <w:tcPr>
            <w:tcW w:w="907" w:type="dxa"/>
            <w:tcBorders>
              <w:top w:val="nil"/>
              <w:left w:val="nil"/>
              <w:bottom w:val="nil"/>
              <w:right w:val="nil"/>
            </w:tcBorders>
            <w:shd w:val="clear" w:color="auto" w:fill="auto"/>
            <w:noWrap/>
            <w:vAlign w:val="bottom"/>
            <w:hideMark/>
          </w:tcPr>
          <w:p w14:paraId="5C2131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007FB9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147</w:t>
            </w:r>
          </w:p>
        </w:tc>
      </w:tr>
      <w:tr w:rsidR="002001E0" w:rsidRPr="002001E0" w14:paraId="3B273646" w14:textId="77777777" w:rsidTr="002001E0">
        <w:trPr>
          <w:trHeight w:val="300"/>
        </w:trPr>
        <w:tc>
          <w:tcPr>
            <w:tcW w:w="1587" w:type="dxa"/>
            <w:vMerge/>
            <w:tcBorders>
              <w:top w:val="nil"/>
              <w:left w:val="nil"/>
              <w:bottom w:val="nil"/>
              <w:right w:val="nil"/>
            </w:tcBorders>
            <w:vAlign w:val="center"/>
            <w:hideMark/>
          </w:tcPr>
          <w:p w14:paraId="1C28D4FB"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7F624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2EAD1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57512A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269</w:t>
            </w:r>
          </w:p>
        </w:tc>
        <w:tc>
          <w:tcPr>
            <w:tcW w:w="907" w:type="dxa"/>
            <w:tcBorders>
              <w:top w:val="nil"/>
              <w:left w:val="nil"/>
              <w:bottom w:val="nil"/>
              <w:right w:val="nil"/>
            </w:tcBorders>
            <w:shd w:val="clear" w:color="auto" w:fill="auto"/>
            <w:noWrap/>
            <w:vAlign w:val="bottom"/>
            <w:hideMark/>
          </w:tcPr>
          <w:p w14:paraId="5759EF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305188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42FB02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224</w:t>
            </w:r>
          </w:p>
        </w:tc>
        <w:tc>
          <w:tcPr>
            <w:tcW w:w="907" w:type="dxa"/>
            <w:tcBorders>
              <w:top w:val="nil"/>
              <w:left w:val="nil"/>
              <w:bottom w:val="nil"/>
              <w:right w:val="nil"/>
            </w:tcBorders>
            <w:shd w:val="clear" w:color="auto" w:fill="auto"/>
            <w:noWrap/>
            <w:vAlign w:val="bottom"/>
            <w:hideMark/>
          </w:tcPr>
          <w:p w14:paraId="329938D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209</w:t>
            </w:r>
          </w:p>
        </w:tc>
      </w:tr>
      <w:tr w:rsidR="002001E0" w:rsidRPr="002001E0" w14:paraId="3E0CE449" w14:textId="77777777" w:rsidTr="002001E0">
        <w:trPr>
          <w:trHeight w:val="300"/>
        </w:trPr>
        <w:tc>
          <w:tcPr>
            <w:tcW w:w="1587" w:type="dxa"/>
            <w:tcBorders>
              <w:top w:val="nil"/>
              <w:left w:val="nil"/>
              <w:bottom w:val="nil"/>
              <w:right w:val="nil"/>
            </w:tcBorders>
            <w:shd w:val="clear" w:color="auto" w:fill="auto"/>
            <w:vAlign w:val="center"/>
            <w:hideMark/>
          </w:tcPr>
          <w:p w14:paraId="6A59F9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8D561B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D12B6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1E75A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03887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nil"/>
              <w:right w:val="nil"/>
            </w:tcBorders>
            <w:shd w:val="clear" w:color="auto" w:fill="auto"/>
            <w:noWrap/>
            <w:vAlign w:val="bottom"/>
            <w:hideMark/>
          </w:tcPr>
          <w:p w14:paraId="256CE6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70.8</w:t>
            </w:r>
          </w:p>
        </w:tc>
        <w:tc>
          <w:tcPr>
            <w:tcW w:w="907" w:type="dxa"/>
            <w:tcBorders>
              <w:top w:val="nil"/>
              <w:left w:val="nil"/>
              <w:bottom w:val="nil"/>
              <w:right w:val="nil"/>
            </w:tcBorders>
            <w:shd w:val="clear" w:color="auto" w:fill="auto"/>
            <w:noWrap/>
            <w:vAlign w:val="bottom"/>
            <w:hideMark/>
          </w:tcPr>
          <w:p w14:paraId="5DC395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c>
          <w:tcPr>
            <w:tcW w:w="907" w:type="dxa"/>
            <w:tcBorders>
              <w:top w:val="nil"/>
              <w:left w:val="nil"/>
              <w:bottom w:val="nil"/>
              <w:right w:val="nil"/>
            </w:tcBorders>
            <w:shd w:val="clear" w:color="auto" w:fill="auto"/>
            <w:noWrap/>
            <w:vAlign w:val="bottom"/>
            <w:hideMark/>
          </w:tcPr>
          <w:p w14:paraId="334D78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r>
      <w:tr w:rsidR="002001E0" w:rsidRPr="002001E0" w14:paraId="3C634BA0" w14:textId="77777777" w:rsidTr="002001E0">
        <w:trPr>
          <w:trHeight w:val="300"/>
        </w:trPr>
        <w:tc>
          <w:tcPr>
            <w:tcW w:w="1587" w:type="dxa"/>
            <w:tcBorders>
              <w:top w:val="nil"/>
              <w:left w:val="nil"/>
              <w:bottom w:val="nil"/>
              <w:right w:val="nil"/>
            </w:tcBorders>
            <w:shd w:val="clear" w:color="auto" w:fill="auto"/>
            <w:vAlign w:val="center"/>
            <w:hideMark/>
          </w:tcPr>
          <w:p w14:paraId="0F9E94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1C0F18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71FE46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2F669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10.4</w:t>
            </w:r>
          </w:p>
        </w:tc>
        <w:tc>
          <w:tcPr>
            <w:tcW w:w="907" w:type="dxa"/>
            <w:tcBorders>
              <w:top w:val="nil"/>
              <w:left w:val="nil"/>
              <w:bottom w:val="nil"/>
              <w:right w:val="nil"/>
            </w:tcBorders>
            <w:shd w:val="clear" w:color="auto" w:fill="auto"/>
            <w:noWrap/>
            <w:vAlign w:val="bottom"/>
            <w:hideMark/>
          </w:tcPr>
          <w:p w14:paraId="023FC4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10.9</w:t>
            </w:r>
          </w:p>
        </w:tc>
        <w:tc>
          <w:tcPr>
            <w:tcW w:w="907" w:type="dxa"/>
            <w:tcBorders>
              <w:top w:val="nil"/>
              <w:left w:val="nil"/>
              <w:bottom w:val="nil"/>
              <w:right w:val="nil"/>
            </w:tcBorders>
            <w:shd w:val="clear" w:color="auto" w:fill="auto"/>
            <w:noWrap/>
            <w:vAlign w:val="bottom"/>
            <w:hideMark/>
          </w:tcPr>
          <w:p w14:paraId="634FCE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w:t>
            </w:r>
          </w:p>
        </w:tc>
        <w:tc>
          <w:tcPr>
            <w:tcW w:w="907" w:type="dxa"/>
            <w:tcBorders>
              <w:top w:val="nil"/>
              <w:left w:val="nil"/>
              <w:bottom w:val="nil"/>
              <w:right w:val="nil"/>
            </w:tcBorders>
            <w:shd w:val="clear" w:color="auto" w:fill="auto"/>
            <w:noWrap/>
            <w:vAlign w:val="bottom"/>
            <w:hideMark/>
          </w:tcPr>
          <w:p w14:paraId="07C255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11.6</w:t>
            </w:r>
          </w:p>
        </w:tc>
        <w:tc>
          <w:tcPr>
            <w:tcW w:w="907" w:type="dxa"/>
            <w:tcBorders>
              <w:top w:val="nil"/>
              <w:left w:val="nil"/>
              <w:bottom w:val="nil"/>
              <w:right w:val="nil"/>
            </w:tcBorders>
            <w:shd w:val="clear" w:color="auto" w:fill="auto"/>
            <w:noWrap/>
            <w:vAlign w:val="bottom"/>
            <w:hideMark/>
          </w:tcPr>
          <w:p w14:paraId="45572C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14.4</w:t>
            </w:r>
          </w:p>
        </w:tc>
      </w:tr>
      <w:tr w:rsidR="002001E0" w:rsidRPr="002001E0" w14:paraId="285D0FEF" w14:textId="77777777" w:rsidTr="002001E0">
        <w:trPr>
          <w:trHeight w:val="300"/>
        </w:trPr>
        <w:tc>
          <w:tcPr>
            <w:tcW w:w="1587" w:type="dxa"/>
            <w:tcBorders>
              <w:top w:val="nil"/>
              <w:left w:val="nil"/>
              <w:bottom w:val="nil"/>
              <w:right w:val="nil"/>
            </w:tcBorders>
            <w:shd w:val="clear" w:color="auto" w:fill="auto"/>
            <w:vAlign w:val="center"/>
            <w:hideMark/>
          </w:tcPr>
          <w:p w14:paraId="485916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CC3593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0D41A6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A9F9C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22.7</w:t>
            </w:r>
          </w:p>
        </w:tc>
        <w:tc>
          <w:tcPr>
            <w:tcW w:w="907" w:type="dxa"/>
            <w:tcBorders>
              <w:top w:val="nil"/>
              <w:left w:val="nil"/>
              <w:bottom w:val="nil"/>
              <w:right w:val="nil"/>
            </w:tcBorders>
            <w:shd w:val="clear" w:color="auto" w:fill="auto"/>
            <w:noWrap/>
            <w:vAlign w:val="bottom"/>
            <w:hideMark/>
          </w:tcPr>
          <w:p w14:paraId="48368D1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26.6</w:t>
            </w:r>
          </w:p>
        </w:tc>
        <w:tc>
          <w:tcPr>
            <w:tcW w:w="907" w:type="dxa"/>
            <w:tcBorders>
              <w:top w:val="nil"/>
              <w:left w:val="nil"/>
              <w:bottom w:val="nil"/>
              <w:right w:val="nil"/>
            </w:tcBorders>
            <w:shd w:val="clear" w:color="auto" w:fill="auto"/>
            <w:noWrap/>
            <w:vAlign w:val="bottom"/>
            <w:hideMark/>
          </w:tcPr>
          <w:p w14:paraId="6FCE73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16.3</w:t>
            </w:r>
          </w:p>
        </w:tc>
        <w:tc>
          <w:tcPr>
            <w:tcW w:w="907" w:type="dxa"/>
            <w:tcBorders>
              <w:top w:val="nil"/>
              <w:left w:val="nil"/>
              <w:bottom w:val="nil"/>
              <w:right w:val="nil"/>
            </w:tcBorders>
            <w:shd w:val="clear" w:color="auto" w:fill="auto"/>
            <w:noWrap/>
            <w:vAlign w:val="bottom"/>
            <w:hideMark/>
          </w:tcPr>
          <w:p w14:paraId="5E2599C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25.0</w:t>
            </w:r>
          </w:p>
        </w:tc>
        <w:tc>
          <w:tcPr>
            <w:tcW w:w="907" w:type="dxa"/>
            <w:tcBorders>
              <w:top w:val="nil"/>
              <w:left w:val="nil"/>
              <w:bottom w:val="nil"/>
              <w:right w:val="nil"/>
            </w:tcBorders>
            <w:shd w:val="clear" w:color="auto" w:fill="auto"/>
            <w:noWrap/>
            <w:vAlign w:val="bottom"/>
            <w:hideMark/>
          </w:tcPr>
          <w:p w14:paraId="638961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28.7</w:t>
            </w:r>
          </w:p>
        </w:tc>
      </w:tr>
      <w:tr w:rsidR="002001E0" w:rsidRPr="002001E0" w14:paraId="2E646466"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538FFF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6C187A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97D8C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0898F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2857C6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155</w:t>
            </w:r>
          </w:p>
        </w:tc>
        <w:tc>
          <w:tcPr>
            <w:tcW w:w="907" w:type="dxa"/>
            <w:tcBorders>
              <w:top w:val="nil"/>
              <w:left w:val="nil"/>
              <w:bottom w:val="nil"/>
              <w:right w:val="nil"/>
            </w:tcBorders>
            <w:shd w:val="clear" w:color="auto" w:fill="auto"/>
            <w:noWrap/>
            <w:vAlign w:val="bottom"/>
            <w:hideMark/>
          </w:tcPr>
          <w:p w14:paraId="4A61C4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w:t>
            </w:r>
          </w:p>
        </w:tc>
        <w:tc>
          <w:tcPr>
            <w:tcW w:w="907" w:type="dxa"/>
            <w:tcBorders>
              <w:top w:val="nil"/>
              <w:left w:val="nil"/>
              <w:bottom w:val="nil"/>
              <w:right w:val="nil"/>
            </w:tcBorders>
            <w:shd w:val="clear" w:color="auto" w:fill="auto"/>
            <w:noWrap/>
            <w:vAlign w:val="bottom"/>
            <w:hideMark/>
          </w:tcPr>
          <w:p w14:paraId="23B9D0A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120</w:t>
            </w:r>
          </w:p>
        </w:tc>
        <w:tc>
          <w:tcPr>
            <w:tcW w:w="907" w:type="dxa"/>
            <w:tcBorders>
              <w:top w:val="nil"/>
              <w:left w:val="nil"/>
              <w:bottom w:val="nil"/>
              <w:right w:val="nil"/>
            </w:tcBorders>
            <w:shd w:val="clear" w:color="auto" w:fill="auto"/>
            <w:noWrap/>
            <w:vAlign w:val="bottom"/>
            <w:hideMark/>
          </w:tcPr>
          <w:p w14:paraId="2A8794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98</w:t>
            </w:r>
          </w:p>
        </w:tc>
      </w:tr>
      <w:tr w:rsidR="002001E0" w:rsidRPr="002001E0" w14:paraId="05D6FA7D" w14:textId="77777777" w:rsidTr="002001E0">
        <w:trPr>
          <w:trHeight w:val="300"/>
        </w:trPr>
        <w:tc>
          <w:tcPr>
            <w:tcW w:w="1587" w:type="dxa"/>
            <w:vMerge/>
            <w:tcBorders>
              <w:top w:val="nil"/>
              <w:left w:val="nil"/>
              <w:bottom w:val="nil"/>
              <w:right w:val="nil"/>
            </w:tcBorders>
            <w:vAlign w:val="center"/>
            <w:hideMark/>
          </w:tcPr>
          <w:p w14:paraId="5C6C746B"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7BB25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18C51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F171F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216</w:t>
            </w:r>
          </w:p>
        </w:tc>
        <w:tc>
          <w:tcPr>
            <w:tcW w:w="907" w:type="dxa"/>
            <w:tcBorders>
              <w:top w:val="nil"/>
              <w:left w:val="nil"/>
              <w:bottom w:val="nil"/>
              <w:right w:val="nil"/>
            </w:tcBorders>
            <w:shd w:val="clear" w:color="auto" w:fill="auto"/>
            <w:noWrap/>
            <w:vAlign w:val="bottom"/>
            <w:hideMark/>
          </w:tcPr>
          <w:p w14:paraId="251BBF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204</w:t>
            </w:r>
          </w:p>
        </w:tc>
        <w:tc>
          <w:tcPr>
            <w:tcW w:w="907" w:type="dxa"/>
            <w:tcBorders>
              <w:top w:val="nil"/>
              <w:left w:val="nil"/>
              <w:bottom w:val="nil"/>
              <w:right w:val="nil"/>
            </w:tcBorders>
            <w:shd w:val="clear" w:color="auto" w:fill="auto"/>
            <w:noWrap/>
            <w:vAlign w:val="bottom"/>
            <w:hideMark/>
          </w:tcPr>
          <w:p w14:paraId="349072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96</w:t>
            </w:r>
          </w:p>
        </w:tc>
        <w:tc>
          <w:tcPr>
            <w:tcW w:w="907" w:type="dxa"/>
            <w:tcBorders>
              <w:top w:val="nil"/>
              <w:left w:val="nil"/>
              <w:bottom w:val="nil"/>
              <w:right w:val="nil"/>
            </w:tcBorders>
            <w:shd w:val="clear" w:color="auto" w:fill="auto"/>
            <w:noWrap/>
            <w:vAlign w:val="bottom"/>
            <w:hideMark/>
          </w:tcPr>
          <w:p w14:paraId="249759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166</w:t>
            </w:r>
          </w:p>
        </w:tc>
        <w:tc>
          <w:tcPr>
            <w:tcW w:w="907" w:type="dxa"/>
            <w:tcBorders>
              <w:top w:val="nil"/>
              <w:left w:val="nil"/>
              <w:bottom w:val="nil"/>
              <w:right w:val="nil"/>
            </w:tcBorders>
            <w:shd w:val="clear" w:color="auto" w:fill="auto"/>
            <w:noWrap/>
            <w:vAlign w:val="bottom"/>
            <w:hideMark/>
          </w:tcPr>
          <w:p w14:paraId="5D4D9E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139</w:t>
            </w:r>
          </w:p>
        </w:tc>
      </w:tr>
      <w:tr w:rsidR="002001E0" w:rsidRPr="002001E0" w14:paraId="42F664DA" w14:textId="77777777" w:rsidTr="002001E0">
        <w:trPr>
          <w:trHeight w:val="300"/>
        </w:trPr>
        <w:tc>
          <w:tcPr>
            <w:tcW w:w="1587" w:type="dxa"/>
            <w:tcBorders>
              <w:top w:val="nil"/>
              <w:left w:val="nil"/>
              <w:bottom w:val="nil"/>
              <w:right w:val="nil"/>
            </w:tcBorders>
            <w:shd w:val="clear" w:color="auto" w:fill="auto"/>
            <w:vAlign w:val="center"/>
            <w:hideMark/>
          </w:tcPr>
          <w:p w14:paraId="235441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269B4B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C46A2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CE44A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69.9</w:t>
            </w:r>
          </w:p>
        </w:tc>
        <w:tc>
          <w:tcPr>
            <w:tcW w:w="907" w:type="dxa"/>
            <w:tcBorders>
              <w:top w:val="nil"/>
              <w:left w:val="nil"/>
              <w:bottom w:val="nil"/>
              <w:right w:val="nil"/>
            </w:tcBorders>
            <w:shd w:val="clear" w:color="auto" w:fill="auto"/>
            <w:noWrap/>
            <w:vAlign w:val="bottom"/>
            <w:hideMark/>
          </w:tcPr>
          <w:p w14:paraId="7D01DE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73.9</w:t>
            </w:r>
          </w:p>
        </w:tc>
        <w:tc>
          <w:tcPr>
            <w:tcW w:w="907" w:type="dxa"/>
            <w:tcBorders>
              <w:top w:val="nil"/>
              <w:left w:val="nil"/>
              <w:bottom w:val="nil"/>
              <w:right w:val="nil"/>
            </w:tcBorders>
            <w:shd w:val="clear" w:color="auto" w:fill="auto"/>
            <w:noWrap/>
            <w:vAlign w:val="bottom"/>
            <w:hideMark/>
          </w:tcPr>
          <w:p w14:paraId="4BB19B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75.9</w:t>
            </w:r>
          </w:p>
        </w:tc>
        <w:tc>
          <w:tcPr>
            <w:tcW w:w="907" w:type="dxa"/>
            <w:tcBorders>
              <w:top w:val="nil"/>
              <w:left w:val="nil"/>
              <w:bottom w:val="nil"/>
              <w:right w:val="nil"/>
            </w:tcBorders>
            <w:shd w:val="clear" w:color="auto" w:fill="auto"/>
            <w:noWrap/>
            <w:vAlign w:val="bottom"/>
            <w:hideMark/>
          </w:tcPr>
          <w:p w14:paraId="779910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77.9</w:t>
            </w:r>
          </w:p>
        </w:tc>
        <w:tc>
          <w:tcPr>
            <w:tcW w:w="907" w:type="dxa"/>
            <w:tcBorders>
              <w:top w:val="nil"/>
              <w:left w:val="nil"/>
              <w:bottom w:val="nil"/>
              <w:right w:val="nil"/>
            </w:tcBorders>
            <w:shd w:val="clear" w:color="auto" w:fill="auto"/>
            <w:noWrap/>
            <w:vAlign w:val="bottom"/>
            <w:hideMark/>
          </w:tcPr>
          <w:p w14:paraId="460EDB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758B919F" w14:textId="77777777" w:rsidTr="002001E0">
        <w:trPr>
          <w:trHeight w:val="300"/>
        </w:trPr>
        <w:tc>
          <w:tcPr>
            <w:tcW w:w="1587" w:type="dxa"/>
            <w:tcBorders>
              <w:top w:val="nil"/>
              <w:left w:val="nil"/>
              <w:bottom w:val="nil"/>
              <w:right w:val="nil"/>
            </w:tcBorders>
            <w:shd w:val="clear" w:color="auto" w:fill="auto"/>
            <w:vAlign w:val="center"/>
            <w:hideMark/>
          </w:tcPr>
          <w:p w14:paraId="0187E4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5670B6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D2C5E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A345C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18.1</w:t>
            </w:r>
          </w:p>
        </w:tc>
        <w:tc>
          <w:tcPr>
            <w:tcW w:w="907" w:type="dxa"/>
            <w:tcBorders>
              <w:top w:val="nil"/>
              <w:left w:val="nil"/>
              <w:bottom w:val="nil"/>
              <w:right w:val="nil"/>
            </w:tcBorders>
            <w:shd w:val="clear" w:color="auto" w:fill="auto"/>
            <w:noWrap/>
            <w:vAlign w:val="bottom"/>
            <w:hideMark/>
          </w:tcPr>
          <w:p w14:paraId="25CCAD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20.6</w:t>
            </w:r>
          </w:p>
        </w:tc>
        <w:tc>
          <w:tcPr>
            <w:tcW w:w="907" w:type="dxa"/>
            <w:tcBorders>
              <w:top w:val="nil"/>
              <w:left w:val="nil"/>
              <w:bottom w:val="nil"/>
              <w:right w:val="nil"/>
            </w:tcBorders>
            <w:shd w:val="clear" w:color="auto" w:fill="auto"/>
            <w:noWrap/>
            <w:vAlign w:val="bottom"/>
            <w:hideMark/>
          </w:tcPr>
          <w:p w14:paraId="383955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0A9AD1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21.1</w:t>
            </w:r>
          </w:p>
        </w:tc>
        <w:tc>
          <w:tcPr>
            <w:tcW w:w="907" w:type="dxa"/>
            <w:tcBorders>
              <w:top w:val="nil"/>
              <w:left w:val="nil"/>
              <w:bottom w:val="nil"/>
              <w:right w:val="nil"/>
            </w:tcBorders>
            <w:shd w:val="clear" w:color="auto" w:fill="auto"/>
            <w:noWrap/>
            <w:vAlign w:val="bottom"/>
            <w:hideMark/>
          </w:tcPr>
          <w:p w14:paraId="706BE0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21.6</w:t>
            </w:r>
          </w:p>
        </w:tc>
      </w:tr>
      <w:tr w:rsidR="002001E0" w:rsidRPr="002001E0" w14:paraId="3F878BC7" w14:textId="77777777" w:rsidTr="002001E0">
        <w:trPr>
          <w:trHeight w:val="300"/>
        </w:trPr>
        <w:tc>
          <w:tcPr>
            <w:tcW w:w="1587" w:type="dxa"/>
            <w:tcBorders>
              <w:top w:val="nil"/>
              <w:left w:val="nil"/>
              <w:bottom w:val="nil"/>
              <w:right w:val="nil"/>
            </w:tcBorders>
            <w:shd w:val="clear" w:color="auto" w:fill="auto"/>
            <w:vAlign w:val="center"/>
            <w:hideMark/>
          </w:tcPr>
          <w:p w14:paraId="065E7D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1FC5B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79562EE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A5318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30.6</w:t>
            </w:r>
          </w:p>
        </w:tc>
        <w:tc>
          <w:tcPr>
            <w:tcW w:w="907" w:type="dxa"/>
            <w:tcBorders>
              <w:top w:val="nil"/>
              <w:left w:val="nil"/>
              <w:bottom w:val="nil"/>
              <w:right w:val="nil"/>
            </w:tcBorders>
            <w:shd w:val="clear" w:color="auto" w:fill="auto"/>
            <w:noWrap/>
            <w:vAlign w:val="bottom"/>
            <w:hideMark/>
          </w:tcPr>
          <w:p w14:paraId="60E8A7A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c>
          <w:tcPr>
            <w:tcW w:w="907" w:type="dxa"/>
            <w:tcBorders>
              <w:top w:val="nil"/>
              <w:left w:val="nil"/>
              <w:bottom w:val="nil"/>
              <w:right w:val="nil"/>
            </w:tcBorders>
            <w:shd w:val="clear" w:color="auto" w:fill="auto"/>
            <w:noWrap/>
            <w:vAlign w:val="bottom"/>
            <w:hideMark/>
          </w:tcPr>
          <w:p w14:paraId="5874B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30.2</w:t>
            </w:r>
          </w:p>
        </w:tc>
        <w:tc>
          <w:tcPr>
            <w:tcW w:w="907" w:type="dxa"/>
            <w:tcBorders>
              <w:top w:val="nil"/>
              <w:left w:val="nil"/>
              <w:bottom w:val="nil"/>
              <w:right w:val="nil"/>
            </w:tcBorders>
            <w:shd w:val="clear" w:color="auto" w:fill="auto"/>
            <w:noWrap/>
            <w:vAlign w:val="bottom"/>
            <w:hideMark/>
          </w:tcPr>
          <w:p w14:paraId="118D76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47.0</w:t>
            </w:r>
          </w:p>
        </w:tc>
        <w:tc>
          <w:tcPr>
            <w:tcW w:w="907" w:type="dxa"/>
            <w:tcBorders>
              <w:top w:val="nil"/>
              <w:left w:val="nil"/>
              <w:bottom w:val="nil"/>
              <w:right w:val="nil"/>
            </w:tcBorders>
            <w:shd w:val="clear" w:color="auto" w:fill="auto"/>
            <w:noWrap/>
            <w:vAlign w:val="bottom"/>
            <w:hideMark/>
          </w:tcPr>
          <w:p w14:paraId="7AF5B7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38.1</w:t>
            </w:r>
          </w:p>
        </w:tc>
      </w:tr>
      <w:tr w:rsidR="002001E0" w:rsidRPr="002001E0" w14:paraId="6089A0DE" w14:textId="77777777" w:rsidTr="002001E0">
        <w:trPr>
          <w:trHeight w:val="300"/>
        </w:trPr>
        <w:tc>
          <w:tcPr>
            <w:tcW w:w="1587" w:type="dxa"/>
            <w:vMerge w:val="restart"/>
            <w:tcBorders>
              <w:top w:val="nil"/>
              <w:left w:val="nil"/>
              <w:bottom w:val="nil"/>
              <w:right w:val="nil"/>
            </w:tcBorders>
            <w:shd w:val="clear" w:color="auto" w:fill="auto"/>
            <w:vAlign w:val="center"/>
            <w:hideMark/>
          </w:tcPr>
          <w:p w14:paraId="4E0A1ED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754E1E3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50EAAE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63542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54351A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145268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388815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w:t>
            </w:r>
          </w:p>
        </w:tc>
        <w:tc>
          <w:tcPr>
            <w:tcW w:w="907" w:type="dxa"/>
            <w:tcBorders>
              <w:top w:val="nil"/>
              <w:left w:val="nil"/>
              <w:bottom w:val="nil"/>
              <w:right w:val="nil"/>
            </w:tcBorders>
            <w:shd w:val="clear" w:color="auto" w:fill="auto"/>
            <w:noWrap/>
            <w:vAlign w:val="bottom"/>
            <w:hideMark/>
          </w:tcPr>
          <w:p w14:paraId="57AB45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w:t>
            </w:r>
          </w:p>
        </w:tc>
      </w:tr>
      <w:tr w:rsidR="002001E0" w:rsidRPr="002001E0" w14:paraId="5A8CC857" w14:textId="77777777" w:rsidTr="002001E0">
        <w:trPr>
          <w:trHeight w:val="300"/>
        </w:trPr>
        <w:tc>
          <w:tcPr>
            <w:tcW w:w="1587" w:type="dxa"/>
            <w:vMerge/>
            <w:tcBorders>
              <w:top w:val="nil"/>
              <w:left w:val="nil"/>
              <w:bottom w:val="nil"/>
              <w:right w:val="nil"/>
            </w:tcBorders>
            <w:vAlign w:val="center"/>
            <w:hideMark/>
          </w:tcPr>
          <w:p w14:paraId="1AED5678"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E1AE9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98443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20C5C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1F55D3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146</w:t>
            </w:r>
          </w:p>
        </w:tc>
        <w:tc>
          <w:tcPr>
            <w:tcW w:w="907" w:type="dxa"/>
            <w:tcBorders>
              <w:top w:val="nil"/>
              <w:left w:val="nil"/>
              <w:bottom w:val="nil"/>
              <w:right w:val="nil"/>
            </w:tcBorders>
            <w:shd w:val="clear" w:color="auto" w:fill="auto"/>
            <w:noWrap/>
            <w:vAlign w:val="bottom"/>
            <w:hideMark/>
          </w:tcPr>
          <w:p w14:paraId="3AAC3C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7CA4E3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111</w:t>
            </w:r>
          </w:p>
        </w:tc>
        <w:tc>
          <w:tcPr>
            <w:tcW w:w="907" w:type="dxa"/>
            <w:tcBorders>
              <w:top w:val="nil"/>
              <w:left w:val="nil"/>
              <w:bottom w:val="nil"/>
              <w:right w:val="nil"/>
            </w:tcBorders>
            <w:shd w:val="clear" w:color="auto" w:fill="auto"/>
            <w:noWrap/>
            <w:vAlign w:val="bottom"/>
            <w:hideMark/>
          </w:tcPr>
          <w:p w14:paraId="5CC708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w:t>
            </w:r>
          </w:p>
        </w:tc>
      </w:tr>
      <w:tr w:rsidR="002001E0" w:rsidRPr="002001E0" w14:paraId="7E0B9F73" w14:textId="77777777" w:rsidTr="002001E0">
        <w:trPr>
          <w:trHeight w:val="300"/>
        </w:trPr>
        <w:tc>
          <w:tcPr>
            <w:tcW w:w="1587" w:type="dxa"/>
            <w:tcBorders>
              <w:top w:val="nil"/>
              <w:left w:val="nil"/>
              <w:bottom w:val="nil"/>
              <w:right w:val="nil"/>
            </w:tcBorders>
            <w:shd w:val="clear" w:color="auto" w:fill="auto"/>
            <w:vAlign w:val="center"/>
            <w:hideMark/>
          </w:tcPr>
          <w:p w14:paraId="65EEA7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A9D51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15FF7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9B7C1A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75.0</w:t>
            </w:r>
          </w:p>
        </w:tc>
        <w:tc>
          <w:tcPr>
            <w:tcW w:w="907" w:type="dxa"/>
            <w:tcBorders>
              <w:top w:val="nil"/>
              <w:left w:val="nil"/>
              <w:bottom w:val="nil"/>
              <w:right w:val="nil"/>
            </w:tcBorders>
            <w:shd w:val="clear" w:color="auto" w:fill="auto"/>
            <w:noWrap/>
            <w:vAlign w:val="bottom"/>
            <w:hideMark/>
          </w:tcPr>
          <w:p w14:paraId="798DDD9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79.0</w:t>
            </w:r>
          </w:p>
        </w:tc>
        <w:tc>
          <w:tcPr>
            <w:tcW w:w="907" w:type="dxa"/>
            <w:tcBorders>
              <w:top w:val="nil"/>
              <w:left w:val="nil"/>
              <w:bottom w:val="nil"/>
              <w:right w:val="nil"/>
            </w:tcBorders>
            <w:shd w:val="clear" w:color="auto" w:fill="auto"/>
            <w:noWrap/>
            <w:vAlign w:val="bottom"/>
            <w:hideMark/>
          </w:tcPr>
          <w:p w14:paraId="527BDE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80.8</w:t>
            </w:r>
          </w:p>
        </w:tc>
        <w:tc>
          <w:tcPr>
            <w:tcW w:w="907" w:type="dxa"/>
            <w:tcBorders>
              <w:top w:val="nil"/>
              <w:left w:val="nil"/>
              <w:bottom w:val="nil"/>
              <w:right w:val="nil"/>
            </w:tcBorders>
            <w:shd w:val="clear" w:color="auto" w:fill="auto"/>
            <w:noWrap/>
            <w:vAlign w:val="bottom"/>
            <w:hideMark/>
          </w:tcPr>
          <w:p w14:paraId="75158D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83.0</w:t>
            </w:r>
          </w:p>
        </w:tc>
        <w:tc>
          <w:tcPr>
            <w:tcW w:w="907" w:type="dxa"/>
            <w:tcBorders>
              <w:top w:val="nil"/>
              <w:left w:val="nil"/>
              <w:bottom w:val="nil"/>
              <w:right w:val="nil"/>
            </w:tcBorders>
            <w:shd w:val="clear" w:color="auto" w:fill="auto"/>
            <w:noWrap/>
            <w:vAlign w:val="bottom"/>
            <w:hideMark/>
          </w:tcPr>
          <w:p w14:paraId="56D9D6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22F761B4" w14:textId="77777777" w:rsidTr="002001E0">
        <w:trPr>
          <w:trHeight w:val="300"/>
        </w:trPr>
        <w:tc>
          <w:tcPr>
            <w:tcW w:w="1587" w:type="dxa"/>
            <w:tcBorders>
              <w:top w:val="nil"/>
              <w:left w:val="nil"/>
              <w:bottom w:val="nil"/>
              <w:right w:val="nil"/>
            </w:tcBorders>
            <w:shd w:val="clear" w:color="auto" w:fill="auto"/>
            <w:vAlign w:val="center"/>
            <w:hideMark/>
          </w:tcPr>
          <w:p w14:paraId="1EF0EB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B78F74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0AB331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7851C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17.9</w:t>
            </w:r>
          </w:p>
        </w:tc>
        <w:tc>
          <w:tcPr>
            <w:tcW w:w="907" w:type="dxa"/>
            <w:tcBorders>
              <w:top w:val="nil"/>
              <w:left w:val="nil"/>
              <w:bottom w:val="nil"/>
              <w:right w:val="nil"/>
            </w:tcBorders>
            <w:shd w:val="clear" w:color="auto" w:fill="auto"/>
            <w:noWrap/>
            <w:vAlign w:val="bottom"/>
            <w:hideMark/>
          </w:tcPr>
          <w:p w14:paraId="68A526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26.7</w:t>
            </w:r>
          </w:p>
        </w:tc>
        <w:tc>
          <w:tcPr>
            <w:tcW w:w="907" w:type="dxa"/>
            <w:tcBorders>
              <w:top w:val="nil"/>
              <w:left w:val="nil"/>
              <w:bottom w:val="nil"/>
              <w:right w:val="nil"/>
            </w:tcBorders>
            <w:shd w:val="clear" w:color="auto" w:fill="auto"/>
            <w:noWrap/>
            <w:vAlign w:val="bottom"/>
            <w:hideMark/>
          </w:tcPr>
          <w:p w14:paraId="22B8C3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37.7</w:t>
            </w:r>
          </w:p>
        </w:tc>
        <w:tc>
          <w:tcPr>
            <w:tcW w:w="907" w:type="dxa"/>
            <w:tcBorders>
              <w:top w:val="nil"/>
              <w:left w:val="nil"/>
              <w:bottom w:val="nil"/>
              <w:right w:val="nil"/>
            </w:tcBorders>
            <w:shd w:val="clear" w:color="auto" w:fill="auto"/>
            <w:noWrap/>
            <w:vAlign w:val="bottom"/>
            <w:hideMark/>
          </w:tcPr>
          <w:p w14:paraId="25407B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28.8</w:t>
            </w:r>
          </w:p>
        </w:tc>
        <w:tc>
          <w:tcPr>
            <w:tcW w:w="907" w:type="dxa"/>
            <w:tcBorders>
              <w:top w:val="nil"/>
              <w:left w:val="nil"/>
              <w:bottom w:val="nil"/>
              <w:right w:val="nil"/>
            </w:tcBorders>
            <w:shd w:val="clear" w:color="auto" w:fill="auto"/>
            <w:noWrap/>
            <w:vAlign w:val="bottom"/>
            <w:hideMark/>
          </w:tcPr>
          <w:p w14:paraId="35D40CA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r>
      <w:tr w:rsidR="002001E0" w:rsidRPr="002001E0" w14:paraId="7C08604D" w14:textId="77777777" w:rsidTr="002001E0">
        <w:trPr>
          <w:trHeight w:val="300"/>
        </w:trPr>
        <w:tc>
          <w:tcPr>
            <w:tcW w:w="1587" w:type="dxa"/>
            <w:tcBorders>
              <w:top w:val="nil"/>
              <w:left w:val="nil"/>
              <w:bottom w:val="nil"/>
              <w:right w:val="nil"/>
            </w:tcBorders>
            <w:shd w:val="clear" w:color="auto" w:fill="auto"/>
            <w:vAlign w:val="center"/>
            <w:hideMark/>
          </w:tcPr>
          <w:p w14:paraId="076BFE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51C971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4DDE3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0F6FF5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41.0</w:t>
            </w:r>
          </w:p>
        </w:tc>
        <w:tc>
          <w:tcPr>
            <w:tcW w:w="907" w:type="dxa"/>
            <w:tcBorders>
              <w:top w:val="nil"/>
              <w:left w:val="nil"/>
              <w:bottom w:val="nil"/>
              <w:right w:val="nil"/>
            </w:tcBorders>
            <w:shd w:val="clear" w:color="auto" w:fill="auto"/>
            <w:noWrap/>
            <w:vAlign w:val="bottom"/>
            <w:hideMark/>
          </w:tcPr>
          <w:p w14:paraId="55321E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7EBFAD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65.6</w:t>
            </w:r>
          </w:p>
        </w:tc>
        <w:tc>
          <w:tcPr>
            <w:tcW w:w="907" w:type="dxa"/>
            <w:tcBorders>
              <w:top w:val="nil"/>
              <w:left w:val="nil"/>
              <w:bottom w:val="nil"/>
              <w:right w:val="nil"/>
            </w:tcBorders>
            <w:shd w:val="clear" w:color="auto" w:fill="auto"/>
            <w:noWrap/>
            <w:vAlign w:val="bottom"/>
            <w:hideMark/>
          </w:tcPr>
          <w:p w14:paraId="1A696A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60.4</w:t>
            </w:r>
          </w:p>
        </w:tc>
        <w:tc>
          <w:tcPr>
            <w:tcW w:w="907" w:type="dxa"/>
            <w:tcBorders>
              <w:top w:val="nil"/>
              <w:left w:val="nil"/>
              <w:bottom w:val="nil"/>
              <w:right w:val="nil"/>
            </w:tcBorders>
            <w:shd w:val="clear" w:color="auto" w:fill="auto"/>
            <w:noWrap/>
            <w:vAlign w:val="bottom"/>
            <w:hideMark/>
          </w:tcPr>
          <w:p w14:paraId="591B01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67.8</w:t>
            </w:r>
          </w:p>
        </w:tc>
      </w:tr>
      <w:tr w:rsidR="002001E0" w:rsidRPr="002001E0" w14:paraId="2BCEFCC4"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863651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8299AE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F27E2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82992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2DE933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c>
          <w:tcPr>
            <w:tcW w:w="907" w:type="dxa"/>
            <w:tcBorders>
              <w:top w:val="nil"/>
              <w:left w:val="nil"/>
              <w:bottom w:val="nil"/>
              <w:right w:val="nil"/>
            </w:tcBorders>
            <w:shd w:val="clear" w:color="auto" w:fill="auto"/>
            <w:noWrap/>
            <w:vAlign w:val="bottom"/>
            <w:hideMark/>
          </w:tcPr>
          <w:p w14:paraId="666E3E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w:t>
            </w:r>
          </w:p>
        </w:tc>
        <w:tc>
          <w:tcPr>
            <w:tcW w:w="907" w:type="dxa"/>
            <w:tcBorders>
              <w:top w:val="nil"/>
              <w:left w:val="nil"/>
              <w:bottom w:val="nil"/>
              <w:right w:val="nil"/>
            </w:tcBorders>
            <w:shd w:val="clear" w:color="auto" w:fill="auto"/>
            <w:noWrap/>
            <w:vAlign w:val="bottom"/>
            <w:hideMark/>
          </w:tcPr>
          <w:p w14:paraId="2E5798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w:t>
            </w:r>
          </w:p>
        </w:tc>
        <w:tc>
          <w:tcPr>
            <w:tcW w:w="907" w:type="dxa"/>
            <w:tcBorders>
              <w:top w:val="nil"/>
              <w:left w:val="nil"/>
              <w:bottom w:val="nil"/>
              <w:right w:val="nil"/>
            </w:tcBorders>
            <w:shd w:val="clear" w:color="auto" w:fill="auto"/>
            <w:noWrap/>
            <w:vAlign w:val="bottom"/>
            <w:hideMark/>
          </w:tcPr>
          <w:p w14:paraId="7192E7A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w:t>
            </w:r>
          </w:p>
        </w:tc>
      </w:tr>
      <w:tr w:rsidR="002001E0" w:rsidRPr="002001E0" w14:paraId="1D2D14AE" w14:textId="77777777" w:rsidTr="002001E0">
        <w:trPr>
          <w:trHeight w:val="300"/>
        </w:trPr>
        <w:tc>
          <w:tcPr>
            <w:tcW w:w="1587" w:type="dxa"/>
            <w:vMerge/>
            <w:tcBorders>
              <w:top w:val="nil"/>
              <w:left w:val="nil"/>
              <w:bottom w:val="nil"/>
              <w:right w:val="nil"/>
            </w:tcBorders>
            <w:vAlign w:val="center"/>
            <w:hideMark/>
          </w:tcPr>
          <w:p w14:paraId="3EC3BD1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63A566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71089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0687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100</w:t>
            </w:r>
          </w:p>
        </w:tc>
        <w:tc>
          <w:tcPr>
            <w:tcW w:w="907" w:type="dxa"/>
            <w:tcBorders>
              <w:top w:val="nil"/>
              <w:left w:val="nil"/>
              <w:bottom w:val="nil"/>
              <w:right w:val="nil"/>
            </w:tcBorders>
            <w:shd w:val="clear" w:color="auto" w:fill="auto"/>
            <w:noWrap/>
            <w:vAlign w:val="bottom"/>
            <w:hideMark/>
          </w:tcPr>
          <w:p w14:paraId="12B94C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w:t>
            </w:r>
          </w:p>
        </w:tc>
        <w:tc>
          <w:tcPr>
            <w:tcW w:w="907" w:type="dxa"/>
            <w:tcBorders>
              <w:top w:val="nil"/>
              <w:left w:val="nil"/>
              <w:bottom w:val="nil"/>
              <w:right w:val="nil"/>
            </w:tcBorders>
            <w:shd w:val="clear" w:color="auto" w:fill="auto"/>
            <w:noWrap/>
            <w:vAlign w:val="bottom"/>
            <w:hideMark/>
          </w:tcPr>
          <w:p w14:paraId="69B629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w:t>
            </w:r>
          </w:p>
        </w:tc>
        <w:tc>
          <w:tcPr>
            <w:tcW w:w="907" w:type="dxa"/>
            <w:tcBorders>
              <w:top w:val="nil"/>
              <w:left w:val="nil"/>
              <w:bottom w:val="nil"/>
              <w:right w:val="nil"/>
            </w:tcBorders>
            <w:shd w:val="clear" w:color="auto" w:fill="auto"/>
            <w:noWrap/>
            <w:vAlign w:val="bottom"/>
            <w:hideMark/>
          </w:tcPr>
          <w:p w14:paraId="0C75F6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2470F9D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w:t>
            </w:r>
          </w:p>
        </w:tc>
      </w:tr>
      <w:tr w:rsidR="002001E0" w:rsidRPr="002001E0" w14:paraId="3D05D7D7" w14:textId="77777777" w:rsidTr="002001E0">
        <w:trPr>
          <w:trHeight w:val="300"/>
        </w:trPr>
        <w:tc>
          <w:tcPr>
            <w:tcW w:w="1587" w:type="dxa"/>
            <w:tcBorders>
              <w:top w:val="nil"/>
              <w:left w:val="nil"/>
              <w:bottom w:val="nil"/>
              <w:right w:val="nil"/>
            </w:tcBorders>
            <w:shd w:val="clear" w:color="auto" w:fill="auto"/>
            <w:vAlign w:val="center"/>
            <w:hideMark/>
          </w:tcPr>
          <w:p w14:paraId="657F28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A4D5F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655A29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EE7E2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30EB0A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83.7</w:t>
            </w:r>
          </w:p>
        </w:tc>
        <w:tc>
          <w:tcPr>
            <w:tcW w:w="907" w:type="dxa"/>
            <w:tcBorders>
              <w:top w:val="nil"/>
              <w:left w:val="nil"/>
              <w:bottom w:val="nil"/>
              <w:right w:val="nil"/>
            </w:tcBorders>
            <w:shd w:val="clear" w:color="auto" w:fill="auto"/>
            <w:noWrap/>
            <w:vAlign w:val="bottom"/>
            <w:hideMark/>
          </w:tcPr>
          <w:p w14:paraId="44072A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85.6</w:t>
            </w:r>
          </w:p>
        </w:tc>
        <w:tc>
          <w:tcPr>
            <w:tcW w:w="907" w:type="dxa"/>
            <w:tcBorders>
              <w:top w:val="nil"/>
              <w:left w:val="nil"/>
              <w:bottom w:val="nil"/>
              <w:right w:val="nil"/>
            </w:tcBorders>
            <w:shd w:val="clear" w:color="auto" w:fill="auto"/>
            <w:noWrap/>
            <w:vAlign w:val="bottom"/>
            <w:hideMark/>
          </w:tcPr>
          <w:p w14:paraId="61EFD1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87.7</w:t>
            </w:r>
          </w:p>
        </w:tc>
        <w:tc>
          <w:tcPr>
            <w:tcW w:w="907" w:type="dxa"/>
            <w:tcBorders>
              <w:top w:val="nil"/>
              <w:left w:val="nil"/>
              <w:bottom w:val="nil"/>
              <w:right w:val="nil"/>
            </w:tcBorders>
            <w:shd w:val="clear" w:color="auto" w:fill="auto"/>
            <w:noWrap/>
            <w:vAlign w:val="bottom"/>
            <w:hideMark/>
          </w:tcPr>
          <w:p w14:paraId="4845E8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89.9</w:t>
            </w:r>
          </w:p>
        </w:tc>
      </w:tr>
      <w:tr w:rsidR="002001E0" w:rsidRPr="002001E0" w14:paraId="2388CF7D" w14:textId="77777777" w:rsidTr="002001E0">
        <w:trPr>
          <w:trHeight w:val="300"/>
        </w:trPr>
        <w:tc>
          <w:tcPr>
            <w:tcW w:w="1587" w:type="dxa"/>
            <w:tcBorders>
              <w:top w:val="nil"/>
              <w:left w:val="nil"/>
              <w:bottom w:val="nil"/>
              <w:right w:val="nil"/>
            </w:tcBorders>
            <w:shd w:val="clear" w:color="auto" w:fill="auto"/>
            <w:vAlign w:val="center"/>
            <w:hideMark/>
          </w:tcPr>
          <w:p w14:paraId="243623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C05817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0A45A0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C24A3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25.0</w:t>
            </w:r>
          </w:p>
        </w:tc>
        <w:tc>
          <w:tcPr>
            <w:tcW w:w="907" w:type="dxa"/>
            <w:tcBorders>
              <w:top w:val="nil"/>
              <w:left w:val="nil"/>
              <w:bottom w:val="nil"/>
              <w:right w:val="nil"/>
            </w:tcBorders>
            <w:shd w:val="clear" w:color="auto" w:fill="auto"/>
            <w:noWrap/>
            <w:vAlign w:val="bottom"/>
            <w:hideMark/>
          </w:tcPr>
          <w:p w14:paraId="149CE3E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38.3</w:t>
            </w:r>
          </w:p>
        </w:tc>
        <w:tc>
          <w:tcPr>
            <w:tcW w:w="907" w:type="dxa"/>
            <w:tcBorders>
              <w:top w:val="nil"/>
              <w:left w:val="nil"/>
              <w:bottom w:val="nil"/>
              <w:right w:val="nil"/>
            </w:tcBorders>
            <w:shd w:val="clear" w:color="auto" w:fill="auto"/>
            <w:noWrap/>
            <w:vAlign w:val="bottom"/>
            <w:hideMark/>
          </w:tcPr>
          <w:p w14:paraId="61DF23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c>
          <w:tcPr>
            <w:tcW w:w="907" w:type="dxa"/>
            <w:tcBorders>
              <w:top w:val="nil"/>
              <w:left w:val="nil"/>
              <w:bottom w:val="nil"/>
              <w:right w:val="nil"/>
            </w:tcBorders>
            <w:shd w:val="clear" w:color="auto" w:fill="auto"/>
            <w:noWrap/>
            <w:vAlign w:val="bottom"/>
            <w:hideMark/>
          </w:tcPr>
          <w:p w14:paraId="4863B8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34B875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51.3</w:t>
            </w:r>
          </w:p>
        </w:tc>
      </w:tr>
      <w:tr w:rsidR="002001E0" w:rsidRPr="002001E0" w14:paraId="21E398D1" w14:textId="77777777" w:rsidTr="002001E0">
        <w:trPr>
          <w:trHeight w:val="300"/>
        </w:trPr>
        <w:tc>
          <w:tcPr>
            <w:tcW w:w="1587" w:type="dxa"/>
            <w:tcBorders>
              <w:top w:val="nil"/>
              <w:left w:val="nil"/>
              <w:bottom w:val="nil"/>
              <w:right w:val="nil"/>
            </w:tcBorders>
            <w:shd w:val="clear" w:color="auto" w:fill="auto"/>
            <w:vAlign w:val="center"/>
            <w:hideMark/>
          </w:tcPr>
          <w:p w14:paraId="528CB85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B89AC5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BA556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0ECB9F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54A610A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01DA39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57.6</w:t>
            </w:r>
          </w:p>
        </w:tc>
        <w:tc>
          <w:tcPr>
            <w:tcW w:w="907" w:type="dxa"/>
            <w:tcBorders>
              <w:top w:val="nil"/>
              <w:left w:val="nil"/>
              <w:bottom w:val="nil"/>
              <w:right w:val="nil"/>
            </w:tcBorders>
            <w:shd w:val="clear" w:color="auto" w:fill="auto"/>
            <w:noWrap/>
            <w:vAlign w:val="bottom"/>
            <w:hideMark/>
          </w:tcPr>
          <w:p w14:paraId="2BEA2F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523A4E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82.1</w:t>
            </w:r>
          </w:p>
        </w:tc>
      </w:tr>
      <w:tr w:rsidR="002001E0" w:rsidRPr="002001E0" w14:paraId="32265475"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36A427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0E85E1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120EE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763346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w:t>
            </w:r>
          </w:p>
        </w:tc>
        <w:tc>
          <w:tcPr>
            <w:tcW w:w="907" w:type="dxa"/>
            <w:tcBorders>
              <w:top w:val="nil"/>
              <w:left w:val="nil"/>
              <w:bottom w:val="nil"/>
              <w:right w:val="nil"/>
            </w:tcBorders>
            <w:shd w:val="clear" w:color="auto" w:fill="auto"/>
            <w:noWrap/>
            <w:vAlign w:val="bottom"/>
            <w:hideMark/>
          </w:tcPr>
          <w:p w14:paraId="23DE15E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w:t>
            </w:r>
          </w:p>
        </w:tc>
        <w:tc>
          <w:tcPr>
            <w:tcW w:w="907" w:type="dxa"/>
            <w:tcBorders>
              <w:top w:val="nil"/>
              <w:left w:val="nil"/>
              <w:bottom w:val="nil"/>
              <w:right w:val="nil"/>
            </w:tcBorders>
            <w:shd w:val="clear" w:color="auto" w:fill="auto"/>
            <w:noWrap/>
            <w:vAlign w:val="bottom"/>
            <w:hideMark/>
          </w:tcPr>
          <w:p w14:paraId="19FA37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w:t>
            </w:r>
          </w:p>
        </w:tc>
        <w:tc>
          <w:tcPr>
            <w:tcW w:w="907" w:type="dxa"/>
            <w:tcBorders>
              <w:top w:val="nil"/>
              <w:left w:val="nil"/>
              <w:bottom w:val="nil"/>
              <w:right w:val="nil"/>
            </w:tcBorders>
            <w:shd w:val="clear" w:color="auto" w:fill="auto"/>
            <w:noWrap/>
            <w:vAlign w:val="bottom"/>
            <w:hideMark/>
          </w:tcPr>
          <w:p w14:paraId="2F1CC1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w:t>
            </w:r>
          </w:p>
        </w:tc>
        <w:tc>
          <w:tcPr>
            <w:tcW w:w="907" w:type="dxa"/>
            <w:tcBorders>
              <w:top w:val="nil"/>
              <w:left w:val="nil"/>
              <w:bottom w:val="nil"/>
              <w:right w:val="nil"/>
            </w:tcBorders>
            <w:shd w:val="clear" w:color="auto" w:fill="auto"/>
            <w:noWrap/>
            <w:vAlign w:val="bottom"/>
            <w:hideMark/>
          </w:tcPr>
          <w:p w14:paraId="7D43EE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w:t>
            </w:r>
          </w:p>
        </w:tc>
      </w:tr>
      <w:tr w:rsidR="002001E0" w:rsidRPr="002001E0" w14:paraId="405D6211" w14:textId="77777777" w:rsidTr="002001E0">
        <w:trPr>
          <w:trHeight w:val="300"/>
        </w:trPr>
        <w:tc>
          <w:tcPr>
            <w:tcW w:w="1587" w:type="dxa"/>
            <w:vMerge/>
            <w:tcBorders>
              <w:top w:val="nil"/>
              <w:left w:val="nil"/>
              <w:bottom w:val="nil"/>
              <w:right w:val="nil"/>
            </w:tcBorders>
            <w:vAlign w:val="center"/>
            <w:hideMark/>
          </w:tcPr>
          <w:p w14:paraId="0382C86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B4DC35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14CEBB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EFB2A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048F40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w:t>
            </w:r>
          </w:p>
        </w:tc>
        <w:tc>
          <w:tcPr>
            <w:tcW w:w="907" w:type="dxa"/>
            <w:tcBorders>
              <w:top w:val="nil"/>
              <w:left w:val="nil"/>
              <w:bottom w:val="nil"/>
              <w:right w:val="nil"/>
            </w:tcBorders>
            <w:shd w:val="clear" w:color="auto" w:fill="auto"/>
            <w:noWrap/>
            <w:vAlign w:val="bottom"/>
            <w:hideMark/>
          </w:tcPr>
          <w:p w14:paraId="06BB55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w:t>
            </w:r>
          </w:p>
        </w:tc>
        <w:tc>
          <w:tcPr>
            <w:tcW w:w="907" w:type="dxa"/>
            <w:tcBorders>
              <w:top w:val="nil"/>
              <w:left w:val="nil"/>
              <w:bottom w:val="nil"/>
              <w:right w:val="nil"/>
            </w:tcBorders>
            <w:shd w:val="clear" w:color="auto" w:fill="auto"/>
            <w:noWrap/>
            <w:vAlign w:val="bottom"/>
            <w:hideMark/>
          </w:tcPr>
          <w:p w14:paraId="5BCC55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w:t>
            </w:r>
          </w:p>
        </w:tc>
        <w:tc>
          <w:tcPr>
            <w:tcW w:w="907" w:type="dxa"/>
            <w:tcBorders>
              <w:top w:val="nil"/>
              <w:left w:val="nil"/>
              <w:bottom w:val="nil"/>
              <w:right w:val="nil"/>
            </w:tcBorders>
            <w:shd w:val="clear" w:color="auto" w:fill="auto"/>
            <w:noWrap/>
            <w:vAlign w:val="bottom"/>
            <w:hideMark/>
          </w:tcPr>
          <w:p w14:paraId="48E626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w:t>
            </w:r>
          </w:p>
        </w:tc>
      </w:tr>
      <w:tr w:rsidR="002001E0" w:rsidRPr="002001E0" w14:paraId="57E646D7" w14:textId="77777777" w:rsidTr="002001E0">
        <w:trPr>
          <w:trHeight w:val="300"/>
        </w:trPr>
        <w:tc>
          <w:tcPr>
            <w:tcW w:w="1587" w:type="dxa"/>
            <w:tcBorders>
              <w:top w:val="nil"/>
              <w:left w:val="nil"/>
              <w:bottom w:val="nil"/>
              <w:right w:val="nil"/>
            </w:tcBorders>
            <w:shd w:val="clear" w:color="auto" w:fill="auto"/>
            <w:vAlign w:val="center"/>
            <w:hideMark/>
          </w:tcPr>
          <w:p w14:paraId="5987F5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FE8BCF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EA66F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2011F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84.4</w:t>
            </w:r>
          </w:p>
        </w:tc>
        <w:tc>
          <w:tcPr>
            <w:tcW w:w="907" w:type="dxa"/>
            <w:tcBorders>
              <w:top w:val="nil"/>
              <w:left w:val="nil"/>
              <w:bottom w:val="nil"/>
              <w:right w:val="nil"/>
            </w:tcBorders>
            <w:shd w:val="clear" w:color="auto" w:fill="auto"/>
            <w:noWrap/>
            <w:vAlign w:val="bottom"/>
            <w:hideMark/>
          </w:tcPr>
          <w:p w14:paraId="4029D5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88.4</w:t>
            </w:r>
          </w:p>
        </w:tc>
        <w:tc>
          <w:tcPr>
            <w:tcW w:w="907" w:type="dxa"/>
            <w:tcBorders>
              <w:top w:val="nil"/>
              <w:left w:val="nil"/>
              <w:bottom w:val="nil"/>
              <w:right w:val="nil"/>
            </w:tcBorders>
            <w:shd w:val="clear" w:color="auto" w:fill="auto"/>
            <w:noWrap/>
            <w:vAlign w:val="bottom"/>
            <w:hideMark/>
          </w:tcPr>
          <w:p w14:paraId="1FDED7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90.3</w:t>
            </w:r>
          </w:p>
        </w:tc>
        <w:tc>
          <w:tcPr>
            <w:tcW w:w="907" w:type="dxa"/>
            <w:tcBorders>
              <w:top w:val="nil"/>
              <w:left w:val="nil"/>
              <w:bottom w:val="nil"/>
              <w:right w:val="nil"/>
            </w:tcBorders>
            <w:shd w:val="clear" w:color="auto" w:fill="auto"/>
            <w:noWrap/>
            <w:vAlign w:val="bottom"/>
            <w:hideMark/>
          </w:tcPr>
          <w:p w14:paraId="4302B35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92.1</w:t>
            </w:r>
          </w:p>
        </w:tc>
        <w:tc>
          <w:tcPr>
            <w:tcW w:w="907" w:type="dxa"/>
            <w:tcBorders>
              <w:top w:val="nil"/>
              <w:left w:val="nil"/>
              <w:bottom w:val="nil"/>
              <w:right w:val="nil"/>
            </w:tcBorders>
            <w:shd w:val="clear" w:color="auto" w:fill="auto"/>
            <w:noWrap/>
            <w:vAlign w:val="bottom"/>
            <w:hideMark/>
          </w:tcPr>
          <w:p w14:paraId="59A6325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94.4</w:t>
            </w:r>
          </w:p>
        </w:tc>
      </w:tr>
      <w:tr w:rsidR="002001E0" w:rsidRPr="002001E0" w14:paraId="08826982" w14:textId="77777777" w:rsidTr="002001E0">
        <w:trPr>
          <w:trHeight w:val="300"/>
        </w:trPr>
        <w:tc>
          <w:tcPr>
            <w:tcW w:w="1587" w:type="dxa"/>
            <w:tcBorders>
              <w:top w:val="nil"/>
              <w:left w:val="nil"/>
              <w:bottom w:val="nil"/>
              <w:right w:val="nil"/>
            </w:tcBorders>
            <w:shd w:val="clear" w:color="auto" w:fill="auto"/>
            <w:noWrap/>
            <w:vAlign w:val="bottom"/>
            <w:hideMark/>
          </w:tcPr>
          <w:p w14:paraId="38387D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211DA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137A8A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F1293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34.1</w:t>
            </w:r>
          </w:p>
        </w:tc>
        <w:tc>
          <w:tcPr>
            <w:tcW w:w="907" w:type="dxa"/>
            <w:tcBorders>
              <w:top w:val="nil"/>
              <w:left w:val="nil"/>
              <w:bottom w:val="nil"/>
              <w:right w:val="nil"/>
            </w:tcBorders>
            <w:shd w:val="clear" w:color="auto" w:fill="auto"/>
            <w:noWrap/>
            <w:vAlign w:val="bottom"/>
            <w:hideMark/>
          </w:tcPr>
          <w:p w14:paraId="66AE51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48.6</w:t>
            </w:r>
          </w:p>
        </w:tc>
        <w:tc>
          <w:tcPr>
            <w:tcW w:w="907" w:type="dxa"/>
            <w:tcBorders>
              <w:top w:val="nil"/>
              <w:left w:val="nil"/>
              <w:bottom w:val="nil"/>
              <w:right w:val="nil"/>
            </w:tcBorders>
            <w:shd w:val="clear" w:color="auto" w:fill="auto"/>
            <w:noWrap/>
            <w:vAlign w:val="bottom"/>
            <w:hideMark/>
          </w:tcPr>
          <w:p w14:paraId="4887EE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21DCE0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62.5</w:t>
            </w:r>
          </w:p>
        </w:tc>
        <w:tc>
          <w:tcPr>
            <w:tcW w:w="907" w:type="dxa"/>
            <w:tcBorders>
              <w:top w:val="nil"/>
              <w:left w:val="nil"/>
              <w:bottom w:val="nil"/>
              <w:right w:val="nil"/>
            </w:tcBorders>
            <w:shd w:val="clear" w:color="auto" w:fill="auto"/>
            <w:noWrap/>
            <w:vAlign w:val="bottom"/>
            <w:hideMark/>
          </w:tcPr>
          <w:p w14:paraId="31AB02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81.8</w:t>
            </w:r>
          </w:p>
        </w:tc>
      </w:tr>
      <w:tr w:rsidR="002001E0" w:rsidRPr="002001E0" w14:paraId="17B73EC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0E1657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0A1FEBD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05A803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noWrap/>
            <w:vAlign w:val="bottom"/>
            <w:hideMark/>
          </w:tcPr>
          <w:p w14:paraId="19AC87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61.0</w:t>
            </w:r>
          </w:p>
        </w:tc>
        <w:tc>
          <w:tcPr>
            <w:tcW w:w="907" w:type="dxa"/>
            <w:tcBorders>
              <w:top w:val="nil"/>
              <w:left w:val="nil"/>
              <w:bottom w:val="single" w:sz="4" w:space="0" w:color="auto"/>
              <w:right w:val="nil"/>
            </w:tcBorders>
            <w:shd w:val="clear" w:color="auto" w:fill="auto"/>
            <w:noWrap/>
            <w:vAlign w:val="bottom"/>
            <w:hideMark/>
          </w:tcPr>
          <w:p w14:paraId="0AE472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single" w:sz="4" w:space="0" w:color="auto"/>
              <w:right w:val="nil"/>
            </w:tcBorders>
            <w:shd w:val="clear" w:color="auto" w:fill="auto"/>
            <w:noWrap/>
            <w:vAlign w:val="bottom"/>
            <w:hideMark/>
          </w:tcPr>
          <w:p w14:paraId="79042E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single" w:sz="4" w:space="0" w:color="auto"/>
              <w:right w:val="nil"/>
            </w:tcBorders>
            <w:shd w:val="clear" w:color="auto" w:fill="auto"/>
            <w:noWrap/>
            <w:vAlign w:val="bottom"/>
            <w:hideMark/>
          </w:tcPr>
          <w:p w14:paraId="306B7C3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93.8</w:t>
            </w:r>
          </w:p>
        </w:tc>
        <w:tc>
          <w:tcPr>
            <w:tcW w:w="907" w:type="dxa"/>
            <w:tcBorders>
              <w:top w:val="nil"/>
              <w:left w:val="nil"/>
              <w:bottom w:val="single" w:sz="4" w:space="0" w:color="auto"/>
              <w:right w:val="nil"/>
            </w:tcBorders>
            <w:shd w:val="clear" w:color="auto" w:fill="auto"/>
            <w:noWrap/>
            <w:vAlign w:val="bottom"/>
            <w:hideMark/>
          </w:tcPr>
          <w:p w14:paraId="268A03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90.9</w:t>
            </w:r>
          </w:p>
        </w:tc>
      </w:tr>
    </w:tbl>
    <w:p w14:paraId="608E9B45" w14:textId="77777777" w:rsidR="00602FE7" w:rsidRPr="008C6FE3" w:rsidRDefault="00602FE7" w:rsidP="00602FE7">
      <w:pPr>
        <w:rPr>
          <w:lang w:val="en-GB"/>
        </w:rPr>
      </w:pPr>
    </w:p>
    <w:p w14:paraId="2ECF046C" w14:textId="0A22B1F6" w:rsidR="005B43D7" w:rsidRDefault="005B43D7" w:rsidP="005B43D7">
      <w:r>
        <w:rPr>
          <w:lang w:val="en-GB"/>
        </w:rPr>
        <w:t>Supplementary table x</w:t>
      </w:r>
      <w:r>
        <w:t>. Average marginal effects for ADL by country group, cohort, sex and wave. Predicted from multilevel growth curve models, see Supplementary table x.</w:t>
      </w:r>
    </w:p>
    <w:tbl>
      <w:tblPr>
        <w:tblW w:w="10490" w:type="dxa"/>
        <w:tblInd w:w="-709" w:type="dxa"/>
        <w:tblLook w:val="04A0" w:firstRow="1" w:lastRow="0" w:firstColumn="1" w:lastColumn="0" w:noHBand="0" w:noVBand="1"/>
      </w:tblPr>
      <w:tblGrid>
        <w:gridCol w:w="1341"/>
        <w:gridCol w:w="1253"/>
        <w:gridCol w:w="934"/>
        <w:gridCol w:w="946"/>
        <w:gridCol w:w="672"/>
        <w:gridCol w:w="672"/>
        <w:gridCol w:w="992"/>
        <w:gridCol w:w="672"/>
        <w:gridCol w:w="672"/>
        <w:gridCol w:w="992"/>
        <w:gridCol w:w="672"/>
        <w:gridCol w:w="672"/>
      </w:tblGrid>
      <w:tr w:rsidR="005B43D7" w:rsidRPr="00FD0EF1" w14:paraId="57EF7A4B" w14:textId="77777777" w:rsidTr="00A35438">
        <w:trPr>
          <w:trHeight w:val="43"/>
        </w:trPr>
        <w:tc>
          <w:tcPr>
            <w:tcW w:w="1341" w:type="dxa"/>
            <w:tcBorders>
              <w:top w:val="nil"/>
              <w:left w:val="nil"/>
              <w:bottom w:val="single" w:sz="4" w:space="0" w:color="auto"/>
              <w:right w:val="nil"/>
            </w:tcBorders>
          </w:tcPr>
          <w:p w14:paraId="56E97129"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Country group</w:t>
            </w:r>
          </w:p>
        </w:tc>
        <w:tc>
          <w:tcPr>
            <w:tcW w:w="1253" w:type="dxa"/>
            <w:tcBorders>
              <w:top w:val="nil"/>
              <w:left w:val="nil"/>
              <w:bottom w:val="single" w:sz="4" w:space="0" w:color="auto"/>
              <w:right w:val="nil"/>
            </w:tcBorders>
          </w:tcPr>
          <w:p w14:paraId="54A7082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Cohort</w:t>
            </w:r>
          </w:p>
        </w:tc>
        <w:tc>
          <w:tcPr>
            <w:tcW w:w="934" w:type="dxa"/>
            <w:tcBorders>
              <w:top w:val="nil"/>
              <w:left w:val="nil"/>
              <w:bottom w:val="single" w:sz="4" w:space="0" w:color="auto"/>
              <w:right w:val="nil"/>
            </w:tcBorders>
            <w:shd w:val="clear" w:color="auto" w:fill="auto"/>
            <w:vAlign w:val="center"/>
            <w:hideMark/>
          </w:tcPr>
          <w:p w14:paraId="26F0032E"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46" w:type="dxa"/>
            <w:tcBorders>
              <w:top w:val="nil"/>
              <w:left w:val="nil"/>
              <w:bottom w:val="single" w:sz="4" w:space="0" w:color="auto"/>
              <w:right w:val="nil"/>
            </w:tcBorders>
            <w:shd w:val="clear" w:color="auto" w:fill="auto"/>
            <w:vAlign w:val="center"/>
            <w:hideMark/>
          </w:tcPr>
          <w:p w14:paraId="60B6B4BB"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672" w:type="dxa"/>
            <w:tcBorders>
              <w:top w:val="nil"/>
              <w:left w:val="nil"/>
              <w:bottom w:val="single" w:sz="4" w:space="0" w:color="auto"/>
              <w:right w:val="nil"/>
            </w:tcBorders>
          </w:tcPr>
          <w:p w14:paraId="5C404C8A"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29C52579"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0B3B568C"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672" w:type="dxa"/>
            <w:tcBorders>
              <w:top w:val="nil"/>
              <w:left w:val="nil"/>
              <w:bottom w:val="single" w:sz="4" w:space="0" w:color="auto"/>
              <w:right w:val="nil"/>
            </w:tcBorders>
          </w:tcPr>
          <w:p w14:paraId="7E73E630"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3F52BB85"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63F0AF5C"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c>
          <w:tcPr>
            <w:tcW w:w="672" w:type="dxa"/>
            <w:tcBorders>
              <w:top w:val="nil"/>
              <w:left w:val="nil"/>
              <w:bottom w:val="single" w:sz="4" w:space="0" w:color="auto"/>
              <w:right w:val="nil"/>
            </w:tcBorders>
          </w:tcPr>
          <w:p w14:paraId="238458A8"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2749DEA7" w14:textId="77777777" w:rsidR="005B43D7" w:rsidRPr="00FD0EF1" w:rsidRDefault="005B43D7" w:rsidP="00A35438">
            <w:pPr>
              <w:spacing w:after="0" w:line="240" w:lineRule="auto"/>
              <w:rPr>
                <w:rFonts w:ascii="Calibri" w:eastAsia="Times New Roman" w:hAnsi="Calibri" w:cs="Calibri"/>
                <w:color w:val="000000"/>
              </w:rPr>
            </w:pPr>
          </w:p>
        </w:tc>
      </w:tr>
      <w:tr w:rsidR="005B43D7" w:rsidRPr="00FD0EF1" w14:paraId="2D7C71F5" w14:textId="77777777" w:rsidTr="00A35438">
        <w:trPr>
          <w:trHeight w:val="43"/>
        </w:trPr>
        <w:tc>
          <w:tcPr>
            <w:tcW w:w="1341" w:type="dxa"/>
            <w:tcBorders>
              <w:top w:val="nil"/>
              <w:left w:val="nil"/>
              <w:bottom w:val="single" w:sz="4" w:space="0" w:color="auto"/>
              <w:right w:val="nil"/>
            </w:tcBorders>
          </w:tcPr>
          <w:p w14:paraId="19336FFB" w14:textId="77777777" w:rsidR="005B43D7" w:rsidRDefault="005B43D7" w:rsidP="00A35438">
            <w:pPr>
              <w:spacing w:after="0" w:line="240" w:lineRule="auto"/>
              <w:rPr>
                <w:rFonts w:ascii="Calibri" w:eastAsia="Times New Roman" w:hAnsi="Calibri" w:cs="Calibri"/>
                <w:color w:val="000000"/>
              </w:rPr>
            </w:pPr>
          </w:p>
        </w:tc>
        <w:tc>
          <w:tcPr>
            <w:tcW w:w="1253" w:type="dxa"/>
            <w:tcBorders>
              <w:top w:val="nil"/>
              <w:left w:val="nil"/>
              <w:bottom w:val="single" w:sz="4" w:space="0" w:color="auto"/>
              <w:right w:val="nil"/>
            </w:tcBorders>
          </w:tcPr>
          <w:p w14:paraId="655BB6C4" w14:textId="77777777" w:rsidR="005B43D7" w:rsidRDefault="005B43D7" w:rsidP="00A35438">
            <w:pPr>
              <w:spacing w:after="0" w:line="240" w:lineRule="auto"/>
              <w:rPr>
                <w:rFonts w:ascii="Calibri" w:eastAsia="Times New Roman" w:hAnsi="Calibri" w:cs="Calibri"/>
                <w:color w:val="000000"/>
              </w:rPr>
            </w:pPr>
          </w:p>
        </w:tc>
        <w:tc>
          <w:tcPr>
            <w:tcW w:w="934" w:type="dxa"/>
            <w:tcBorders>
              <w:top w:val="nil"/>
              <w:left w:val="nil"/>
              <w:bottom w:val="single" w:sz="4" w:space="0" w:color="auto"/>
              <w:right w:val="nil"/>
            </w:tcBorders>
            <w:shd w:val="clear" w:color="auto" w:fill="auto"/>
            <w:vAlign w:val="center"/>
          </w:tcPr>
          <w:p w14:paraId="0A7F5B18" w14:textId="77777777" w:rsidR="005B43D7" w:rsidRDefault="005B43D7" w:rsidP="00A35438">
            <w:pPr>
              <w:spacing w:after="0" w:line="240" w:lineRule="auto"/>
              <w:rPr>
                <w:rFonts w:ascii="Calibri" w:eastAsia="Times New Roman" w:hAnsi="Calibri" w:cs="Calibri"/>
                <w:color w:val="000000"/>
              </w:rPr>
            </w:pPr>
          </w:p>
        </w:tc>
        <w:tc>
          <w:tcPr>
            <w:tcW w:w="946" w:type="dxa"/>
            <w:tcBorders>
              <w:top w:val="nil"/>
              <w:left w:val="nil"/>
              <w:bottom w:val="single" w:sz="4" w:space="0" w:color="auto"/>
              <w:right w:val="nil"/>
            </w:tcBorders>
            <w:shd w:val="clear" w:color="auto" w:fill="auto"/>
            <w:vAlign w:val="center"/>
          </w:tcPr>
          <w:p w14:paraId="52D64BAF"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0222599C"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7AD471C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431D399B"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5337D22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1F8578F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5E7E2C9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298171AD"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65F2C500"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r>
      <w:tr w:rsidR="005B43D7" w:rsidRPr="00FD0EF1" w14:paraId="6FABF4F9" w14:textId="77777777" w:rsidTr="00A35438">
        <w:trPr>
          <w:trHeight w:val="340"/>
        </w:trPr>
        <w:tc>
          <w:tcPr>
            <w:tcW w:w="1341" w:type="dxa"/>
            <w:vMerge w:val="restart"/>
            <w:tcBorders>
              <w:top w:val="nil"/>
              <w:left w:val="nil"/>
              <w:right w:val="nil"/>
            </w:tcBorders>
          </w:tcPr>
          <w:p w14:paraId="1A2C9F7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Eastern Europe</w:t>
            </w:r>
          </w:p>
        </w:tc>
        <w:tc>
          <w:tcPr>
            <w:tcW w:w="1253" w:type="dxa"/>
            <w:tcBorders>
              <w:top w:val="nil"/>
              <w:left w:val="nil"/>
              <w:bottom w:val="nil"/>
              <w:right w:val="nil"/>
            </w:tcBorders>
          </w:tcPr>
          <w:p w14:paraId="3CEF764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499A0D1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5F3F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B1596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0.119</w:t>
            </w:r>
          </w:p>
        </w:tc>
        <w:tc>
          <w:tcPr>
            <w:tcW w:w="672" w:type="dxa"/>
            <w:tcBorders>
              <w:top w:val="nil"/>
              <w:left w:val="nil"/>
              <w:bottom w:val="nil"/>
              <w:right w:val="nil"/>
            </w:tcBorders>
            <w:vAlign w:val="bottom"/>
          </w:tcPr>
          <w:p w14:paraId="362E75E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0.121</w:t>
            </w:r>
          </w:p>
        </w:tc>
        <w:tc>
          <w:tcPr>
            <w:tcW w:w="992" w:type="dxa"/>
            <w:tcBorders>
              <w:top w:val="nil"/>
              <w:left w:val="nil"/>
              <w:bottom w:val="nil"/>
              <w:right w:val="nil"/>
            </w:tcBorders>
            <w:shd w:val="clear" w:color="auto" w:fill="auto"/>
            <w:noWrap/>
            <w:vAlign w:val="bottom"/>
          </w:tcPr>
          <w:p w14:paraId="2F6E75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672" w:type="dxa"/>
            <w:tcBorders>
              <w:top w:val="nil"/>
              <w:left w:val="nil"/>
              <w:bottom w:val="nil"/>
              <w:right w:val="nil"/>
            </w:tcBorders>
            <w:vAlign w:val="bottom"/>
          </w:tcPr>
          <w:p w14:paraId="3BA7A46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0.105</w:t>
            </w:r>
          </w:p>
        </w:tc>
        <w:tc>
          <w:tcPr>
            <w:tcW w:w="672" w:type="dxa"/>
            <w:tcBorders>
              <w:top w:val="nil"/>
              <w:left w:val="nil"/>
              <w:bottom w:val="nil"/>
              <w:right w:val="nil"/>
            </w:tcBorders>
            <w:vAlign w:val="bottom"/>
          </w:tcPr>
          <w:p w14:paraId="295C08D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992" w:type="dxa"/>
            <w:tcBorders>
              <w:top w:val="nil"/>
              <w:left w:val="nil"/>
              <w:bottom w:val="nil"/>
              <w:right w:val="nil"/>
            </w:tcBorders>
            <w:shd w:val="clear" w:color="auto" w:fill="auto"/>
            <w:noWrap/>
            <w:vAlign w:val="bottom"/>
          </w:tcPr>
          <w:p w14:paraId="4ACB39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0.155</w:t>
            </w:r>
          </w:p>
        </w:tc>
        <w:tc>
          <w:tcPr>
            <w:tcW w:w="672" w:type="dxa"/>
            <w:tcBorders>
              <w:top w:val="nil"/>
              <w:left w:val="nil"/>
              <w:bottom w:val="nil"/>
              <w:right w:val="nil"/>
            </w:tcBorders>
            <w:vAlign w:val="bottom"/>
          </w:tcPr>
          <w:p w14:paraId="716DB6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672" w:type="dxa"/>
            <w:tcBorders>
              <w:top w:val="nil"/>
              <w:left w:val="nil"/>
              <w:bottom w:val="nil"/>
              <w:right w:val="nil"/>
            </w:tcBorders>
            <w:vAlign w:val="bottom"/>
          </w:tcPr>
          <w:p w14:paraId="1901A8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0.156</w:t>
            </w:r>
          </w:p>
        </w:tc>
      </w:tr>
      <w:tr w:rsidR="005B43D7" w:rsidRPr="00FD0EF1" w14:paraId="18544AEF" w14:textId="77777777" w:rsidTr="00A35438">
        <w:trPr>
          <w:trHeight w:val="340"/>
        </w:trPr>
        <w:tc>
          <w:tcPr>
            <w:tcW w:w="1341" w:type="dxa"/>
            <w:vMerge/>
            <w:tcBorders>
              <w:left w:val="nil"/>
              <w:right w:val="nil"/>
            </w:tcBorders>
          </w:tcPr>
          <w:p w14:paraId="32E1E6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F60012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4118A48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696CE92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123A08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5770E6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0.172</w:t>
            </w:r>
          </w:p>
        </w:tc>
        <w:tc>
          <w:tcPr>
            <w:tcW w:w="992" w:type="dxa"/>
            <w:tcBorders>
              <w:top w:val="nil"/>
              <w:left w:val="nil"/>
              <w:bottom w:val="nil"/>
              <w:right w:val="nil"/>
            </w:tcBorders>
            <w:shd w:val="clear" w:color="auto" w:fill="auto"/>
            <w:noWrap/>
            <w:vAlign w:val="bottom"/>
          </w:tcPr>
          <w:p w14:paraId="2147E5F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0.131</w:t>
            </w:r>
          </w:p>
        </w:tc>
        <w:tc>
          <w:tcPr>
            <w:tcW w:w="672" w:type="dxa"/>
            <w:tcBorders>
              <w:top w:val="nil"/>
              <w:left w:val="nil"/>
              <w:bottom w:val="nil"/>
              <w:right w:val="nil"/>
            </w:tcBorders>
            <w:vAlign w:val="bottom"/>
          </w:tcPr>
          <w:p w14:paraId="5E4EEF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155283F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0.131</w:t>
            </w:r>
          </w:p>
        </w:tc>
        <w:tc>
          <w:tcPr>
            <w:tcW w:w="992" w:type="dxa"/>
            <w:tcBorders>
              <w:top w:val="nil"/>
              <w:left w:val="nil"/>
              <w:bottom w:val="nil"/>
              <w:right w:val="nil"/>
            </w:tcBorders>
            <w:shd w:val="clear" w:color="auto" w:fill="auto"/>
            <w:noWrap/>
            <w:vAlign w:val="bottom"/>
          </w:tcPr>
          <w:p w14:paraId="199D2A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3D8155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25CBD9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r>
      <w:tr w:rsidR="005B43D7" w:rsidRPr="00FD0EF1" w14:paraId="3FD491CE" w14:textId="77777777" w:rsidTr="00A35438">
        <w:trPr>
          <w:trHeight w:val="340"/>
        </w:trPr>
        <w:tc>
          <w:tcPr>
            <w:tcW w:w="1341" w:type="dxa"/>
            <w:vMerge/>
            <w:tcBorders>
              <w:left w:val="nil"/>
              <w:right w:val="nil"/>
            </w:tcBorders>
          </w:tcPr>
          <w:p w14:paraId="74CB64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9E6EC3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6B0172A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198DEC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50A7CF1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0.132</w:t>
            </w:r>
          </w:p>
        </w:tc>
        <w:tc>
          <w:tcPr>
            <w:tcW w:w="672" w:type="dxa"/>
            <w:tcBorders>
              <w:top w:val="nil"/>
              <w:left w:val="nil"/>
              <w:bottom w:val="nil"/>
              <w:right w:val="nil"/>
            </w:tcBorders>
            <w:vAlign w:val="bottom"/>
          </w:tcPr>
          <w:p w14:paraId="50C15C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0.134</w:t>
            </w:r>
          </w:p>
        </w:tc>
        <w:tc>
          <w:tcPr>
            <w:tcW w:w="992" w:type="dxa"/>
            <w:tcBorders>
              <w:top w:val="nil"/>
              <w:left w:val="nil"/>
              <w:bottom w:val="nil"/>
              <w:right w:val="nil"/>
            </w:tcBorders>
            <w:shd w:val="clear" w:color="auto" w:fill="auto"/>
            <w:noWrap/>
            <w:vAlign w:val="bottom"/>
          </w:tcPr>
          <w:p w14:paraId="24FF15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68DCF8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00354D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992" w:type="dxa"/>
            <w:tcBorders>
              <w:top w:val="nil"/>
              <w:left w:val="nil"/>
              <w:bottom w:val="nil"/>
              <w:right w:val="nil"/>
            </w:tcBorders>
            <w:shd w:val="clear" w:color="auto" w:fill="auto"/>
            <w:noWrap/>
            <w:vAlign w:val="bottom"/>
          </w:tcPr>
          <w:p w14:paraId="17FBE6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0.236</w:t>
            </w:r>
          </w:p>
        </w:tc>
        <w:tc>
          <w:tcPr>
            <w:tcW w:w="672" w:type="dxa"/>
            <w:tcBorders>
              <w:top w:val="nil"/>
              <w:left w:val="nil"/>
              <w:bottom w:val="nil"/>
              <w:right w:val="nil"/>
            </w:tcBorders>
            <w:vAlign w:val="bottom"/>
          </w:tcPr>
          <w:p w14:paraId="35C3AF3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0.235</w:t>
            </w:r>
          </w:p>
        </w:tc>
        <w:tc>
          <w:tcPr>
            <w:tcW w:w="672" w:type="dxa"/>
            <w:tcBorders>
              <w:top w:val="nil"/>
              <w:left w:val="nil"/>
              <w:bottom w:val="nil"/>
              <w:right w:val="nil"/>
            </w:tcBorders>
            <w:vAlign w:val="bottom"/>
          </w:tcPr>
          <w:p w14:paraId="2F252A4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0.237</w:t>
            </w:r>
          </w:p>
        </w:tc>
      </w:tr>
      <w:tr w:rsidR="005B43D7" w:rsidRPr="00FD0EF1" w14:paraId="280240AD" w14:textId="77777777" w:rsidTr="00A35438">
        <w:trPr>
          <w:trHeight w:val="340"/>
        </w:trPr>
        <w:tc>
          <w:tcPr>
            <w:tcW w:w="1341" w:type="dxa"/>
            <w:vMerge/>
            <w:tcBorders>
              <w:left w:val="nil"/>
              <w:right w:val="nil"/>
            </w:tcBorders>
          </w:tcPr>
          <w:p w14:paraId="58EA70C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4F4DC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0B7528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3E5BD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1FB66E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0.205</w:t>
            </w:r>
          </w:p>
        </w:tc>
        <w:tc>
          <w:tcPr>
            <w:tcW w:w="672" w:type="dxa"/>
            <w:tcBorders>
              <w:top w:val="nil"/>
              <w:left w:val="nil"/>
              <w:bottom w:val="nil"/>
              <w:right w:val="nil"/>
            </w:tcBorders>
            <w:vAlign w:val="bottom"/>
          </w:tcPr>
          <w:p w14:paraId="34BBD0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992" w:type="dxa"/>
            <w:tcBorders>
              <w:top w:val="nil"/>
              <w:left w:val="nil"/>
              <w:bottom w:val="nil"/>
              <w:right w:val="nil"/>
            </w:tcBorders>
            <w:shd w:val="clear" w:color="auto" w:fill="auto"/>
            <w:noWrap/>
            <w:vAlign w:val="bottom"/>
          </w:tcPr>
          <w:p w14:paraId="24339D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0.199</w:t>
            </w:r>
          </w:p>
        </w:tc>
        <w:tc>
          <w:tcPr>
            <w:tcW w:w="672" w:type="dxa"/>
            <w:tcBorders>
              <w:top w:val="nil"/>
              <w:left w:val="nil"/>
              <w:bottom w:val="nil"/>
              <w:right w:val="nil"/>
            </w:tcBorders>
            <w:vAlign w:val="bottom"/>
          </w:tcPr>
          <w:p w14:paraId="6B1AE0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0.199</w:t>
            </w:r>
          </w:p>
        </w:tc>
        <w:tc>
          <w:tcPr>
            <w:tcW w:w="672" w:type="dxa"/>
            <w:tcBorders>
              <w:top w:val="nil"/>
              <w:left w:val="nil"/>
              <w:bottom w:val="nil"/>
              <w:right w:val="nil"/>
            </w:tcBorders>
            <w:vAlign w:val="bottom"/>
          </w:tcPr>
          <w:p w14:paraId="011888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0.200</w:t>
            </w:r>
          </w:p>
        </w:tc>
        <w:tc>
          <w:tcPr>
            <w:tcW w:w="992" w:type="dxa"/>
            <w:tcBorders>
              <w:top w:val="nil"/>
              <w:left w:val="nil"/>
              <w:bottom w:val="nil"/>
              <w:right w:val="nil"/>
            </w:tcBorders>
            <w:shd w:val="clear" w:color="auto" w:fill="auto"/>
            <w:noWrap/>
            <w:vAlign w:val="bottom"/>
          </w:tcPr>
          <w:p w14:paraId="2531E89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06B48A9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573504B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0.265</w:t>
            </w:r>
          </w:p>
        </w:tc>
      </w:tr>
      <w:tr w:rsidR="005B43D7" w:rsidRPr="00FD0EF1" w14:paraId="62E0741D" w14:textId="77777777" w:rsidTr="00A35438">
        <w:trPr>
          <w:trHeight w:val="340"/>
        </w:trPr>
        <w:tc>
          <w:tcPr>
            <w:tcW w:w="1341" w:type="dxa"/>
            <w:vMerge/>
            <w:tcBorders>
              <w:left w:val="nil"/>
              <w:right w:val="nil"/>
            </w:tcBorders>
          </w:tcPr>
          <w:p w14:paraId="7977EF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92767D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47C7192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C1C4DD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0.152</w:t>
            </w:r>
          </w:p>
        </w:tc>
        <w:tc>
          <w:tcPr>
            <w:tcW w:w="672" w:type="dxa"/>
            <w:tcBorders>
              <w:top w:val="nil"/>
              <w:left w:val="nil"/>
              <w:bottom w:val="nil"/>
              <w:right w:val="nil"/>
            </w:tcBorders>
            <w:vAlign w:val="bottom"/>
          </w:tcPr>
          <w:p w14:paraId="24E35A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0.151</w:t>
            </w:r>
          </w:p>
        </w:tc>
        <w:tc>
          <w:tcPr>
            <w:tcW w:w="672" w:type="dxa"/>
            <w:tcBorders>
              <w:top w:val="nil"/>
              <w:left w:val="nil"/>
              <w:bottom w:val="nil"/>
              <w:right w:val="nil"/>
            </w:tcBorders>
            <w:vAlign w:val="bottom"/>
          </w:tcPr>
          <w:p w14:paraId="41146E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992" w:type="dxa"/>
            <w:tcBorders>
              <w:top w:val="nil"/>
              <w:left w:val="nil"/>
              <w:bottom w:val="nil"/>
              <w:right w:val="nil"/>
            </w:tcBorders>
            <w:shd w:val="clear" w:color="auto" w:fill="auto"/>
            <w:noWrap/>
            <w:vAlign w:val="bottom"/>
          </w:tcPr>
          <w:p w14:paraId="47D616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0.219</w:t>
            </w:r>
          </w:p>
        </w:tc>
        <w:tc>
          <w:tcPr>
            <w:tcW w:w="672" w:type="dxa"/>
            <w:tcBorders>
              <w:top w:val="nil"/>
              <w:left w:val="nil"/>
              <w:bottom w:val="nil"/>
              <w:right w:val="nil"/>
            </w:tcBorders>
            <w:vAlign w:val="bottom"/>
          </w:tcPr>
          <w:p w14:paraId="7B3439A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1D950E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0.219</w:t>
            </w:r>
          </w:p>
        </w:tc>
        <w:tc>
          <w:tcPr>
            <w:tcW w:w="992" w:type="dxa"/>
            <w:tcBorders>
              <w:top w:val="nil"/>
              <w:left w:val="nil"/>
              <w:bottom w:val="nil"/>
              <w:right w:val="nil"/>
            </w:tcBorders>
            <w:shd w:val="clear" w:color="auto" w:fill="auto"/>
            <w:noWrap/>
            <w:vAlign w:val="bottom"/>
          </w:tcPr>
          <w:p w14:paraId="7A4C5DC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5EB5BD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7D3E87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0.339</w:t>
            </w:r>
          </w:p>
        </w:tc>
      </w:tr>
      <w:tr w:rsidR="005B43D7" w:rsidRPr="00FD0EF1" w14:paraId="3280F8A6" w14:textId="77777777" w:rsidTr="00A35438">
        <w:trPr>
          <w:trHeight w:val="340"/>
        </w:trPr>
        <w:tc>
          <w:tcPr>
            <w:tcW w:w="1341" w:type="dxa"/>
            <w:vMerge/>
            <w:tcBorders>
              <w:left w:val="nil"/>
              <w:right w:val="nil"/>
            </w:tcBorders>
          </w:tcPr>
          <w:p w14:paraId="57D3753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5BD4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C7AA93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8B9FF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672" w:type="dxa"/>
            <w:tcBorders>
              <w:top w:val="nil"/>
              <w:left w:val="nil"/>
              <w:bottom w:val="nil"/>
              <w:right w:val="nil"/>
            </w:tcBorders>
            <w:vAlign w:val="bottom"/>
          </w:tcPr>
          <w:p w14:paraId="02790F1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c>
          <w:tcPr>
            <w:tcW w:w="672" w:type="dxa"/>
            <w:tcBorders>
              <w:top w:val="nil"/>
              <w:left w:val="nil"/>
              <w:bottom w:val="nil"/>
              <w:right w:val="nil"/>
            </w:tcBorders>
            <w:vAlign w:val="bottom"/>
          </w:tcPr>
          <w:p w14:paraId="794519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0.253</w:t>
            </w:r>
          </w:p>
        </w:tc>
        <w:tc>
          <w:tcPr>
            <w:tcW w:w="992" w:type="dxa"/>
            <w:tcBorders>
              <w:top w:val="nil"/>
              <w:left w:val="nil"/>
              <w:bottom w:val="nil"/>
              <w:right w:val="nil"/>
            </w:tcBorders>
            <w:shd w:val="clear" w:color="auto" w:fill="auto"/>
            <w:noWrap/>
            <w:vAlign w:val="bottom"/>
          </w:tcPr>
          <w:p w14:paraId="6AE9B7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0.292</w:t>
            </w:r>
          </w:p>
        </w:tc>
        <w:tc>
          <w:tcPr>
            <w:tcW w:w="672" w:type="dxa"/>
            <w:tcBorders>
              <w:top w:val="nil"/>
              <w:left w:val="nil"/>
              <w:bottom w:val="nil"/>
              <w:right w:val="nil"/>
            </w:tcBorders>
            <w:vAlign w:val="bottom"/>
          </w:tcPr>
          <w:p w14:paraId="232846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0.291</w:t>
            </w:r>
          </w:p>
        </w:tc>
        <w:tc>
          <w:tcPr>
            <w:tcW w:w="672" w:type="dxa"/>
            <w:tcBorders>
              <w:top w:val="nil"/>
              <w:left w:val="nil"/>
              <w:bottom w:val="nil"/>
              <w:right w:val="nil"/>
            </w:tcBorders>
            <w:vAlign w:val="bottom"/>
          </w:tcPr>
          <w:p w14:paraId="5B2963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0.292</w:t>
            </w:r>
          </w:p>
        </w:tc>
        <w:tc>
          <w:tcPr>
            <w:tcW w:w="992" w:type="dxa"/>
            <w:tcBorders>
              <w:top w:val="nil"/>
              <w:left w:val="nil"/>
              <w:bottom w:val="nil"/>
              <w:right w:val="nil"/>
            </w:tcBorders>
            <w:shd w:val="clear" w:color="auto" w:fill="auto"/>
            <w:noWrap/>
            <w:vAlign w:val="bottom"/>
          </w:tcPr>
          <w:p w14:paraId="5DE971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0.386</w:t>
            </w:r>
          </w:p>
        </w:tc>
        <w:tc>
          <w:tcPr>
            <w:tcW w:w="672" w:type="dxa"/>
            <w:tcBorders>
              <w:top w:val="nil"/>
              <w:left w:val="nil"/>
              <w:bottom w:val="nil"/>
              <w:right w:val="nil"/>
            </w:tcBorders>
            <w:vAlign w:val="bottom"/>
          </w:tcPr>
          <w:p w14:paraId="5FBCAE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0.385</w:t>
            </w:r>
          </w:p>
        </w:tc>
        <w:tc>
          <w:tcPr>
            <w:tcW w:w="672" w:type="dxa"/>
            <w:tcBorders>
              <w:top w:val="nil"/>
              <w:left w:val="nil"/>
              <w:bottom w:val="nil"/>
              <w:right w:val="nil"/>
            </w:tcBorders>
            <w:vAlign w:val="bottom"/>
          </w:tcPr>
          <w:p w14:paraId="648DE4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0.387</w:t>
            </w:r>
          </w:p>
        </w:tc>
      </w:tr>
      <w:tr w:rsidR="005B43D7" w:rsidRPr="00FD0EF1" w14:paraId="4F3F6A59" w14:textId="77777777" w:rsidTr="00A35438">
        <w:trPr>
          <w:trHeight w:val="340"/>
        </w:trPr>
        <w:tc>
          <w:tcPr>
            <w:tcW w:w="1341" w:type="dxa"/>
            <w:vMerge/>
            <w:tcBorders>
              <w:left w:val="nil"/>
              <w:right w:val="nil"/>
            </w:tcBorders>
          </w:tcPr>
          <w:p w14:paraId="18CFC3F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59E5F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57C4AF9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F9108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0.178</w:t>
            </w:r>
          </w:p>
        </w:tc>
        <w:tc>
          <w:tcPr>
            <w:tcW w:w="672" w:type="dxa"/>
            <w:tcBorders>
              <w:top w:val="nil"/>
              <w:left w:val="nil"/>
              <w:bottom w:val="nil"/>
              <w:right w:val="nil"/>
            </w:tcBorders>
            <w:vAlign w:val="bottom"/>
          </w:tcPr>
          <w:p w14:paraId="69ECC1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0.177</w:t>
            </w:r>
          </w:p>
        </w:tc>
        <w:tc>
          <w:tcPr>
            <w:tcW w:w="672" w:type="dxa"/>
            <w:tcBorders>
              <w:top w:val="nil"/>
              <w:left w:val="nil"/>
              <w:bottom w:val="nil"/>
              <w:right w:val="nil"/>
            </w:tcBorders>
            <w:vAlign w:val="bottom"/>
          </w:tcPr>
          <w:p w14:paraId="3ABB47F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0.179</w:t>
            </w:r>
          </w:p>
        </w:tc>
        <w:tc>
          <w:tcPr>
            <w:tcW w:w="992" w:type="dxa"/>
            <w:tcBorders>
              <w:top w:val="nil"/>
              <w:left w:val="nil"/>
              <w:bottom w:val="nil"/>
              <w:right w:val="nil"/>
            </w:tcBorders>
            <w:shd w:val="clear" w:color="auto" w:fill="auto"/>
            <w:noWrap/>
            <w:vAlign w:val="bottom"/>
          </w:tcPr>
          <w:p w14:paraId="3DC3C0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0.304</w:t>
            </w:r>
          </w:p>
        </w:tc>
        <w:tc>
          <w:tcPr>
            <w:tcW w:w="672" w:type="dxa"/>
            <w:tcBorders>
              <w:top w:val="nil"/>
              <w:left w:val="nil"/>
              <w:bottom w:val="nil"/>
              <w:right w:val="nil"/>
            </w:tcBorders>
            <w:vAlign w:val="bottom"/>
          </w:tcPr>
          <w:p w14:paraId="19C32A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0.303</w:t>
            </w:r>
          </w:p>
        </w:tc>
        <w:tc>
          <w:tcPr>
            <w:tcW w:w="672" w:type="dxa"/>
            <w:tcBorders>
              <w:top w:val="nil"/>
              <w:left w:val="nil"/>
              <w:bottom w:val="nil"/>
              <w:right w:val="nil"/>
            </w:tcBorders>
            <w:vAlign w:val="bottom"/>
          </w:tcPr>
          <w:p w14:paraId="6F547DE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0.305</w:t>
            </w:r>
          </w:p>
        </w:tc>
        <w:tc>
          <w:tcPr>
            <w:tcW w:w="992" w:type="dxa"/>
            <w:tcBorders>
              <w:top w:val="nil"/>
              <w:left w:val="nil"/>
              <w:bottom w:val="nil"/>
              <w:right w:val="nil"/>
            </w:tcBorders>
            <w:shd w:val="clear" w:color="auto" w:fill="auto"/>
            <w:noWrap/>
            <w:vAlign w:val="bottom"/>
          </w:tcPr>
          <w:p w14:paraId="176EF2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0.465</w:t>
            </w:r>
          </w:p>
        </w:tc>
        <w:tc>
          <w:tcPr>
            <w:tcW w:w="672" w:type="dxa"/>
            <w:tcBorders>
              <w:top w:val="nil"/>
              <w:left w:val="nil"/>
              <w:bottom w:val="nil"/>
              <w:right w:val="nil"/>
            </w:tcBorders>
            <w:vAlign w:val="bottom"/>
          </w:tcPr>
          <w:p w14:paraId="1668E4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c>
          <w:tcPr>
            <w:tcW w:w="672" w:type="dxa"/>
            <w:tcBorders>
              <w:top w:val="nil"/>
              <w:left w:val="nil"/>
              <w:bottom w:val="nil"/>
              <w:right w:val="nil"/>
            </w:tcBorders>
            <w:vAlign w:val="bottom"/>
          </w:tcPr>
          <w:p w14:paraId="512338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0.466</w:t>
            </w:r>
          </w:p>
        </w:tc>
      </w:tr>
      <w:tr w:rsidR="005B43D7" w:rsidRPr="00FD0EF1" w14:paraId="40EEFDC3" w14:textId="77777777" w:rsidTr="00A35438">
        <w:trPr>
          <w:trHeight w:val="340"/>
        </w:trPr>
        <w:tc>
          <w:tcPr>
            <w:tcW w:w="1341" w:type="dxa"/>
            <w:vMerge/>
            <w:tcBorders>
              <w:left w:val="nil"/>
              <w:right w:val="nil"/>
            </w:tcBorders>
          </w:tcPr>
          <w:p w14:paraId="4EDFC29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93897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B12837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604AB2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0.310</w:t>
            </w:r>
          </w:p>
        </w:tc>
        <w:tc>
          <w:tcPr>
            <w:tcW w:w="672" w:type="dxa"/>
            <w:tcBorders>
              <w:top w:val="nil"/>
              <w:left w:val="nil"/>
              <w:bottom w:val="nil"/>
              <w:right w:val="nil"/>
            </w:tcBorders>
            <w:vAlign w:val="bottom"/>
          </w:tcPr>
          <w:p w14:paraId="2CBCB6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0.309</w:t>
            </w:r>
          </w:p>
        </w:tc>
        <w:tc>
          <w:tcPr>
            <w:tcW w:w="672" w:type="dxa"/>
            <w:tcBorders>
              <w:top w:val="nil"/>
              <w:left w:val="nil"/>
              <w:bottom w:val="nil"/>
              <w:right w:val="nil"/>
            </w:tcBorders>
            <w:vAlign w:val="bottom"/>
          </w:tcPr>
          <w:p w14:paraId="5EAF743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0.312</w:t>
            </w:r>
          </w:p>
        </w:tc>
        <w:tc>
          <w:tcPr>
            <w:tcW w:w="992" w:type="dxa"/>
            <w:tcBorders>
              <w:top w:val="nil"/>
              <w:left w:val="nil"/>
              <w:bottom w:val="nil"/>
              <w:right w:val="nil"/>
            </w:tcBorders>
            <w:shd w:val="clear" w:color="auto" w:fill="auto"/>
            <w:noWrap/>
            <w:vAlign w:val="bottom"/>
          </w:tcPr>
          <w:p w14:paraId="0C0B905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0.408</w:t>
            </w:r>
          </w:p>
        </w:tc>
        <w:tc>
          <w:tcPr>
            <w:tcW w:w="672" w:type="dxa"/>
            <w:tcBorders>
              <w:top w:val="nil"/>
              <w:left w:val="nil"/>
              <w:bottom w:val="nil"/>
              <w:right w:val="nil"/>
            </w:tcBorders>
            <w:vAlign w:val="bottom"/>
          </w:tcPr>
          <w:p w14:paraId="32AE4D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63D387D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c>
          <w:tcPr>
            <w:tcW w:w="992" w:type="dxa"/>
            <w:tcBorders>
              <w:top w:val="nil"/>
              <w:left w:val="nil"/>
              <w:bottom w:val="nil"/>
              <w:right w:val="nil"/>
            </w:tcBorders>
            <w:shd w:val="clear" w:color="auto" w:fill="auto"/>
            <w:noWrap/>
            <w:vAlign w:val="bottom"/>
          </w:tcPr>
          <w:p w14:paraId="450E60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0.533</w:t>
            </w:r>
          </w:p>
        </w:tc>
        <w:tc>
          <w:tcPr>
            <w:tcW w:w="672" w:type="dxa"/>
            <w:tcBorders>
              <w:top w:val="nil"/>
              <w:left w:val="nil"/>
              <w:bottom w:val="nil"/>
              <w:right w:val="nil"/>
            </w:tcBorders>
            <w:vAlign w:val="bottom"/>
          </w:tcPr>
          <w:p w14:paraId="5390473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0.532</w:t>
            </w:r>
          </w:p>
        </w:tc>
        <w:tc>
          <w:tcPr>
            <w:tcW w:w="672" w:type="dxa"/>
            <w:tcBorders>
              <w:top w:val="nil"/>
              <w:left w:val="nil"/>
              <w:bottom w:val="nil"/>
              <w:right w:val="nil"/>
            </w:tcBorders>
            <w:vAlign w:val="bottom"/>
          </w:tcPr>
          <w:p w14:paraId="6109683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0.534</w:t>
            </w:r>
          </w:p>
        </w:tc>
      </w:tr>
      <w:tr w:rsidR="005B43D7" w:rsidRPr="00FD0EF1" w14:paraId="1B394858" w14:textId="77777777" w:rsidTr="00A35438">
        <w:trPr>
          <w:trHeight w:val="340"/>
        </w:trPr>
        <w:tc>
          <w:tcPr>
            <w:tcW w:w="1341" w:type="dxa"/>
            <w:vMerge/>
            <w:tcBorders>
              <w:left w:val="nil"/>
              <w:right w:val="nil"/>
            </w:tcBorders>
          </w:tcPr>
          <w:p w14:paraId="2B89F32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162A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57176F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CED5E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0.214</w:t>
            </w:r>
          </w:p>
        </w:tc>
        <w:tc>
          <w:tcPr>
            <w:tcW w:w="672" w:type="dxa"/>
            <w:tcBorders>
              <w:top w:val="nil"/>
              <w:left w:val="nil"/>
              <w:bottom w:val="nil"/>
              <w:right w:val="nil"/>
            </w:tcBorders>
            <w:vAlign w:val="bottom"/>
          </w:tcPr>
          <w:p w14:paraId="595DE1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0.212</w:t>
            </w:r>
          </w:p>
        </w:tc>
        <w:tc>
          <w:tcPr>
            <w:tcW w:w="672" w:type="dxa"/>
            <w:tcBorders>
              <w:top w:val="nil"/>
              <w:left w:val="nil"/>
              <w:bottom w:val="nil"/>
              <w:right w:val="nil"/>
            </w:tcBorders>
            <w:vAlign w:val="bottom"/>
          </w:tcPr>
          <w:p w14:paraId="01ADB18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0.216</w:t>
            </w:r>
          </w:p>
        </w:tc>
        <w:tc>
          <w:tcPr>
            <w:tcW w:w="992" w:type="dxa"/>
            <w:tcBorders>
              <w:top w:val="nil"/>
              <w:left w:val="nil"/>
              <w:bottom w:val="nil"/>
              <w:right w:val="nil"/>
            </w:tcBorders>
            <w:shd w:val="clear" w:color="auto" w:fill="auto"/>
            <w:noWrap/>
            <w:vAlign w:val="bottom"/>
          </w:tcPr>
          <w:p w14:paraId="7F7F3E6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c>
          <w:tcPr>
            <w:tcW w:w="672" w:type="dxa"/>
            <w:tcBorders>
              <w:top w:val="nil"/>
              <w:left w:val="nil"/>
              <w:bottom w:val="nil"/>
              <w:right w:val="nil"/>
            </w:tcBorders>
            <w:vAlign w:val="bottom"/>
          </w:tcPr>
          <w:p w14:paraId="4F8A23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018E4D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0.411</w:t>
            </w:r>
          </w:p>
        </w:tc>
        <w:tc>
          <w:tcPr>
            <w:tcW w:w="992" w:type="dxa"/>
            <w:tcBorders>
              <w:top w:val="nil"/>
              <w:left w:val="nil"/>
              <w:bottom w:val="nil"/>
              <w:right w:val="nil"/>
            </w:tcBorders>
            <w:shd w:val="clear" w:color="auto" w:fill="auto"/>
            <w:noWrap/>
            <w:vAlign w:val="bottom"/>
          </w:tcPr>
          <w:p w14:paraId="4B4858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0.602</w:t>
            </w:r>
          </w:p>
        </w:tc>
        <w:tc>
          <w:tcPr>
            <w:tcW w:w="672" w:type="dxa"/>
            <w:tcBorders>
              <w:top w:val="nil"/>
              <w:left w:val="nil"/>
              <w:bottom w:val="nil"/>
              <w:right w:val="nil"/>
            </w:tcBorders>
            <w:vAlign w:val="bottom"/>
          </w:tcPr>
          <w:p w14:paraId="3174F3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0.600</w:t>
            </w:r>
          </w:p>
        </w:tc>
        <w:tc>
          <w:tcPr>
            <w:tcW w:w="672" w:type="dxa"/>
            <w:tcBorders>
              <w:top w:val="nil"/>
              <w:left w:val="nil"/>
              <w:bottom w:val="nil"/>
              <w:right w:val="nil"/>
            </w:tcBorders>
            <w:vAlign w:val="bottom"/>
          </w:tcPr>
          <w:p w14:paraId="6EA06B1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0.604</w:t>
            </w:r>
          </w:p>
        </w:tc>
      </w:tr>
      <w:tr w:rsidR="005B43D7" w:rsidRPr="00FD0EF1" w14:paraId="23AE9FD1" w14:textId="77777777" w:rsidTr="00A35438">
        <w:trPr>
          <w:trHeight w:val="340"/>
        </w:trPr>
        <w:tc>
          <w:tcPr>
            <w:tcW w:w="1341" w:type="dxa"/>
            <w:vMerge/>
            <w:tcBorders>
              <w:left w:val="nil"/>
              <w:bottom w:val="nil"/>
              <w:right w:val="nil"/>
            </w:tcBorders>
          </w:tcPr>
          <w:p w14:paraId="7F991C8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FE8489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D36029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C0EB2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0.384</w:t>
            </w:r>
          </w:p>
        </w:tc>
        <w:tc>
          <w:tcPr>
            <w:tcW w:w="672" w:type="dxa"/>
            <w:tcBorders>
              <w:top w:val="nil"/>
              <w:left w:val="nil"/>
              <w:bottom w:val="nil"/>
              <w:right w:val="nil"/>
            </w:tcBorders>
            <w:vAlign w:val="bottom"/>
          </w:tcPr>
          <w:p w14:paraId="7AEE28D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0.381</w:t>
            </w:r>
          </w:p>
        </w:tc>
        <w:tc>
          <w:tcPr>
            <w:tcW w:w="672" w:type="dxa"/>
            <w:tcBorders>
              <w:top w:val="nil"/>
              <w:left w:val="nil"/>
              <w:bottom w:val="nil"/>
              <w:right w:val="nil"/>
            </w:tcBorders>
            <w:vAlign w:val="bottom"/>
          </w:tcPr>
          <w:p w14:paraId="1DA13C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0.386</w:t>
            </w:r>
          </w:p>
        </w:tc>
        <w:tc>
          <w:tcPr>
            <w:tcW w:w="992" w:type="dxa"/>
            <w:tcBorders>
              <w:top w:val="nil"/>
              <w:left w:val="nil"/>
              <w:bottom w:val="nil"/>
              <w:right w:val="nil"/>
            </w:tcBorders>
            <w:shd w:val="clear" w:color="auto" w:fill="auto"/>
            <w:noWrap/>
            <w:vAlign w:val="bottom"/>
          </w:tcPr>
          <w:p w14:paraId="4D956C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0.540</w:t>
            </w:r>
          </w:p>
        </w:tc>
        <w:tc>
          <w:tcPr>
            <w:tcW w:w="672" w:type="dxa"/>
            <w:tcBorders>
              <w:top w:val="nil"/>
              <w:left w:val="nil"/>
              <w:bottom w:val="nil"/>
              <w:right w:val="nil"/>
            </w:tcBorders>
            <w:vAlign w:val="bottom"/>
          </w:tcPr>
          <w:p w14:paraId="786734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0.539</w:t>
            </w:r>
          </w:p>
        </w:tc>
        <w:tc>
          <w:tcPr>
            <w:tcW w:w="672" w:type="dxa"/>
            <w:tcBorders>
              <w:top w:val="nil"/>
              <w:left w:val="nil"/>
              <w:bottom w:val="nil"/>
              <w:right w:val="nil"/>
            </w:tcBorders>
            <w:vAlign w:val="bottom"/>
          </w:tcPr>
          <w:p w14:paraId="2A49D3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0.542</w:t>
            </w:r>
          </w:p>
        </w:tc>
        <w:tc>
          <w:tcPr>
            <w:tcW w:w="992" w:type="dxa"/>
            <w:tcBorders>
              <w:top w:val="nil"/>
              <w:left w:val="nil"/>
              <w:bottom w:val="nil"/>
              <w:right w:val="nil"/>
            </w:tcBorders>
            <w:shd w:val="clear" w:color="auto" w:fill="auto"/>
            <w:noWrap/>
            <w:vAlign w:val="bottom"/>
          </w:tcPr>
          <w:p w14:paraId="6D5137D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5FD952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0.675</w:t>
            </w:r>
          </w:p>
        </w:tc>
        <w:tc>
          <w:tcPr>
            <w:tcW w:w="672" w:type="dxa"/>
            <w:tcBorders>
              <w:top w:val="nil"/>
              <w:left w:val="nil"/>
              <w:bottom w:val="nil"/>
              <w:right w:val="nil"/>
            </w:tcBorders>
            <w:vAlign w:val="bottom"/>
          </w:tcPr>
          <w:p w14:paraId="2F3F1F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0.678</w:t>
            </w:r>
          </w:p>
        </w:tc>
      </w:tr>
      <w:tr w:rsidR="005B43D7" w:rsidRPr="00FD0EF1" w14:paraId="125D8361" w14:textId="77777777" w:rsidTr="00A35438">
        <w:trPr>
          <w:trHeight w:val="340"/>
        </w:trPr>
        <w:tc>
          <w:tcPr>
            <w:tcW w:w="1341" w:type="dxa"/>
            <w:vMerge w:val="restart"/>
            <w:tcBorders>
              <w:top w:val="nil"/>
              <w:left w:val="nil"/>
              <w:right w:val="nil"/>
            </w:tcBorders>
          </w:tcPr>
          <w:p w14:paraId="7D35CD58"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Northern Europe</w:t>
            </w:r>
          </w:p>
        </w:tc>
        <w:tc>
          <w:tcPr>
            <w:tcW w:w="1253" w:type="dxa"/>
            <w:tcBorders>
              <w:top w:val="nil"/>
              <w:left w:val="nil"/>
              <w:bottom w:val="nil"/>
              <w:right w:val="nil"/>
            </w:tcBorders>
          </w:tcPr>
          <w:p w14:paraId="1413A0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0033D8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75C4A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1AB5E2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4EB160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0.055</w:t>
            </w:r>
          </w:p>
        </w:tc>
        <w:tc>
          <w:tcPr>
            <w:tcW w:w="992" w:type="dxa"/>
            <w:tcBorders>
              <w:top w:val="nil"/>
              <w:left w:val="nil"/>
              <w:bottom w:val="nil"/>
              <w:right w:val="nil"/>
            </w:tcBorders>
            <w:shd w:val="clear" w:color="auto" w:fill="auto"/>
            <w:noWrap/>
            <w:vAlign w:val="bottom"/>
          </w:tcPr>
          <w:p w14:paraId="05C3D4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44BBFB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0.076</w:t>
            </w:r>
          </w:p>
        </w:tc>
        <w:tc>
          <w:tcPr>
            <w:tcW w:w="672" w:type="dxa"/>
            <w:tcBorders>
              <w:top w:val="nil"/>
              <w:left w:val="nil"/>
              <w:bottom w:val="nil"/>
              <w:right w:val="nil"/>
            </w:tcBorders>
            <w:vAlign w:val="bottom"/>
          </w:tcPr>
          <w:p w14:paraId="7AB6F3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992" w:type="dxa"/>
            <w:tcBorders>
              <w:top w:val="nil"/>
              <w:left w:val="nil"/>
              <w:bottom w:val="nil"/>
              <w:right w:val="nil"/>
            </w:tcBorders>
            <w:shd w:val="clear" w:color="auto" w:fill="auto"/>
            <w:noWrap/>
            <w:vAlign w:val="bottom"/>
          </w:tcPr>
          <w:p w14:paraId="57B60E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0.114</w:t>
            </w:r>
          </w:p>
        </w:tc>
        <w:tc>
          <w:tcPr>
            <w:tcW w:w="672" w:type="dxa"/>
            <w:tcBorders>
              <w:top w:val="nil"/>
              <w:left w:val="nil"/>
              <w:bottom w:val="nil"/>
              <w:right w:val="nil"/>
            </w:tcBorders>
            <w:vAlign w:val="bottom"/>
          </w:tcPr>
          <w:p w14:paraId="7E51347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0.113</w:t>
            </w:r>
          </w:p>
        </w:tc>
        <w:tc>
          <w:tcPr>
            <w:tcW w:w="672" w:type="dxa"/>
            <w:tcBorders>
              <w:top w:val="nil"/>
              <w:left w:val="nil"/>
              <w:bottom w:val="nil"/>
              <w:right w:val="nil"/>
            </w:tcBorders>
            <w:vAlign w:val="bottom"/>
          </w:tcPr>
          <w:p w14:paraId="0C5776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0.115</w:t>
            </w:r>
          </w:p>
        </w:tc>
      </w:tr>
      <w:tr w:rsidR="005B43D7" w:rsidRPr="00FD0EF1" w14:paraId="6340EF70" w14:textId="77777777" w:rsidTr="00A35438">
        <w:trPr>
          <w:trHeight w:val="340"/>
        </w:trPr>
        <w:tc>
          <w:tcPr>
            <w:tcW w:w="1341" w:type="dxa"/>
            <w:vMerge/>
            <w:tcBorders>
              <w:left w:val="nil"/>
              <w:right w:val="nil"/>
            </w:tcBorders>
          </w:tcPr>
          <w:p w14:paraId="2885CA5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FB0955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45D2E3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5C32C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4B9B9E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672" w:type="dxa"/>
            <w:tcBorders>
              <w:top w:val="nil"/>
              <w:left w:val="nil"/>
              <w:bottom w:val="nil"/>
              <w:right w:val="nil"/>
            </w:tcBorders>
            <w:vAlign w:val="bottom"/>
          </w:tcPr>
          <w:p w14:paraId="2C2EAE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992" w:type="dxa"/>
            <w:tcBorders>
              <w:top w:val="nil"/>
              <w:left w:val="nil"/>
              <w:bottom w:val="nil"/>
              <w:right w:val="nil"/>
            </w:tcBorders>
            <w:shd w:val="clear" w:color="auto" w:fill="auto"/>
            <w:noWrap/>
            <w:vAlign w:val="bottom"/>
          </w:tcPr>
          <w:p w14:paraId="15DA91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7D1895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331A1D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0.068</w:t>
            </w:r>
          </w:p>
        </w:tc>
        <w:tc>
          <w:tcPr>
            <w:tcW w:w="992" w:type="dxa"/>
            <w:tcBorders>
              <w:top w:val="nil"/>
              <w:left w:val="nil"/>
              <w:bottom w:val="nil"/>
              <w:right w:val="nil"/>
            </w:tcBorders>
            <w:shd w:val="clear" w:color="auto" w:fill="auto"/>
            <w:noWrap/>
            <w:vAlign w:val="bottom"/>
          </w:tcPr>
          <w:p w14:paraId="0BF585C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0.091</w:t>
            </w:r>
          </w:p>
        </w:tc>
        <w:tc>
          <w:tcPr>
            <w:tcW w:w="672" w:type="dxa"/>
            <w:tcBorders>
              <w:top w:val="nil"/>
              <w:left w:val="nil"/>
              <w:bottom w:val="nil"/>
              <w:right w:val="nil"/>
            </w:tcBorders>
            <w:vAlign w:val="bottom"/>
          </w:tcPr>
          <w:p w14:paraId="65191F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0FE870E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0.092</w:t>
            </w:r>
          </w:p>
        </w:tc>
      </w:tr>
      <w:tr w:rsidR="005B43D7" w:rsidRPr="00FD0EF1" w14:paraId="017DE3D9" w14:textId="77777777" w:rsidTr="00A35438">
        <w:trPr>
          <w:trHeight w:val="340"/>
        </w:trPr>
        <w:tc>
          <w:tcPr>
            <w:tcW w:w="1341" w:type="dxa"/>
            <w:vMerge/>
            <w:tcBorders>
              <w:left w:val="nil"/>
              <w:right w:val="nil"/>
            </w:tcBorders>
          </w:tcPr>
          <w:p w14:paraId="4D2E967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F5054D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17D27EC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155D8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672" w:type="dxa"/>
            <w:tcBorders>
              <w:top w:val="nil"/>
              <w:left w:val="nil"/>
              <w:bottom w:val="nil"/>
              <w:right w:val="nil"/>
            </w:tcBorders>
            <w:vAlign w:val="bottom"/>
          </w:tcPr>
          <w:p w14:paraId="555DBD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0.055</w:t>
            </w:r>
          </w:p>
        </w:tc>
        <w:tc>
          <w:tcPr>
            <w:tcW w:w="672" w:type="dxa"/>
            <w:tcBorders>
              <w:top w:val="nil"/>
              <w:left w:val="nil"/>
              <w:bottom w:val="nil"/>
              <w:right w:val="nil"/>
            </w:tcBorders>
            <w:vAlign w:val="bottom"/>
          </w:tcPr>
          <w:p w14:paraId="0832E5D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992" w:type="dxa"/>
            <w:tcBorders>
              <w:top w:val="nil"/>
              <w:left w:val="nil"/>
              <w:bottom w:val="nil"/>
              <w:right w:val="nil"/>
            </w:tcBorders>
            <w:shd w:val="clear" w:color="auto" w:fill="auto"/>
            <w:noWrap/>
            <w:vAlign w:val="bottom"/>
          </w:tcPr>
          <w:p w14:paraId="23A781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0.104</w:t>
            </w:r>
          </w:p>
        </w:tc>
        <w:tc>
          <w:tcPr>
            <w:tcW w:w="672" w:type="dxa"/>
            <w:tcBorders>
              <w:top w:val="nil"/>
              <w:left w:val="nil"/>
              <w:bottom w:val="nil"/>
              <w:right w:val="nil"/>
            </w:tcBorders>
            <w:vAlign w:val="bottom"/>
          </w:tcPr>
          <w:p w14:paraId="6C2D7C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0.103</w:t>
            </w:r>
          </w:p>
        </w:tc>
        <w:tc>
          <w:tcPr>
            <w:tcW w:w="672" w:type="dxa"/>
            <w:tcBorders>
              <w:top w:val="nil"/>
              <w:left w:val="nil"/>
              <w:bottom w:val="nil"/>
              <w:right w:val="nil"/>
            </w:tcBorders>
            <w:vAlign w:val="bottom"/>
          </w:tcPr>
          <w:p w14:paraId="281BD6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0.104</w:t>
            </w:r>
          </w:p>
        </w:tc>
        <w:tc>
          <w:tcPr>
            <w:tcW w:w="992" w:type="dxa"/>
            <w:tcBorders>
              <w:top w:val="nil"/>
              <w:left w:val="nil"/>
              <w:bottom w:val="nil"/>
              <w:right w:val="nil"/>
            </w:tcBorders>
            <w:shd w:val="clear" w:color="auto" w:fill="auto"/>
            <w:noWrap/>
            <w:vAlign w:val="bottom"/>
          </w:tcPr>
          <w:p w14:paraId="4F063FC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c>
          <w:tcPr>
            <w:tcW w:w="672" w:type="dxa"/>
            <w:tcBorders>
              <w:top w:val="nil"/>
              <w:left w:val="nil"/>
              <w:bottom w:val="nil"/>
              <w:right w:val="nil"/>
            </w:tcBorders>
            <w:vAlign w:val="bottom"/>
          </w:tcPr>
          <w:p w14:paraId="3DCA565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0.173</w:t>
            </w:r>
          </w:p>
        </w:tc>
        <w:tc>
          <w:tcPr>
            <w:tcW w:w="672" w:type="dxa"/>
            <w:tcBorders>
              <w:top w:val="nil"/>
              <w:left w:val="nil"/>
              <w:bottom w:val="nil"/>
              <w:right w:val="nil"/>
            </w:tcBorders>
            <w:vAlign w:val="bottom"/>
          </w:tcPr>
          <w:p w14:paraId="166025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r>
      <w:tr w:rsidR="005B43D7" w:rsidRPr="00FD0EF1" w14:paraId="5BDBDA05" w14:textId="77777777" w:rsidTr="00A35438">
        <w:trPr>
          <w:trHeight w:val="340"/>
        </w:trPr>
        <w:tc>
          <w:tcPr>
            <w:tcW w:w="1341" w:type="dxa"/>
            <w:vMerge/>
            <w:tcBorders>
              <w:left w:val="nil"/>
              <w:right w:val="nil"/>
            </w:tcBorders>
          </w:tcPr>
          <w:p w14:paraId="559AA26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55D19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F576B2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7B749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0.061</w:t>
            </w:r>
          </w:p>
        </w:tc>
        <w:tc>
          <w:tcPr>
            <w:tcW w:w="672" w:type="dxa"/>
            <w:tcBorders>
              <w:top w:val="nil"/>
              <w:left w:val="nil"/>
              <w:bottom w:val="nil"/>
              <w:right w:val="nil"/>
            </w:tcBorders>
            <w:vAlign w:val="bottom"/>
          </w:tcPr>
          <w:p w14:paraId="2D8ACD1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0.061</w:t>
            </w:r>
          </w:p>
        </w:tc>
        <w:tc>
          <w:tcPr>
            <w:tcW w:w="672" w:type="dxa"/>
            <w:tcBorders>
              <w:top w:val="nil"/>
              <w:left w:val="nil"/>
              <w:bottom w:val="nil"/>
              <w:right w:val="nil"/>
            </w:tcBorders>
            <w:vAlign w:val="bottom"/>
          </w:tcPr>
          <w:p w14:paraId="40EA20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0.062</w:t>
            </w:r>
          </w:p>
        </w:tc>
        <w:tc>
          <w:tcPr>
            <w:tcW w:w="992" w:type="dxa"/>
            <w:tcBorders>
              <w:top w:val="nil"/>
              <w:left w:val="nil"/>
              <w:bottom w:val="nil"/>
              <w:right w:val="nil"/>
            </w:tcBorders>
            <w:shd w:val="clear" w:color="auto" w:fill="auto"/>
            <w:noWrap/>
            <w:vAlign w:val="bottom"/>
          </w:tcPr>
          <w:p w14:paraId="70DF5D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0.096</w:t>
            </w:r>
          </w:p>
        </w:tc>
        <w:tc>
          <w:tcPr>
            <w:tcW w:w="672" w:type="dxa"/>
            <w:tcBorders>
              <w:top w:val="nil"/>
              <w:left w:val="nil"/>
              <w:bottom w:val="nil"/>
              <w:right w:val="nil"/>
            </w:tcBorders>
            <w:vAlign w:val="bottom"/>
          </w:tcPr>
          <w:p w14:paraId="441C0E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0.096</w:t>
            </w:r>
          </w:p>
        </w:tc>
        <w:tc>
          <w:tcPr>
            <w:tcW w:w="672" w:type="dxa"/>
            <w:tcBorders>
              <w:top w:val="nil"/>
              <w:left w:val="nil"/>
              <w:bottom w:val="nil"/>
              <w:right w:val="nil"/>
            </w:tcBorders>
            <w:vAlign w:val="bottom"/>
          </w:tcPr>
          <w:p w14:paraId="0351F70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992" w:type="dxa"/>
            <w:tcBorders>
              <w:top w:val="nil"/>
              <w:left w:val="nil"/>
              <w:bottom w:val="nil"/>
              <w:right w:val="nil"/>
            </w:tcBorders>
            <w:shd w:val="clear" w:color="auto" w:fill="auto"/>
            <w:noWrap/>
            <w:vAlign w:val="bottom"/>
          </w:tcPr>
          <w:p w14:paraId="7A7ED0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6E0C4D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68FA0D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r>
      <w:tr w:rsidR="005B43D7" w:rsidRPr="00FD0EF1" w14:paraId="445EF20F" w14:textId="77777777" w:rsidTr="00A35438">
        <w:trPr>
          <w:trHeight w:val="340"/>
        </w:trPr>
        <w:tc>
          <w:tcPr>
            <w:tcW w:w="1341" w:type="dxa"/>
            <w:vMerge/>
            <w:tcBorders>
              <w:left w:val="nil"/>
              <w:right w:val="nil"/>
            </w:tcBorders>
          </w:tcPr>
          <w:p w14:paraId="1C47D65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AF7CB3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F3BA22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DC842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56BA78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4AB23F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992" w:type="dxa"/>
            <w:tcBorders>
              <w:top w:val="nil"/>
              <w:left w:val="nil"/>
              <w:bottom w:val="nil"/>
              <w:right w:val="nil"/>
            </w:tcBorders>
            <w:shd w:val="clear" w:color="auto" w:fill="auto"/>
            <w:noWrap/>
            <w:vAlign w:val="bottom"/>
          </w:tcPr>
          <w:p w14:paraId="332DC1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7D6E52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0.152</w:t>
            </w:r>
          </w:p>
        </w:tc>
        <w:tc>
          <w:tcPr>
            <w:tcW w:w="672" w:type="dxa"/>
            <w:tcBorders>
              <w:top w:val="nil"/>
              <w:left w:val="nil"/>
              <w:bottom w:val="nil"/>
              <w:right w:val="nil"/>
            </w:tcBorders>
            <w:vAlign w:val="bottom"/>
          </w:tcPr>
          <w:p w14:paraId="0C53F6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992" w:type="dxa"/>
            <w:tcBorders>
              <w:top w:val="nil"/>
              <w:left w:val="nil"/>
              <w:bottom w:val="nil"/>
              <w:right w:val="nil"/>
            </w:tcBorders>
            <w:shd w:val="clear" w:color="auto" w:fill="auto"/>
            <w:noWrap/>
            <w:vAlign w:val="bottom"/>
          </w:tcPr>
          <w:p w14:paraId="0C17BD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0.271</w:t>
            </w:r>
          </w:p>
        </w:tc>
        <w:tc>
          <w:tcPr>
            <w:tcW w:w="672" w:type="dxa"/>
            <w:tcBorders>
              <w:top w:val="nil"/>
              <w:left w:val="nil"/>
              <w:bottom w:val="nil"/>
              <w:right w:val="nil"/>
            </w:tcBorders>
            <w:vAlign w:val="bottom"/>
          </w:tcPr>
          <w:p w14:paraId="05DAC25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345F3A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r>
      <w:tr w:rsidR="005B43D7" w:rsidRPr="00FD0EF1" w14:paraId="039ABFD6" w14:textId="77777777" w:rsidTr="00A35438">
        <w:trPr>
          <w:trHeight w:val="340"/>
        </w:trPr>
        <w:tc>
          <w:tcPr>
            <w:tcW w:w="1341" w:type="dxa"/>
            <w:vMerge/>
            <w:tcBorders>
              <w:left w:val="nil"/>
              <w:right w:val="nil"/>
            </w:tcBorders>
          </w:tcPr>
          <w:p w14:paraId="0978F66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09195C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C2C9EC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6D439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16A21C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642010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0.078</w:t>
            </w:r>
          </w:p>
        </w:tc>
        <w:tc>
          <w:tcPr>
            <w:tcW w:w="992" w:type="dxa"/>
            <w:tcBorders>
              <w:top w:val="nil"/>
              <w:left w:val="nil"/>
              <w:bottom w:val="nil"/>
              <w:right w:val="nil"/>
            </w:tcBorders>
            <w:shd w:val="clear" w:color="auto" w:fill="auto"/>
            <w:noWrap/>
            <w:vAlign w:val="bottom"/>
          </w:tcPr>
          <w:p w14:paraId="3D2D131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054158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36FD6F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992" w:type="dxa"/>
            <w:tcBorders>
              <w:top w:val="nil"/>
              <w:left w:val="nil"/>
              <w:bottom w:val="nil"/>
              <w:right w:val="nil"/>
            </w:tcBorders>
            <w:shd w:val="clear" w:color="auto" w:fill="auto"/>
            <w:noWrap/>
            <w:vAlign w:val="bottom"/>
          </w:tcPr>
          <w:p w14:paraId="33ADBD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0.242</w:t>
            </w:r>
          </w:p>
        </w:tc>
        <w:tc>
          <w:tcPr>
            <w:tcW w:w="672" w:type="dxa"/>
            <w:tcBorders>
              <w:top w:val="nil"/>
              <w:left w:val="nil"/>
              <w:bottom w:val="nil"/>
              <w:right w:val="nil"/>
            </w:tcBorders>
            <w:vAlign w:val="bottom"/>
          </w:tcPr>
          <w:p w14:paraId="2B50ACE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0.241</w:t>
            </w:r>
          </w:p>
        </w:tc>
        <w:tc>
          <w:tcPr>
            <w:tcW w:w="672" w:type="dxa"/>
            <w:tcBorders>
              <w:top w:val="nil"/>
              <w:left w:val="nil"/>
              <w:bottom w:val="nil"/>
              <w:right w:val="nil"/>
            </w:tcBorders>
            <w:vAlign w:val="bottom"/>
          </w:tcPr>
          <w:p w14:paraId="51068E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0.243</w:t>
            </w:r>
          </w:p>
        </w:tc>
      </w:tr>
      <w:tr w:rsidR="005B43D7" w:rsidRPr="00FD0EF1" w14:paraId="6A47059C" w14:textId="77777777" w:rsidTr="00A35438">
        <w:trPr>
          <w:trHeight w:val="340"/>
        </w:trPr>
        <w:tc>
          <w:tcPr>
            <w:tcW w:w="1341" w:type="dxa"/>
            <w:vMerge/>
            <w:tcBorders>
              <w:left w:val="nil"/>
              <w:right w:val="nil"/>
            </w:tcBorders>
          </w:tcPr>
          <w:p w14:paraId="62BE263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3CC218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392E4DC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06B4F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6FCAF5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5837426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0.091</w:t>
            </w:r>
          </w:p>
        </w:tc>
        <w:tc>
          <w:tcPr>
            <w:tcW w:w="992" w:type="dxa"/>
            <w:tcBorders>
              <w:top w:val="nil"/>
              <w:left w:val="nil"/>
              <w:bottom w:val="nil"/>
              <w:right w:val="nil"/>
            </w:tcBorders>
            <w:shd w:val="clear" w:color="auto" w:fill="auto"/>
            <w:noWrap/>
            <w:vAlign w:val="bottom"/>
          </w:tcPr>
          <w:p w14:paraId="5AFA319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0.237</w:t>
            </w:r>
          </w:p>
        </w:tc>
        <w:tc>
          <w:tcPr>
            <w:tcW w:w="672" w:type="dxa"/>
            <w:tcBorders>
              <w:top w:val="nil"/>
              <w:left w:val="nil"/>
              <w:bottom w:val="nil"/>
              <w:right w:val="nil"/>
            </w:tcBorders>
            <w:vAlign w:val="bottom"/>
          </w:tcPr>
          <w:p w14:paraId="4B4E64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0.236</w:t>
            </w:r>
          </w:p>
        </w:tc>
        <w:tc>
          <w:tcPr>
            <w:tcW w:w="672" w:type="dxa"/>
            <w:tcBorders>
              <w:top w:val="nil"/>
              <w:left w:val="nil"/>
              <w:bottom w:val="nil"/>
              <w:right w:val="nil"/>
            </w:tcBorders>
            <w:vAlign w:val="bottom"/>
          </w:tcPr>
          <w:p w14:paraId="19837C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992" w:type="dxa"/>
            <w:tcBorders>
              <w:top w:val="nil"/>
              <w:left w:val="nil"/>
              <w:bottom w:val="nil"/>
              <w:right w:val="nil"/>
            </w:tcBorders>
            <w:shd w:val="clear" w:color="auto" w:fill="auto"/>
            <w:noWrap/>
            <w:vAlign w:val="bottom"/>
          </w:tcPr>
          <w:p w14:paraId="645EF7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2A4566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0.406</w:t>
            </w:r>
          </w:p>
        </w:tc>
        <w:tc>
          <w:tcPr>
            <w:tcW w:w="672" w:type="dxa"/>
            <w:tcBorders>
              <w:top w:val="nil"/>
              <w:left w:val="nil"/>
              <w:bottom w:val="nil"/>
              <w:right w:val="nil"/>
            </w:tcBorders>
            <w:vAlign w:val="bottom"/>
          </w:tcPr>
          <w:p w14:paraId="43673A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r>
      <w:tr w:rsidR="005B43D7" w:rsidRPr="00FD0EF1" w14:paraId="2BB1AAB3" w14:textId="77777777" w:rsidTr="00A35438">
        <w:trPr>
          <w:trHeight w:val="340"/>
        </w:trPr>
        <w:tc>
          <w:tcPr>
            <w:tcW w:w="1341" w:type="dxa"/>
            <w:vMerge/>
            <w:tcBorders>
              <w:left w:val="nil"/>
              <w:right w:val="nil"/>
            </w:tcBorders>
          </w:tcPr>
          <w:p w14:paraId="41AF34A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9838B4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468263B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337CC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5EB206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0.109</w:t>
            </w:r>
          </w:p>
        </w:tc>
        <w:tc>
          <w:tcPr>
            <w:tcW w:w="672" w:type="dxa"/>
            <w:tcBorders>
              <w:top w:val="nil"/>
              <w:left w:val="nil"/>
              <w:bottom w:val="nil"/>
              <w:right w:val="nil"/>
            </w:tcBorders>
            <w:vAlign w:val="bottom"/>
          </w:tcPr>
          <w:p w14:paraId="6EC220B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0.111</w:t>
            </w:r>
          </w:p>
        </w:tc>
        <w:tc>
          <w:tcPr>
            <w:tcW w:w="992" w:type="dxa"/>
            <w:tcBorders>
              <w:top w:val="nil"/>
              <w:left w:val="nil"/>
              <w:bottom w:val="nil"/>
              <w:right w:val="nil"/>
            </w:tcBorders>
            <w:shd w:val="clear" w:color="auto" w:fill="auto"/>
            <w:noWrap/>
            <w:vAlign w:val="bottom"/>
          </w:tcPr>
          <w:p w14:paraId="286D4D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0.239</w:t>
            </w:r>
          </w:p>
        </w:tc>
        <w:tc>
          <w:tcPr>
            <w:tcW w:w="672" w:type="dxa"/>
            <w:tcBorders>
              <w:top w:val="nil"/>
              <w:left w:val="nil"/>
              <w:bottom w:val="nil"/>
              <w:right w:val="nil"/>
            </w:tcBorders>
            <w:vAlign w:val="bottom"/>
          </w:tcPr>
          <w:p w14:paraId="043911A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0.239</w:t>
            </w:r>
          </w:p>
        </w:tc>
        <w:tc>
          <w:tcPr>
            <w:tcW w:w="672" w:type="dxa"/>
            <w:tcBorders>
              <w:top w:val="nil"/>
              <w:left w:val="nil"/>
              <w:bottom w:val="nil"/>
              <w:right w:val="nil"/>
            </w:tcBorders>
            <w:vAlign w:val="bottom"/>
          </w:tcPr>
          <w:p w14:paraId="1C67DE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0.240</w:t>
            </w:r>
          </w:p>
        </w:tc>
        <w:tc>
          <w:tcPr>
            <w:tcW w:w="992" w:type="dxa"/>
            <w:tcBorders>
              <w:top w:val="nil"/>
              <w:left w:val="nil"/>
              <w:bottom w:val="nil"/>
              <w:right w:val="nil"/>
            </w:tcBorders>
            <w:shd w:val="clear" w:color="auto" w:fill="auto"/>
            <w:noWrap/>
            <w:vAlign w:val="bottom"/>
          </w:tcPr>
          <w:p w14:paraId="57D4BC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0.381</w:t>
            </w:r>
          </w:p>
        </w:tc>
        <w:tc>
          <w:tcPr>
            <w:tcW w:w="672" w:type="dxa"/>
            <w:tcBorders>
              <w:top w:val="nil"/>
              <w:left w:val="nil"/>
              <w:bottom w:val="nil"/>
              <w:right w:val="nil"/>
            </w:tcBorders>
            <w:vAlign w:val="bottom"/>
          </w:tcPr>
          <w:p w14:paraId="176196C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0.380</w:t>
            </w:r>
          </w:p>
        </w:tc>
        <w:tc>
          <w:tcPr>
            <w:tcW w:w="672" w:type="dxa"/>
            <w:tcBorders>
              <w:top w:val="nil"/>
              <w:left w:val="nil"/>
              <w:bottom w:val="nil"/>
              <w:right w:val="nil"/>
            </w:tcBorders>
            <w:vAlign w:val="bottom"/>
          </w:tcPr>
          <w:p w14:paraId="15E275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0.382</w:t>
            </w:r>
          </w:p>
        </w:tc>
      </w:tr>
      <w:tr w:rsidR="005B43D7" w:rsidRPr="00FD0EF1" w14:paraId="39FECD55" w14:textId="77777777" w:rsidTr="00A35438">
        <w:trPr>
          <w:trHeight w:val="340"/>
        </w:trPr>
        <w:tc>
          <w:tcPr>
            <w:tcW w:w="1341" w:type="dxa"/>
            <w:vMerge/>
            <w:tcBorders>
              <w:left w:val="nil"/>
              <w:right w:val="nil"/>
            </w:tcBorders>
          </w:tcPr>
          <w:p w14:paraId="59EE5E3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A1E90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6675AB7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B3F48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c>
          <w:tcPr>
            <w:tcW w:w="672" w:type="dxa"/>
            <w:tcBorders>
              <w:top w:val="nil"/>
              <w:left w:val="nil"/>
              <w:bottom w:val="nil"/>
              <w:right w:val="nil"/>
            </w:tcBorders>
            <w:vAlign w:val="bottom"/>
          </w:tcPr>
          <w:p w14:paraId="55DD600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28B99B4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0.139</w:t>
            </w:r>
          </w:p>
        </w:tc>
        <w:tc>
          <w:tcPr>
            <w:tcW w:w="992" w:type="dxa"/>
            <w:tcBorders>
              <w:top w:val="nil"/>
              <w:left w:val="nil"/>
              <w:bottom w:val="nil"/>
              <w:right w:val="nil"/>
            </w:tcBorders>
            <w:shd w:val="clear" w:color="auto" w:fill="auto"/>
            <w:noWrap/>
            <w:vAlign w:val="bottom"/>
          </w:tcPr>
          <w:p w14:paraId="738799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0.367</w:t>
            </w:r>
          </w:p>
        </w:tc>
        <w:tc>
          <w:tcPr>
            <w:tcW w:w="672" w:type="dxa"/>
            <w:tcBorders>
              <w:top w:val="nil"/>
              <w:left w:val="nil"/>
              <w:bottom w:val="nil"/>
              <w:right w:val="nil"/>
            </w:tcBorders>
            <w:vAlign w:val="bottom"/>
          </w:tcPr>
          <w:p w14:paraId="341DD2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0.365</w:t>
            </w:r>
          </w:p>
        </w:tc>
        <w:tc>
          <w:tcPr>
            <w:tcW w:w="672" w:type="dxa"/>
            <w:tcBorders>
              <w:top w:val="nil"/>
              <w:left w:val="nil"/>
              <w:bottom w:val="nil"/>
              <w:right w:val="nil"/>
            </w:tcBorders>
            <w:vAlign w:val="bottom"/>
          </w:tcPr>
          <w:p w14:paraId="772887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0.369</w:t>
            </w:r>
          </w:p>
        </w:tc>
        <w:tc>
          <w:tcPr>
            <w:tcW w:w="992" w:type="dxa"/>
            <w:tcBorders>
              <w:top w:val="nil"/>
              <w:left w:val="nil"/>
              <w:bottom w:val="nil"/>
              <w:right w:val="nil"/>
            </w:tcBorders>
            <w:shd w:val="clear" w:color="auto" w:fill="auto"/>
            <w:noWrap/>
            <w:vAlign w:val="bottom"/>
          </w:tcPr>
          <w:p w14:paraId="68D2B5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672" w:type="dxa"/>
            <w:tcBorders>
              <w:top w:val="nil"/>
              <w:left w:val="nil"/>
              <w:bottom w:val="nil"/>
              <w:right w:val="nil"/>
            </w:tcBorders>
            <w:vAlign w:val="bottom"/>
          </w:tcPr>
          <w:p w14:paraId="768122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0.582</w:t>
            </w:r>
          </w:p>
        </w:tc>
        <w:tc>
          <w:tcPr>
            <w:tcW w:w="672" w:type="dxa"/>
            <w:tcBorders>
              <w:top w:val="nil"/>
              <w:left w:val="nil"/>
              <w:bottom w:val="nil"/>
              <w:right w:val="nil"/>
            </w:tcBorders>
            <w:vAlign w:val="bottom"/>
          </w:tcPr>
          <w:p w14:paraId="5313CF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0.586</w:t>
            </w:r>
          </w:p>
        </w:tc>
      </w:tr>
      <w:tr w:rsidR="005B43D7" w:rsidRPr="00FD0EF1" w14:paraId="4BDA615C" w14:textId="77777777" w:rsidTr="00A35438">
        <w:trPr>
          <w:trHeight w:val="340"/>
        </w:trPr>
        <w:tc>
          <w:tcPr>
            <w:tcW w:w="1341" w:type="dxa"/>
            <w:vMerge/>
            <w:tcBorders>
              <w:left w:val="nil"/>
              <w:bottom w:val="nil"/>
              <w:right w:val="nil"/>
            </w:tcBorders>
          </w:tcPr>
          <w:p w14:paraId="7F17F84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59C1FF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18444A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A4A1A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0.172</w:t>
            </w:r>
          </w:p>
        </w:tc>
        <w:tc>
          <w:tcPr>
            <w:tcW w:w="672" w:type="dxa"/>
            <w:tcBorders>
              <w:top w:val="nil"/>
              <w:left w:val="nil"/>
              <w:bottom w:val="nil"/>
              <w:right w:val="nil"/>
            </w:tcBorders>
            <w:vAlign w:val="bottom"/>
          </w:tcPr>
          <w:p w14:paraId="77EB43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178224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0.173</w:t>
            </w:r>
          </w:p>
        </w:tc>
        <w:tc>
          <w:tcPr>
            <w:tcW w:w="992" w:type="dxa"/>
            <w:tcBorders>
              <w:top w:val="nil"/>
              <w:left w:val="nil"/>
              <w:bottom w:val="nil"/>
              <w:right w:val="nil"/>
            </w:tcBorders>
            <w:shd w:val="clear" w:color="auto" w:fill="auto"/>
            <w:noWrap/>
            <w:vAlign w:val="bottom"/>
          </w:tcPr>
          <w:p w14:paraId="76CBF8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0.380</w:t>
            </w:r>
          </w:p>
        </w:tc>
        <w:tc>
          <w:tcPr>
            <w:tcW w:w="672" w:type="dxa"/>
            <w:tcBorders>
              <w:top w:val="nil"/>
              <w:left w:val="nil"/>
              <w:bottom w:val="nil"/>
              <w:right w:val="nil"/>
            </w:tcBorders>
            <w:vAlign w:val="bottom"/>
          </w:tcPr>
          <w:p w14:paraId="0A04D5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0.379</w:t>
            </w:r>
          </w:p>
        </w:tc>
        <w:tc>
          <w:tcPr>
            <w:tcW w:w="672" w:type="dxa"/>
            <w:tcBorders>
              <w:top w:val="nil"/>
              <w:left w:val="nil"/>
              <w:bottom w:val="nil"/>
              <w:right w:val="nil"/>
            </w:tcBorders>
            <w:vAlign w:val="bottom"/>
          </w:tcPr>
          <w:p w14:paraId="767484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0.382</w:t>
            </w:r>
          </w:p>
        </w:tc>
        <w:tc>
          <w:tcPr>
            <w:tcW w:w="992" w:type="dxa"/>
            <w:tcBorders>
              <w:top w:val="nil"/>
              <w:left w:val="nil"/>
              <w:bottom w:val="nil"/>
              <w:right w:val="nil"/>
            </w:tcBorders>
            <w:shd w:val="clear" w:color="auto" w:fill="auto"/>
            <w:noWrap/>
            <w:vAlign w:val="bottom"/>
          </w:tcPr>
          <w:p w14:paraId="6F0C4D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0.565</w:t>
            </w:r>
          </w:p>
        </w:tc>
        <w:tc>
          <w:tcPr>
            <w:tcW w:w="672" w:type="dxa"/>
            <w:tcBorders>
              <w:top w:val="nil"/>
              <w:left w:val="nil"/>
              <w:bottom w:val="nil"/>
              <w:right w:val="nil"/>
            </w:tcBorders>
            <w:vAlign w:val="bottom"/>
          </w:tcPr>
          <w:p w14:paraId="4610FA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0.563</w:t>
            </w:r>
          </w:p>
        </w:tc>
        <w:tc>
          <w:tcPr>
            <w:tcW w:w="672" w:type="dxa"/>
            <w:tcBorders>
              <w:top w:val="nil"/>
              <w:left w:val="nil"/>
              <w:bottom w:val="nil"/>
              <w:right w:val="nil"/>
            </w:tcBorders>
            <w:vAlign w:val="bottom"/>
          </w:tcPr>
          <w:p w14:paraId="1474472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0.567</w:t>
            </w:r>
          </w:p>
        </w:tc>
      </w:tr>
      <w:tr w:rsidR="005B43D7" w:rsidRPr="00FD0EF1" w14:paraId="31B5FB83" w14:textId="77777777" w:rsidTr="00A35438">
        <w:trPr>
          <w:trHeight w:val="340"/>
        </w:trPr>
        <w:tc>
          <w:tcPr>
            <w:tcW w:w="1341" w:type="dxa"/>
            <w:vMerge w:val="restart"/>
            <w:tcBorders>
              <w:top w:val="nil"/>
              <w:left w:val="nil"/>
              <w:right w:val="nil"/>
            </w:tcBorders>
          </w:tcPr>
          <w:p w14:paraId="13D5D71F"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Southern Europe</w:t>
            </w:r>
          </w:p>
        </w:tc>
        <w:tc>
          <w:tcPr>
            <w:tcW w:w="1253" w:type="dxa"/>
            <w:tcBorders>
              <w:top w:val="nil"/>
              <w:left w:val="nil"/>
              <w:bottom w:val="nil"/>
              <w:right w:val="nil"/>
            </w:tcBorders>
          </w:tcPr>
          <w:p w14:paraId="0DAA8BC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62C1A1D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969BC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672" w:type="dxa"/>
            <w:tcBorders>
              <w:top w:val="nil"/>
              <w:left w:val="nil"/>
              <w:bottom w:val="nil"/>
              <w:right w:val="nil"/>
            </w:tcBorders>
            <w:vAlign w:val="bottom"/>
          </w:tcPr>
          <w:p w14:paraId="2864B7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672" w:type="dxa"/>
            <w:tcBorders>
              <w:top w:val="nil"/>
              <w:left w:val="nil"/>
              <w:bottom w:val="nil"/>
              <w:right w:val="nil"/>
            </w:tcBorders>
            <w:vAlign w:val="bottom"/>
          </w:tcPr>
          <w:p w14:paraId="3ADBE4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992" w:type="dxa"/>
            <w:tcBorders>
              <w:top w:val="nil"/>
              <w:left w:val="nil"/>
              <w:bottom w:val="nil"/>
              <w:right w:val="nil"/>
            </w:tcBorders>
            <w:shd w:val="clear" w:color="auto" w:fill="auto"/>
            <w:noWrap/>
            <w:vAlign w:val="bottom"/>
          </w:tcPr>
          <w:p w14:paraId="20D7CB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11B7D74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672" w:type="dxa"/>
            <w:tcBorders>
              <w:top w:val="nil"/>
              <w:left w:val="nil"/>
              <w:bottom w:val="nil"/>
              <w:right w:val="nil"/>
            </w:tcBorders>
            <w:vAlign w:val="bottom"/>
          </w:tcPr>
          <w:p w14:paraId="54CAD33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992" w:type="dxa"/>
            <w:tcBorders>
              <w:top w:val="nil"/>
              <w:left w:val="nil"/>
              <w:bottom w:val="nil"/>
              <w:right w:val="nil"/>
            </w:tcBorders>
            <w:shd w:val="clear" w:color="auto" w:fill="auto"/>
            <w:noWrap/>
            <w:vAlign w:val="bottom"/>
          </w:tcPr>
          <w:p w14:paraId="04162B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0.089</w:t>
            </w:r>
          </w:p>
        </w:tc>
        <w:tc>
          <w:tcPr>
            <w:tcW w:w="672" w:type="dxa"/>
            <w:tcBorders>
              <w:top w:val="nil"/>
              <w:left w:val="nil"/>
              <w:bottom w:val="nil"/>
              <w:right w:val="nil"/>
            </w:tcBorders>
            <w:vAlign w:val="bottom"/>
          </w:tcPr>
          <w:p w14:paraId="618B74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0.089</w:t>
            </w:r>
          </w:p>
        </w:tc>
        <w:tc>
          <w:tcPr>
            <w:tcW w:w="672" w:type="dxa"/>
            <w:tcBorders>
              <w:top w:val="nil"/>
              <w:left w:val="nil"/>
              <w:bottom w:val="nil"/>
              <w:right w:val="nil"/>
            </w:tcBorders>
            <w:vAlign w:val="bottom"/>
          </w:tcPr>
          <w:p w14:paraId="3E03C5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r>
      <w:tr w:rsidR="005B43D7" w:rsidRPr="00FD0EF1" w14:paraId="1037F115" w14:textId="77777777" w:rsidTr="00A35438">
        <w:trPr>
          <w:trHeight w:val="340"/>
        </w:trPr>
        <w:tc>
          <w:tcPr>
            <w:tcW w:w="1341" w:type="dxa"/>
            <w:vMerge/>
            <w:tcBorders>
              <w:left w:val="nil"/>
              <w:right w:val="nil"/>
            </w:tcBorders>
          </w:tcPr>
          <w:p w14:paraId="2D7E9BD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D2C88D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08AEA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C5568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672" w:type="dxa"/>
            <w:tcBorders>
              <w:top w:val="nil"/>
              <w:left w:val="nil"/>
              <w:bottom w:val="nil"/>
              <w:right w:val="nil"/>
            </w:tcBorders>
            <w:vAlign w:val="bottom"/>
          </w:tcPr>
          <w:p w14:paraId="0391674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7C3461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992" w:type="dxa"/>
            <w:tcBorders>
              <w:top w:val="nil"/>
              <w:left w:val="nil"/>
              <w:bottom w:val="nil"/>
              <w:right w:val="nil"/>
            </w:tcBorders>
            <w:shd w:val="clear" w:color="auto" w:fill="auto"/>
            <w:noWrap/>
            <w:vAlign w:val="bottom"/>
          </w:tcPr>
          <w:p w14:paraId="009B4F4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672" w:type="dxa"/>
            <w:tcBorders>
              <w:top w:val="nil"/>
              <w:left w:val="nil"/>
              <w:bottom w:val="nil"/>
              <w:right w:val="nil"/>
            </w:tcBorders>
            <w:vAlign w:val="bottom"/>
          </w:tcPr>
          <w:p w14:paraId="613D11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672" w:type="dxa"/>
            <w:tcBorders>
              <w:top w:val="nil"/>
              <w:left w:val="nil"/>
              <w:bottom w:val="nil"/>
              <w:right w:val="nil"/>
            </w:tcBorders>
            <w:vAlign w:val="bottom"/>
          </w:tcPr>
          <w:p w14:paraId="7EC83E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992" w:type="dxa"/>
            <w:tcBorders>
              <w:top w:val="nil"/>
              <w:left w:val="nil"/>
              <w:bottom w:val="nil"/>
              <w:right w:val="nil"/>
            </w:tcBorders>
            <w:shd w:val="clear" w:color="auto" w:fill="auto"/>
            <w:noWrap/>
            <w:vAlign w:val="bottom"/>
          </w:tcPr>
          <w:p w14:paraId="631FA7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5067F5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3F53E2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r>
      <w:tr w:rsidR="005B43D7" w:rsidRPr="00FD0EF1" w14:paraId="30F987C9" w14:textId="77777777" w:rsidTr="00A35438">
        <w:trPr>
          <w:trHeight w:val="340"/>
        </w:trPr>
        <w:tc>
          <w:tcPr>
            <w:tcW w:w="1341" w:type="dxa"/>
            <w:vMerge/>
            <w:tcBorders>
              <w:left w:val="nil"/>
              <w:right w:val="nil"/>
            </w:tcBorders>
          </w:tcPr>
          <w:p w14:paraId="4D287F0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59F206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64AB64A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E41A5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672" w:type="dxa"/>
            <w:tcBorders>
              <w:top w:val="nil"/>
              <w:left w:val="nil"/>
              <w:bottom w:val="nil"/>
              <w:right w:val="nil"/>
            </w:tcBorders>
            <w:vAlign w:val="bottom"/>
          </w:tcPr>
          <w:p w14:paraId="577CAD9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0.052</w:t>
            </w:r>
          </w:p>
        </w:tc>
        <w:tc>
          <w:tcPr>
            <w:tcW w:w="672" w:type="dxa"/>
            <w:tcBorders>
              <w:top w:val="nil"/>
              <w:left w:val="nil"/>
              <w:bottom w:val="nil"/>
              <w:right w:val="nil"/>
            </w:tcBorders>
            <w:vAlign w:val="bottom"/>
          </w:tcPr>
          <w:p w14:paraId="651D57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992" w:type="dxa"/>
            <w:tcBorders>
              <w:top w:val="nil"/>
              <w:left w:val="nil"/>
              <w:bottom w:val="nil"/>
              <w:right w:val="nil"/>
            </w:tcBorders>
            <w:shd w:val="clear" w:color="auto" w:fill="auto"/>
            <w:noWrap/>
            <w:vAlign w:val="bottom"/>
          </w:tcPr>
          <w:p w14:paraId="31BFE45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29A6D2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7FD3AE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992" w:type="dxa"/>
            <w:tcBorders>
              <w:top w:val="nil"/>
              <w:left w:val="nil"/>
              <w:bottom w:val="nil"/>
              <w:right w:val="nil"/>
            </w:tcBorders>
            <w:shd w:val="clear" w:color="auto" w:fill="auto"/>
            <w:noWrap/>
            <w:vAlign w:val="bottom"/>
          </w:tcPr>
          <w:p w14:paraId="76CA322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45F3940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2C82CC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r>
      <w:tr w:rsidR="005B43D7" w:rsidRPr="00FD0EF1" w14:paraId="07E22E5A" w14:textId="77777777" w:rsidTr="00A35438">
        <w:trPr>
          <w:trHeight w:val="340"/>
        </w:trPr>
        <w:tc>
          <w:tcPr>
            <w:tcW w:w="1341" w:type="dxa"/>
            <w:vMerge/>
            <w:tcBorders>
              <w:left w:val="nil"/>
              <w:right w:val="nil"/>
            </w:tcBorders>
          </w:tcPr>
          <w:p w14:paraId="6FDAF38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DBD3CC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FD1D47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FCFE2B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672" w:type="dxa"/>
            <w:tcBorders>
              <w:top w:val="nil"/>
              <w:left w:val="nil"/>
              <w:bottom w:val="nil"/>
              <w:right w:val="nil"/>
            </w:tcBorders>
            <w:vAlign w:val="bottom"/>
          </w:tcPr>
          <w:p w14:paraId="753892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672" w:type="dxa"/>
            <w:tcBorders>
              <w:top w:val="nil"/>
              <w:left w:val="nil"/>
              <w:bottom w:val="nil"/>
              <w:right w:val="nil"/>
            </w:tcBorders>
            <w:vAlign w:val="bottom"/>
          </w:tcPr>
          <w:p w14:paraId="16671E1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992" w:type="dxa"/>
            <w:tcBorders>
              <w:top w:val="nil"/>
              <w:left w:val="nil"/>
              <w:bottom w:val="nil"/>
              <w:right w:val="nil"/>
            </w:tcBorders>
            <w:shd w:val="clear" w:color="auto" w:fill="auto"/>
            <w:noWrap/>
            <w:vAlign w:val="bottom"/>
          </w:tcPr>
          <w:p w14:paraId="0CF987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5BBF21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4E6A21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992" w:type="dxa"/>
            <w:tcBorders>
              <w:top w:val="nil"/>
              <w:left w:val="nil"/>
              <w:bottom w:val="nil"/>
              <w:right w:val="nil"/>
            </w:tcBorders>
            <w:shd w:val="clear" w:color="auto" w:fill="auto"/>
            <w:noWrap/>
            <w:vAlign w:val="bottom"/>
          </w:tcPr>
          <w:p w14:paraId="58A1B7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c>
          <w:tcPr>
            <w:tcW w:w="672" w:type="dxa"/>
            <w:tcBorders>
              <w:top w:val="nil"/>
              <w:left w:val="nil"/>
              <w:bottom w:val="nil"/>
              <w:right w:val="nil"/>
            </w:tcBorders>
            <w:vAlign w:val="bottom"/>
          </w:tcPr>
          <w:p w14:paraId="4F07E8B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c>
          <w:tcPr>
            <w:tcW w:w="672" w:type="dxa"/>
            <w:tcBorders>
              <w:top w:val="nil"/>
              <w:left w:val="nil"/>
              <w:bottom w:val="nil"/>
              <w:right w:val="nil"/>
            </w:tcBorders>
            <w:vAlign w:val="bottom"/>
          </w:tcPr>
          <w:p w14:paraId="7D7836F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r>
      <w:tr w:rsidR="005B43D7" w:rsidRPr="00FD0EF1" w14:paraId="4D266992" w14:textId="77777777" w:rsidTr="00A35438">
        <w:trPr>
          <w:trHeight w:val="340"/>
        </w:trPr>
        <w:tc>
          <w:tcPr>
            <w:tcW w:w="1341" w:type="dxa"/>
            <w:vMerge/>
            <w:tcBorders>
              <w:left w:val="nil"/>
              <w:right w:val="nil"/>
            </w:tcBorders>
          </w:tcPr>
          <w:p w14:paraId="0B18ED3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6512B8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02FEA32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DC58D8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672" w:type="dxa"/>
            <w:tcBorders>
              <w:top w:val="nil"/>
              <w:left w:val="nil"/>
              <w:bottom w:val="nil"/>
              <w:right w:val="nil"/>
            </w:tcBorders>
            <w:vAlign w:val="bottom"/>
          </w:tcPr>
          <w:p w14:paraId="1ED301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672" w:type="dxa"/>
            <w:tcBorders>
              <w:top w:val="nil"/>
              <w:left w:val="nil"/>
              <w:bottom w:val="nil"/>
              <w:right w:val="nil"/>
            </w:tcBorders>
            <w:vAlign w:val="bottom"/>
          </w:tcPr>
          <w:p w14:paraId="1FE603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992" w:type="dxa"/>
            <w:tcBorders>
              <w:top w:val="nil"/>
              <w:left w:val="nil"/>
              <w:bottom w:val="nil"/>
              <w:right w:val="nil"/>
            </w:tcBorders>
            <w:shd w:val="clear" w:color="auto" w:fill="auto"/>
            <w:noWrap/>
            <w:vAlign w:val="bottom"/>
          </w:tcPr>
          <w:p w14:paraId="563249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62351E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2AD535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992" w:type="dxa"/>
            <w:tcBorders>
              <w:top w:val="nil"/>
              <w:left w:val="nil"/>
              <w:bottom w:val="nil"/>
              <w:right w:val="nil"/>
            </w:tcBorders>
            <w:shd w:val="clear" w:color="auto" w:fill="auto"/>
            <w:noWrap/>
            <w:vAlign w:val="bottom"/>
          </w:tcPr>
          <w:p w14:paraId="506C3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61F261B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2A9C66F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0.308</w:t>
            </w:r>
          </w:p>
        </w:tc>
      </w:tr>
      <w:tr w:rsidR="005B43D7" w:rsidRPr="00FD0EF1" w14:paraId="68845BE8" w14:textId="77777777" w:rsidTr="00A35438">
        <w:trPr>
          <w:trHeight w:val="340"/>
        </w:trPr>
        <w:tc>
          <w:tcPr>
            <w:tcW w:w="1341" w:type="dxa"/>
            <w:vMerge/>
            <w:tcBorders>
              <w:left w:val="nil"/>
              <w:right w:val="nil"/>
            </w:tcBorders>
          </w:tcPr>
          <w:p w14:paraId="55ACD21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204A43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71C55A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50EBD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618FD0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653E5D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992" w:type="dxa"/>
            <w:tcBorders>
              <w:top w:val="nil"/>
              <w:left w:val="nil"/>
              <w:bottom w:val="nil"/>
              <w:right w:val="nil"/>
            </w:tcBorders>
            <w:shd w:val="clear" w:color="auto" w:fill="auto"/>
            <w:noWrap/>
            <w:vAlign w:val="bottom"/>
          </w:tcPr>
          <w:p w14:paraId="249698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0.247</w:t>
            </w:r>
          </w:p>
        </w:tc>
        <w:tc>
          <w:tcPr>
            <w:tcW w:w="672" w:type="dxa"/>
            <w:tcBorders>
              <w:top w:val="nil"/>
              <w:left w:val="nil"/>
              <w:bottom w:val="nil"/>
              <w:right w:val="nil"/>
            </w:tcBorders>
            <w:vAlign w:val="bottom"/>
          </w:tcPr>
          <w:p w14:paraId="4070B0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0.247</w:t>
            </w:r>
          </w:p>
        </w:tc>
        <w:tc>
          <w:tcPr>
            <w:tcW w:w="672" w:type="dxa"/>
            <w:tcBorders>
              <w:top w:val="nil"/>
              <w:left w:val="nil"/>
              <w:bottom w:val="nil"/>
              <w:right w:val="nil"/>
            </w:tcBorders>
            <w:vAlign w:val="bottom"/>
          </w:tcPr>
          <w:p w14:paraId="3E1D3E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0.248</w:t>
            </w:r>
          </w:p>
        </w:tc>
        <w:tc>
          <w:tcPr>
            <w:tcW w:w="992" w:type="dxa"/>
            <w:tcBorders>
              <w:top w:val="nil"/>
              <w:left w:val="nil"/>
              <w:bottom w:val="nil"/>
              <w:right w:val="nil"/>
            </w:tcBorders>
            <w:shd w:val="clear" w:color="auto" w:fill="auto"/>
            <w:noWrap/>
            <w:vAlign w:val="bottom"/>
          </w:tcPr>
          <w:p w14:paraId="02E5461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30BDB7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0.406</w:t>
            </w:r>
          </w:p>
        </w:tc>
        <w:tc>
          <w:tcPr>
            <w:tcW w:w="672" w:type="dxa"/>
            <w:tcBorders>
              <w:top w:val="nil"/>
              <w:left w:val="nil"/>
              <w:bottom w:val="nil"/>
              <w:right w:val="nil"/>
            </w:tcBorders>
            <w:vAlign w:val="bottom"/>
          </w:tcPr>
          <w:p w14:paraId="79485F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r>
      <w:tr w:rsidR="005B43D7" w:rsidRPr="00FD0EF1" w14:paraId="2C2970E2" w14:textId="77777777" w:rsidTr="00A35438">
        <w:trPr>
          <w:trHeight w:val="340"/>
        </w:trPr>
        <w:tc>
          <w:tcPr>
            <w:tcW w:w="1341" w:type="dxa"/>
            <w:vMerge/>
            <w:tcBorders>
              <w:left w:val="nil"/>
              <w:right w:val="nil"/>
            </w:tcBorders>
          </w:tcPr>
          <w:p w14:paraId="38C6CC4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D981A2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0F2F6FB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9DE298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4AED17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04ABB7C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992" w:type="dxa"/>
            <w:tcBorders>
              <w:top w:val="nil"/>
              <w:left w:val="nil"/>
              <w:bottom w:val="nil"/>
              <w:right w:val="nil"/>
            </w:tcBorders>
            <w:shd w:val="clear" w:color="auto" w:fill="auto"/>
            <w:noWrap/>
            <w:vAlign w:val="bottom"/>
          </w:tcPr>
          <w:p w14:paraId="4AB6608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51A1F1F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4CCC38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0.298</w:t>
            </w:r>
          </w:p>
        </w:tc>
        <w:tc>
          <w:tcPr>
            <w:tcW w:w="992" w:type="dxa"/>
            <w:tcBorders>
              <w:top w:val="nil"/>
              <w:left w:val="nil"/>
              <w:bottom w:val="nil"/>
              <w:right w:val="nil"/>
            </w:tcBorders>
            <w:shd w:val="clear" w:color="auto" w:fill="auto"/>
            <w:noWrap/>
            <w:vAlign w:val="bottom"/>
          </w:tcPr>
          <w:p w14:paraId="51AC8A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c>
          <w:tcPr>
            <w:tcW w:w="672" w:type="dxa"/>
            <w:tcBorders>
              <w:top w:val="nil"/>
              <w:left w:val="nil"/>
              <w:bottom w:val="nil"/>
              <w:right w:val="nil"/>
            </w:tcBorders>
            <w:vAlign w:val="bottom"/>
          </w:tcPr>
          <w:p w14:paraId="634D5C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0.501</w:t>
            </w:r>
          </w:p>
        </w:tc>
        <w:tc>
          <w:tcPr>
            <w:tcW w:w="672" w:type="dxa"/>
            <w:tcBorders>
              <w:top w:val="nil"/>
              <w:left w:val="nil"/>
              <w:bottom w:val="nil"/>
              <w:right w:val="nil"/>
            </w:tcBorders>
            <w:vAlign w:val="bottom"/>
          </w:tcPr>
          <w:p w14:paraId="29D359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r>
      <w:tr w:rsidR="005B43D7" w:rsidRPr="00FD0EF1" w14:paraId="1D8F0096" w14:textId="77777777" w:rsidTr="00A35438">
        <w:trPr>
          <w:trHeight w:val="340"/>
        </w:trPr>
        <w:tc>
          <w:tcPr>
            <w:tcW w:w="1341" w:type="dxa"/>
            <w:vMerge/>
            <w:tcBorders>
              <w:left w:val="nil"/>
              <w:right w:val="nil"/>
            </w:tcBorders>
          </w:tcPr>
          <w:p w14:paraId="4CDC4C4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A67A9F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5EF747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E52F0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0.197</w:t>
            </w:r>
          </w:p>
        </w:tc>
        <w:tc>
          <w:tcPr>
            <w:tcW w:w="672" w:type="dxa"/>
            <w:tcBorders>
              <w:top w:val="nil"/>
              <w:left w:val="nil"/>
              <w:bottom w:val="nil"/>
              <w:right w:val="nil"/>
            </w:tcBorders>
            <w:vAlign w:val="bottom"/>
          </w:tcPr>
          <w:p w14:paraId="0EE0B24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0.197</w:t>
            </w:r>
          </w:p>
        </w:tc>
        <w:tc>
          <w:tcPr>
            <w:tcW w:w="672" w:type="dxa"/>
            <w:tcBorders>
              <w:top w:val="nil"/>
              <w:left w:val="nil"/>
              <w:bottom w:val="nil"/>
              <w:right w:val="nil"/>
            </w:tcBorders>
            <w:vAlign w:val="bottom"/>
          </w:tcPr>
          <w:p w14:paraId="5D24BA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0.198</w:t>
            </w:r>
          </w:p>
        </w:tc>
        <w:tc>
          <w:tcPr>
            <w:tcW w:w="992" w:type="dxa"/>
            <w:tcBorders>
              <w:top w:val="nil"/>
              <w:left w:val="nil"/>
              <w:bottom w:val="nil"/>
              <w:right w:val="nil"/>
            </w:tcBorders>
            <w:shd w:val="clear" w:color="auto" w:fill="auto"/>
            <w:noWrap/>
            <w:vAlign w:val="bottom"/>
          </w:tcPr>
          <w:p w14:paraId="651905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672" w:type="dxa"/>
            <w:tcBorders>
              <w:top w:val="nil"/>
              <w:left w:val="nil"/>
              <w:bottom w:val="nil"/>
              <w:right w:val="nil"/>
            </w:tcBorders>
            <w:vAlign w:val="bottom"/>
          </w:tcPr>
          <w:p w14:paraId="0BFFD2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672" w:type="dxa"/>
            <w:tcBorders>
              <w:top w:val="nil"/>
              <w:left w:val="nil"/>
              <w:bottom w:val="nil"/>
              <w:right w:val="nil"/>
            </w:tcBorders>
            <w:vAlign w:val="bottom"/>
          </w:tcPr>
          <w:p w14:paraId="703D3F9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992" w:type="dxa"/>
            <w:tcBorders>
              <w:top w:val="nil"/>
              <w:left w:val="nil"/>
              <w:bottom w:val="nil"/>
              <w:right w:val="nil"/>
            </w:tcBorders>
            <w:shd w:val="clear" w:color="auto" w:fill="auto"/>
            <w:noWrap/>
            <w:vAlign w:val="bottom"/>
          </w:tcPr>
          <w:p w14:paraId="78BD71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0.612</w:t>
            </w:r>
          </w:p>
        </w:tc>
        <w:tc>
          <w:tcPr>
            <w:tcW w:w="672" w:type="dxa"/>
            <w:tcBorders>
              <w:top w:val="nil"/>
              <w:left w:val="nil"/>
              <w:bottom w:val="nil"/>
              <w:right w:val="nil"/>
            </w:tcBorders>
            <w:vAlign w:val="bottom"/>
          </w:tcPr>
          <w:p w14:paraId="16C8647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0.611</w:t>
            </w:r>
          </w:p>
        </w:tc>
        <w:tc>
          <w:tcPr>
            <w:tcW w:w="672" w:type="dxa"/>
            <w:tcBorders>
              <w:top w:val="nil"/>
              <w:left w:val="nil"/>
              <w:bottom w:val="nil"/>
              <w:right w:val="nil"/>
            </w:tcBorders>
            <w:vAlign w:val="bottom"/>
          </w:tcPr>
          <w:p w14:paraId="20C4160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0.612</w:t>
            </w:r>
          </w:p>
        </w:tc>
      </w:tr>
      <w:tr w:rsidR="005B43D7" w:rsidRPr="00FD0EF1" w14:paraId="13884572" w14:textId="77777777" w:rsidTr="00A35438">
        <w:trPr>
          <w:trHeight w:val="340"/>
        </w:trPr>
        <w:tc>
          <w:tcPr>
            <w:tcW w:w="1341" w:type="dxa"/>
            <w:vMerge/>
            <w:tcBorders>
              <w:left w:val="nil"/>
              <w:right w:val="nil"/>
            </w:tcBorders>
          </w:tcPr>
          <w:p w14:paraId="12164AB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C3E231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6D5929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A662F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672" w:type="dxa"/>
            <w:tcBorders>
              <w:top w:val="nil"/>
              <w:left w:val="nil"/>
              <w:bottom w:val="nil"/>
              <w:right w:val="nil"/>
            </w:tcBorders>
            <w:vAlign w:val="bottom"/>
          </w:tcPr>
          <w:p w14:paraId="3D348B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0.222</w:t>
            </w:r>
          </w:p>
        </w:tc>
        <w:tc>
          <w:tcPr>
            <w:tcW w:w="672" w:type="dxa"/>
            <w:tcBorders>
              <w:top w:val="nil"/>
              <w:left w:val="nil"/>
              <w:bottom w:val="nil"/>
              <w:right w:val="nil"/>
            </w:tcBorders>
            <w:vAlign w:val="bottom"/>
          </w:tcPr>
          <w:p w14:paraId="23E449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992" w:type="dxa"/>
            <w:tcBorders>
              <w:top w:val="nil"/>
              <w:left w:val="nil"/>
              <w:bottom w:val="nil"/>
              <w:right w:val="nil"/>
            </w:tcBorders>
            <w:shd w:val="clear" w:color="auto" w:fill="auto"/>
            <w:noWrap/>
            <w:vAlign w:val="bottom"/>
          </w:tcPr>
          <w:p w14:paraId="07E4DA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0.487</w:t>
            </w:r>
          </w:p>
        </w:tc>
        <w:tc>
          <w:tcPr>
            <w:tcW w:w="672" w:type="dxa"/>
            <w:tcBorders>
              <w:top w:val="nil"/>
              <w:left w:val="nil"/>
              <w:bottom w:val="nil"/>
              <w:right w:val="nil"/>
            </w:tcBorders>
            <w:vAlign w:val="bottom"/>
          </w:tcPr>
          <w:p w14:paraId="71A86EA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0.487</w:t>
            </w:r>
          </w:p>
        </w:tc>
        <w:tc>
          <w:tcPr>
            <w:tcW w:w="672" w:type="dxa"/>
            <w:tcBorders>
              <w:top w:val="nil"/>
              <w:left w:val="nil"/>
              <w:bottom w:val="nil"/>
              <w:right w:val="nil"/>
            </w:tcBorders>
            <w:vAlign w:val="bottom"/>
          </w:tcPr>
          <w:p w14:paraId="65AB0A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0.488</w:t>
            </w:r>
          </w:p>
        </w:tc>
        <w:tc>
          <w:tcPr>
            <w:tcW w:w="992" w:type="dxa"/>
            <w:tcBorders>
              <w:top w:val="nil"/>
              <w:left w:val="nil"/>
              <w:bottom w:val="nil"/>
              <w:right w:val="nil"/>
            </w:tcBorders>
            <w:shd w:val="clear" w:color="auto" w:fill="auto"/>
            <w:noWrap/>
            <w:vAlign w:val="bottom"/>
          </w:tcPr>
          <w:p w14:paraId="6DB497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0.715</w:t>
            </w:r>
          </w:p>
        </w:tc>
        <w:tc>
          <w:tcPr>
            <w:tcW w:w="672" w:type="dxa"/>
            <w:tcBorders>
              <w:top w:val="nil"/>
              <w:left w:val="nil"/>
              <w:bottom w:val="nil"/>
              <w:right w:val="nil"/>
            </w:tcBorders>
            <w:vAlign w:val="bottom"/>
          </w:tcPr>
          <w:p w14:paraId="44347F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0.714</w:t>
            </w:r>
          </w:p>
        </w:tc>
        <w:tc>
          <w:tcPr>
            <w:tcW w:w="672" w:type="dxa"/>
            <w:tcBorders>
              <w:top w:val="nil"/>
              <w:left w:val="nil"/>
              <w:bottom w:val="nil"/>
              <w:right w:val="nil"/>
            </w:tcBorders>
            <w:vAlign w:val="bottom"/>
          </w:tcPr>
          <w:p w14:paraId="2D1180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0.716</w:t>
            </w:r>
          </w:p>
        </w:tc>
      </w:tr>
      <w:tr w:rsidR="005B43D7" w:rsidRPr="00FD0EF1" w14:paraId="5B74CA4F" w14:textId="77777777" w:rsidTr="00A35438">
        <w:trPr>
          <w:trHeight w:val="340"/>
        </w:trPr>
        <w:tc>
          <w:tcPr>
            <w:tcW w:w="1341" w:type="dxa"/>
            <w:vMerge/>
            <w:tcBorders>
              <w:left w:val="nil"/>
              <w:bottom w:val="nil"/>
              <w:right w:val="nil"/>
            </w:tcBorders>
          </w:tcPr>
          <w:p w14:paraId="6DDCE6A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887B8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4F7464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D50DF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0.315</w:t>
            </w:r>
          </w:p>
        </w:tc>
        <w:tc>
          <w:tcPr>
            <w:tcW w:w="672" w:type="dxa"/>
            <w:tcBorders>
              <w:top w:val="nil"/>
              <w:left w:val="nil"/>
              <w:bottom w:val="nil"/>
              <w:right w:val="nil"/>
            </w:tcBorders>
            <w:vAlign w:val="bottom"/>
          </w:tcPr>
          <w:p w14:paraId="229BF29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0.314</w:t>
            </w:r>
          </w:p>
        </w:tc>
        <w:tc>
          <w:tcPr>
            <w:tcW w:w="672" w:type="dxa"/>
            <w:tcBorders>
              <w:top w:val="nil"/>
              <w:left w:val="nil"/>
              <w:bottom w:val="nil"/>
              <w:right w:val="nil"/>
            </w:tcBorders>
            <w:vAlign w:val="bottom"/>
          </w:tcPr>
          <w:p w14:paraId="53B58B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0.315</w:t>
            </w:r>
          </w:p>
        </w:tc>
        <w:tc>
          <w:tcPr>
            <w:tcW w:w="992" w:type="dxa"/>
            <w:tcBorders>
              <w:top w:val="nil"/>
              <w:left w:val="nil"/>
              <w:bottom w:val="nil"/>
              <w:right w:val="nil"/>
            </w:tcBorders>
            <w:shd w:val="clear" w:color="auto" w:fill="auto"/>
            <w:noWrap/>
            <w:vAlign w:val="bottom"/>
          </w:tcPr>
          <w:p w14:paraId="76AC09A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40FAA7E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0.604</w:t>
            </w:r>
          </w:p>
        </w:tc>
        <w:tc>
          <w:tcPr>
            <w:tcW w:w="672" w:type="dxa"/>
            <w:tcBorders>
              <w:top w:val="nil"/>
              <w:left w:val="nil"/>
              <w:bottom w:val="nil"/>
              <w:right w:val="nil"/>
            </w:tcBorders>
            <w:vAlign w:val="bottom"/>
          </w:tcPr>
          <w:p w14:paraId="6B0916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992" w:type="dxa"/>
            <w:tcBorders>
              <w:top w:val="nil"/>
              <w:left w:val="nil"/>
              <w:bottom w:val="nil"/>
              <w:right w:val="nil"/>
            </w:tcBorders>
            <w:shd w:val="clear" w:color="auto" w:fill="auto"/>
            <w:noWrap/>
            <w:vAlign w:val="bottom"/>
          </w:tcPr>
          <w:p w14:paraId="56B999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0.803</w:t>
            </w:r>
          </w:p>
        </w:tc>
        <w:tc>
          <w:tcPr>
            <w:tcW w:w="672" w:type="dxa"/>
            <w:tcBorders>
              <w:top w:val="nil"/>
              <w:left w:val="nil"/>
              <w:bottom w:val="nil"/>
              <w:right w:val="nil"/>
            </w:tcBorders>
            <w:vAlign w:val="bottom"/>
          </w:tcPr>
          <w:p w14:paraId="2931DD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0.803</w:t>
            </w:r>
          </w:p>
        </w:tc>
        <w:tc>
          <w:tcPr>
            <w:tcW w:w="672" w:type="dxa"/>
            <w:tcBorders>
              <w:top w:val="nil"/>
              <w:left w:val="nil"/>
              <w:bottom w:val="nil"/>
              <w:right w:val="nil"/>
            </w:tcBorders>
            <w:vAlign w:val="bottom"/>
          </w:tcPr>
          <w:p w14:paraId="79054D5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0.804</w:t>
            </w:r>
          </w:p>
        </w:tc>
      </w:tr>
      <w:tr w:rsidR="005B43D7" w:rsidRPr="00FD0EF1" w14:paraId="652512C6" w14:textId="77777777" w:rsidTr="00A35438">
        <w:trPr>
          <w:trHeight w:val="340"/>
        </w:trPr>
        <w:tc>
          <w:tcPr>
            <w:tcW w:w="1341" w:type="dxa"/>
            <w:vMerge w:val="restart"/>
            <w:tcBorders>
              <w:top w:val="nil"/>
              <w:left w:val="nil"/>
              <w:right w:val="nil"/>
            </w:tcBorders>
          </w:tcPr>
          <w:p w14:paraId="2A823276"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Western Europe</w:t>
            </w:r>
          </w:p>
        </w:tc>
        <w:tc>
          <w:tcPr>
            <w:tcW w:w="1253" w:type="dxa"/>
            <w:tcBorders>
              <w:top w:val="nil"/>
              <w:left w:val="nil"/>
              <w:bottom w:val="nil"/>
              <w:right w:val="nil"/>
            </w:tcBorders>
          </w:tcPr>
          <w:p w14:paraId="5FD692B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45C732A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5EEDEA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37E15A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5B5BCC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992" w:type="dxa"/>
            <w:tcBorders>
              <w:top w:val="nil"/>
              <w:left w:val="nil"/>
              <w:bottom w:val="nil"/>
              <w:right w:val="nil"/>
            </w:tcBorders>
            <w:shd w:val="clear" w:color="auto" w:fill="auto"/>
            <w:noWrap/>
            <w:vAlign w:val="bottom"/>
          </w:tcPr>
          <w:p w14:paraId="6BD0B9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416A09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1C0D43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992" w:type="dxa"/>
            <w:tcBorders>
              <w:top w:val="nil"/>
              <w:left w:val="nil"/>
              <w:bottom w:val="nil"/>
              <w:right w:val="nil"/>
            </w:tcBorders>
            <w:shd w:val="clear" w:color="auto" w:fill="auto"/>
            <w:noWrap/>
            <w:vAlign w:val="bottom"/>
          </w:tcPr>
          <w:p w14:paraId="43D9545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0384D3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19BF90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03B8F9F9" w14:textId="77777777" w:rsidTr="00A35438">
        <w:trPr>
          <w:trHeight w:val="340"/>
        </w:trPr>
        <w:tc>
          <w:tcPr>
            <w:tcW w:w="1341" w:type="dxa"/>
            <w:vMerge/>
            <w:tcBorders>
              <w:left w:val="nil"/>
              <w:right w:val="nil"/>
            </w:tcBorders>
          </w:tcPr>
          <w:p w14:paraId="5A4E216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2634B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66193D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87212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2B2D3C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016D1D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0.068</w:t>
            </w:r>
          </w:p>
        </w:tc>
        <w:tc>
          <w:tcPr>
            <w:tcW w:w="992" w:type="dxa"/>
            <w:tcBorders>
              <w:top w:val="nil"/>
              <w:left w:val="nil"/>
              <w:bottom w:val="nil"/>
              <w:right w:val="nil"/>
            </w:tcBorders>
            <w:shd w:val="clear" w:color="auto" w:fill="auto"/>
            <w:noWrap/>
            <w:vAlign w:val="bottom"/>
          </w:tcPr>
          <w:p w14:paraId="521903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249D2EB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3D172B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992" w:type="dxa"/>
            <w:tcBorders>
              <w:top w:val="nil"/>
              <w:left w:val="nil"/>
              <w:bottom w:val="nil"/>
              <w:right w:val="nil"/>
            </w:tcBorders>
            <w:shd w:val="clear" w:color="auto" w:fill="auto"/>
            <w:noWrap/>
            <w:vAlign w:val="bottom"/>
          </w:tcPr>
          <w:p w14:paraId="3CEEBC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c>
          <w:tcPr>
            <w:tcW w:w="672" w:type="dxa"/>
            <w:tcBorders>
              <w:top w:val="nil"/>
              <w:left w:val="nil"/>
              <w:bottom w:val="nil"/>
              <w:right w:val="nil"/>
            </w:tcBorders>
            <w:vAlign w:val="bottom"/>
          </w:tcPr>
          <w:p w14:paraId="2DB22E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c>
          <w:tcPr>
            <w:tcW w:w="672" w:type="dxa"/>
            <w:tcBorders>
              <w:top w:val="nil"/>
              <w:left w:val="nil"/>
              <w:bottom w:val="nil"/>
              <w:right w:val="nil"/>
            </w:tcBorders>
            <w:vAlign w:val="bottom"/>
          </w:tcPr>
          <w:p w14:paraId="27B91D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r>
      <w:tr w:rsidR="005B43D7" w:rsidRPr="00FD0EF1" w14:paraId="0449339C" w14:textId="77777777" w:rsidTr="00A35438">
        <w:trPr>
          <w:trHeight w:val="340"/>
        </w:trPr>
        <w:tc>
          <w:tcPr>
            <w:tcW w:w="1341" w:type="dxa"/>
            <w:vMerge/>
            <w:tcBorders>
              <w:left w:val="nil"/>
              <w:right w:val="nil"/>
            </w:tcBorders>
          </w:tcPr>
          <w:p w14:paraId="6A5A774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B9EFD5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0D69D9E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0DA6B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0.063</w:t>
            </w:r>
          </w:p>
        </w:tc>
        <w:tc>
          <w:tcPr>
            <w:tcW w:w="672" w:type="dxa"/>
            <w:tcBorders>
              <w:top w:val="nil"/>
              <w:left w:val="nil"/>
              <w:bottom w:val="nil"/>
              <w:right w:val="nil"/>
            </w:tcBorders>
            <w:vAlign w:val="bottom"/>
          </w:tcPr>
          <w:p w14:paraId="4666B0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0.063</w:t>
            </w:r>
          </w:p>
        </w:tc>
        <w:tc>
          <w:tcPr>
            <w:tcW w:w="672" w:type="dxa"/>
            <w:tcBorders>
              <w:top w:val="nil"/>
              <w:left w:val="nil"/>
              <w:bottom w:val="nil"/>
              <w:right w:val="nil"/>
            </w:tcBorders>
            <w:vAlign w:val="bottom"/>
          </w:tcPr>
          <w:p w14:paraId="6C95AE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992" w:type="dxa"/>
            <w:tcBorders>
              <w:top w:val="nil"/>
              <w:left w:val="nil"/>
              <w:bottom w:val="nil"/>
              <w:right w:val="nil"/>
            </w:tcBorders>
            <w:shd w:val="clear" w:color="auto" w:fill="auto"/>
            <w:noWrap/>
            <w:vAlign w:val="bottom"/>
          </w:tcPr>
          <w:p w14:paraId="454D84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0.128</w:t>
            </w:r>
          </w:p>
        </w:tc>
        <w:tc>
          <w:tcPr>
            <w:tcW w:w="672" w:type="dxa"/>
            <w:tcBorders>
              <w:top w:val="nil"/>
              <w:left w:val="nil"/>
              <w:bottom w:val="nil"/>
              <w:right w:val="nil"/>
            </w:tcBorders>
            <w:vAlign w:val="bottom"/>
          </w:tcPr>
          <w:p w14:paraId="49D4FDC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0.128</w:t>
            </w:r>
          </w:p>
        </w:tc>
        <w:tc>
          <w:tcPr>
            <w:tcW w:w="672" w:type="dxa"/>
            <w:tcBorders>
              <w:top w:val="nil"/>
              <w:left w:val="nil"/>
              <w:bottom w:val="nil"/>
              <w:right w:val="nil"/>
            </w:tcBorders>
            <w:vAlign w:val="bottom"/>
          </w:tcPr>
          <w:p w14:paraId="0B189B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0.129</w:t>
            </w:r>
          </w:p>
        </w:tc>
        <w:tc>
          <w:tcPr>
            <w:tcW w:w="992" w:type="dxa"/>
            <w:tcBorders>
              <w:top w:val="nil"/>
              <w:left w:val="nil"/>
              <w:bottom w:val="nil"/>
              <w:right w:val="nil"/>
            </w:tcBorders>
            <w:shd w:val="clear" w:color="auto" w:fill="auto"/>
            <w:noWrap/>
            <w:vAlign w:val="bottom"/>
          </w:tcPr>
          <w:p w14:paraId="4A0120C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672" w:type="dxa"/>
            <w:tcBorders>
              <w:top w:val="nil"/>
              <w:left w:val="nil"/>
              <w:bottom w:val="nil"/>
              <w:right w:val="nil"/>
            </w:tcBorders>
            <w:vAlign w:val="bottom"/>
          </w:tcPr>
          <w:p w14:paraId="28546B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672" w:type="dxa"/>
            <w:tcBorders>
              <w:top w:val="nil"/>
              <w:left w:val="nil"/>
              <w:bottom w:val="nil"/>
              <w:right w:val="nil"/>
            </w:tcBorders>
            <w:vAlign w:val="bottom"/>
          </w:tcPr>
          <w:p w14:paraId="49BD7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r>
      <w:tr w:rsidR="005B43D7" w:rsidRPr="00FD0EF1" w14:paraId="1F164B3E" w14:textId="77777777" w:rsidTr="00A35438">
        <w:trPr>
          <w:trHeight w:val="340"/>
        </w:trPr>
        <w:tc>
          <w:tcPr>
            <w:tcW w:w="1341" w:type="dxa"/>
            <w:vMerge/>
            <w:tcBorders>
              <w:left w:val="nil"/>
              <w:right w:val="nil"/>
            </w:tcBorders>
          </w:tcPr>
          <w:p w14:paraId="074DA31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87684C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5D0442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1D228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16756F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325033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992" w:type="dxa"/>
            <w:tcBorders>
              <w:top w:val="nil"/>
              <w:left w:val="nil"/>
              <w:bottom w:val="nil"/>
              <w:right w:val="nil"/>
            </w:tcBorders>
            <w:shd w:val="clear" w:color="auto" w:fill="auto"/>
            <w:noWrap/>
            <w:vAlign w:val="bottom"/>
          </w:tcPr>
          <w:p w14:paraId="49CB9F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23AC3B6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216E8DE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992" w:type="dxa"/>
            <w:tcBorders>
              <w:top w:val="nil"/>
              <w:left w:val="nil"/>
              <w:bottom w:val="nil"/>
              <w:right w:val="nil"/>
            </w:tcBorders>
            <w:shd w:val="clear" w:color="auto" w:fill="auto"/>
            <w:noWrap/>
            <w:vAlign w:val="bottom"/>
          </w:tcPr>
          <w:p w14:paraId="294650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c>
          <w:tcPr>
            <w:tcW w:w="672" w:type="dxa"/>
            <w:tcBorders>
              <w:top w:val="nil"/>
              <w:left w:val="nil"/>
              <w:bottom w:val="nil"/>
              <w:right w:val="nil"/>
            </w:tcBorders>
            <w:vAlign w:val="bottom"/>
          </w:tcPr>
          <w:p w14:paraId="098FDA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c>
          <w:tcPr>
            <w:tcW w:w="672" w:type="dxa"/>
            <w:tcBorders>
              <w:top w:val="nil"/>
              <w:left w:val="nil"/>
              <w:bottom w:val="nil"/>
              <w:right w:val="nil"/>
            </w:tcBorders>
            <w:vAlign w:val="bottom"/>
          </w:tcPr>
          <w:p w14:paraId="6EADDD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r>
      <w:tr w:rsidR="005B43D7" w:rsidRPr="00FD0EF1" w14:paraId="7E80CD4D" w14:textId="77777777" w:rsidTr="00A35438">
        <w:trPr>
          <w:trHeight w:val="340"/>
        </w:trPr>
        <w:tc>
          <w:tcPr>
            <w:tcW w:w="1341" w:type="dxa"/>
            <w:vMerge/>
            <w:tcBorders>
              <w:left w:val="nil"/>
              <w:right w:val="nil"/>
            </w:tcBorders>
          </w:tcPr>
          <w:p w14:paraId="35514CB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AF99F8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25694EE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40537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672" w:type="dxa"/>
            <w:tcBorders>
              <w:top w:val="nil"/>
              <w:left w:val="nil"/>
              <w:bottom w:val="nil"/>
              <w:right w:val="nil"/>
            </w:tcBorders>
            <w:vAlign w:val="bottom"/>
          </w:tcPr>
          <w:p w14:paraId="6722C7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672" w:type="dxa"/>
            <w:tcBorders>
              <w:top w:val="nil"/>
              <w:left w:val="nil"/>
              <w:bottom w:val="nil"/>
              <w:right w:val="nil"/>
            </w:tcBorders>
            <w:vAlign w:val="bottom"/>
          </w:tcPr>
          <w:p w14:paraId="3C4050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992" w:type="dxa"/>
            <w:tcBorders>
              <w:top w:val="nil"/>
              <w:left w:val="nil"/>
              <w:bottom w:val="nil"/>
              <w:right w:val="nil"/>
            </w:tcBorders>
            <w:shd w:val="clear" w:color="auto" w:fill="auto"/>
            <w:noWrap/>
            <w:vAlign w:val="bottom"/>
          </w:tcPr>
          <w:p w14:paraId="0A579DA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5E4908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32CEA2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992" w:type="dxa"/>
            <w:tcBorders>
              <w:top w:val="nil"/>
              <w:left w:val="nil"/>
              <w:bottom w:val="nil"/>
              <w:right w:val="nil"/>
            </w:tcBorders>
            <w:shd w:val="clear" w:color="auto" w:fill="auto"/>
            <w:noWrap/>
            <w:vAlign w:val="bottom"/>
          </w:tcPr>
          <w:p w14:paraId="3C4ED9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37FB5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3FB0D8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r>
      <w:tr w:rsidR="005B43D7" w:rsidRPr="00FD0EF1" w14:paraId="100D9CFA" w14:textId="77777777" w:rsidTr="00A35438">
        <w:trPr>
          <w:trHeight w:val="340"/>
        </w:trPr>
        <w:tc>
          <w:tcPr>
            <w:tcW w:w="1341" w:type="dxa"/>
            <w:vMerge/>
            <w:tcBorders>
              <w:left w:val="nil"/>
              <w:right w:val="nil"/>
            </w:tcBorders>
          </w:tcPr>
          <w:p w14:paraId="2E51050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53B83C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73B9B7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4C848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672" w:type="dxa"/>
            <w:tcBorders>
              <w:top w:val="nil"/>
              <w:left w:val="nil"/>
              <w:bottom w:val="nil"/>
              <w:right w:val="nil"/>
            </w:tcBorders>
            <w:vAlign w:val="bottom"/>
          </w:tcPr>
          <w:p w14:paraId="6299C9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672" w:type="dxa"/>
            <w:tcBorders>
              <w:top w:val="nil"/>
              <w:left w:val="nil"/>
              <w:bottom w:val="nil"/>
              <w:right w:val="nil"/>
            </w:tcBorders>
            <w:vAlign w:val="bottom"/>
          </w:tcPr>
          <w:p w14:paraId="40D04E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992" w:type="dxa"/>
            <w:tcBorders>
              <w:top w:val="nil"/>
              <w:left w:val="nil"/>
              <w:bottom w:val="nil"/>
              <w:right w:val="nil"/>
            </w:tcBorders>
            <w:shd w:val="clear" w:color="auto" w:fill="auto"/>
            <w:noWrap/>
            <w:vAlign w:val="bottom"/>
          </w:tcPr>
          <w:p w14:paraId="12514B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53D9E4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692FB2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992" w:type="dxa"/>
            <w:tcBorders>
              <w:top w:val="nil"/>
              <w:left w:val="nil"/>
              <w:bottom w:val="nil"/>
              <w:right w:val="nil"/>
            </w:tcBorders>
            <w:shd w:val="clear" w:color="auto" w:fill="auto"/>
            <w:noWrap/>
            <w:vAlign w:val="bottom"/>
          </w:tcPr>
          <w:p w14:paraId="65DF11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39BC5A4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09E0CC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r>
      <w:tr w:rsidR="005B43D7" w:rsidRPr="00FD0EF1" w14:paraId="1C929AC9" w14:textId="77777777" w:rsidTr="00A35438">
        <w:trPr>
          <w:trHeight w:val="340"/>
        </w:trPr>
        <w:tc>
          <w:tcPr>
            <w:tcW w:w="1341" w:type="dxa"/>
            <w:vMerge/>
            <w:tcBorders>
              <w:left w:val="nil"/>
              <w:right w:val="nil"/>
            </w:tcBorders>
          </w:tcPr>
          <w:p w14:paraId="754BE0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AEA21F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032557E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AA9C6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E2A72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D66AF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992" w:type="dxa"/>
            <w:tcBorders>
              <w:top w:val="nil"/>
              <w:left w:val="nil"/>
              <w:bottom w:val="nil"/>
              <w:right w:val="nil"/>
            </w:tcBorders>
            <w:shd w:val="clear" w:color="auto" w:fill="auto"/>
            <w:noWrap/>
            <w:vAlign w:val="bottom"/>
          </w:tcPr>
          <w:p w14:paraId="177012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41908D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618644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992" w:type="dxa"/>
            <w:tcBorders>
              <w:top w:val="nil"/>
              <w:left w:val="nil"/>
              <w:bottom w:val="nil"/>
              <w:right w:val="nil"/>
            </w:tcBorders>
            <w:shd w:val="clear" w:color="auto" w:fill="auto"/>
            <w:noWrap/>
            <w:vAlign w:val="bottom"/>
          </w:tcPr>
          <w:p w14:paraId="76F18F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0.495</w:t>
            </w:r>
          </w:p>
        </w:tc>
        <w:tc>
          <w:tcPr>
            <w:tcW w:w="672" w:type="dxa"/>
            <w:tcBorders>
              <w:top w:val="nil"/>
              <w:left w:val="nil"/>
              <w:bottom w:val="nil"/>
              <w:right w:val="nil"/>
            </w:tcBorders>
            <w:vAlign w:val="bottom"/>
          </w:tcPr>
          <w:p w14:paraId="2C2724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0.495</w:t>
            </w:r>
          </w:p>
        </w:tc>
        <w:tc>
          <w:tcPr>
            <w:tcW w:w="672" w:type="dxa"/>
            <w:tcBorders>
              <w:top w:val="nil"/>
              <w:left w:val="nil"/>
              <w:bottom w:val="nil"/>
              <w:right w:val="nil"/>
            </w:tcBorders>
            <w:vAlign w:val="bottom"/>
          </w:tcPr>
          <w:p w14:paraId="74A5ED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0.496</w:t>
            </w:r>
          </w:p>
        </w:tc>
      </w:tr>
      <w:tr w:rsidR="005B43D7" w:rsidRPr="00FD0EF1" w14:paraId="690C7FEE" w14:textId="77777777" w:rsidTr="00A35438">
        <w:trPr>
          <w:trHeight w:val="340"/>
        </w:trPr>
        <w:tc>
          <w:tcPr>
            <w:tcW w:w="1341" w:type="dxa"/>
            <w:vMerge/>
            <w:tcBorders>
              <w:left w:val="nil"/>
              <w:right w:val="nil"/>
            </w:tcBorders>
          </w:tcPr>
          <w:p w14:paraId="3F48D4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808726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719486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FFBB5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465E2D9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6088AB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992" w:type="dxa"/>
            <w:tcBorders>
              <w:top w:val="nil"/>
              <w:left w:val="nil"/>
              <w:bottom w:val="nil"/>
              <w:right w:val="nil"/>
            </w:tcBorders>
            <w:shd w:val="clear" w:color="auto" w:fill="auto"/>
            <w:noWrap/>
            <w:vAlign w:val="bottom"/>
          </w:tcPr>
          <w:p w14:paraId="30BF89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0.320</w:t>
            </w:r>
          </w:p>
        </w:tc>
        <w:tc>
          <w:tcPr>
            <w:tcW w:w="672" w:type="dxa"/>
            <w:tcBorders>
              <w:top w:val="nil"/>
              <w:left w:val="nil"/>
              <w:bottom w:val="nil"/>
              <w:right w:val="nil"/>
            </w:tcBorders>
            <w:vAlign w:val="bottom"/>
          </w:tcPr>
          <w:p w14:paraId="3F06B0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0.319</w:t>
            </w:r>
          </w:p>
        </w:tc>
        <w:tc>
          <w:tcPr>
            <w:tcW w:w="672" w:type="dxa"/>
            <w:tcBorders>
              <w:top w:val="nil"/>
              <w:left w:val="nil"/>
              <w:bottom w:val="nil"/>
              <w:right w:val="nil"/>
            </w:tcBorders>
            <w:vAlign w:val="bottom"/>
          </w:tcPr>
          <w:p w14:paraId="7EAECD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0.320</w:t>
            </w:r>
          </w:p>
        </w:tc>
        <w:tc>
          <w:tcPr>
            <w:tcW w:w="992" w:type="dxa"/>
            <w:tcBorders>
              <w:top w:val="nil"/>
              <w:left w:val="nil"/>
              <w:bottom w:val="nil"/>
              <w:right w:val="nil"/>
            </w:tcBorders>
            <w:shd w:val="clear" w:color="auto" w:fill="auto"/>
            <w:noWrap/>
            <w:vAlign w:val="bottom"/>
          </w:tcPr>
          <w:p w14:paraId="130C03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0.499</w:t>
            </w:r>
          </w:p>
        </w:tc>
        <w:tc>
          <w:tcPr>
            <w:tcW w:w="672" w:type="dxa"/>
            <w:tcBorders>
              <w:top w:val="nil"/>
              <w:left w:val="nil"/>
              <w:bottom w:val="nil"/>
              <w:right w:val="nil"/>
            </w:tcBorders>
            <w:vAlign w:val="bottom"/>
          </w:tcPr>
          <w:p w14:paraId="4EEE25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0.499</w:t>
            </w:r>
          </w:p>
        </w:tc>
        <w:tc>
          <w:tcPr>
            <w:tcW w:w="672" w:type="dxa"/>
            <w:tcBorders>
              <w:top w:val="nil"/>
              <w:left w:val="nil"/>
              <w:bottom w:val="nil"/>
              <w:right w:val="nil"/>
            </w:tcBorders>
            <w:vAlign w:val="bottom"/>
          </w:tcPr>
          <w:p w14:paraId="211CCDB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0.500</w:t>
            </w:r>
          </w:p>
        </w:tc>
      </w:tr>
      <w:tr w:rsidR="005B43D7" w:rsidRPr="00FD0EF1" w14:paraId="5BE7FBF4" w14:textId="77777777" w:rsidTr="00A35438">
        <w:trPr>
          <w:trHeight w:val="340"/>
        </w:trPr>
        <w:tc>
          <w:tcPr>
            <w:tcW w:w="1341" w:type="dxa"/>
            <w:vMerge/>
            <w:tcBorders>
              <w:left w:val="nil"/>
              <w:right w:val="nil"/>
            </w:tcBorders>
          </w:tcPr>
          <w:p w14:paraId="1F94ABD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5925EC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B49FCA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606EC4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147431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0.191</w:t>
            </w:r>
          </w:p>
        </w:tc>
        <w:tc>
          <w:tcPr>
            <w:tcW w:w="672" w:type="dxa"/>
            <w:tcBorders>
              <w:top w:val="nil"/>
              <w:left w:val="nil"/>
              <w:bottom w:val="nil"/>
              <w:right w:val="nil"/>
            </w:tcBorders>
            <w:vAlign w:val="bottom"/>
          </w:tcPr>
          <w:p w14:paraId="488E34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992" w:type="dxa"/>
            <w:tcBorders>
              <w:top w:val="nil"/>
              <w:left w:val="nil"/>
              <w:bottom w:val="nil"/>
              <w:right w:val="nil"/>
            </w:tcBorders>
            <w:shd w:val="clear" w:color="auto" w:fill="auto"/>
            <w:noWrap/>
            <w:vAlign w:val="bottom"/>
          </w:tcPr>
          <w:p w14:paraId="127F22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0.452</w:t>
            </w:r>
          </w:p>
        </w:tc>
        <w:tc>
          <w:tcPr>
            <w:tcW w:w="672" w:type="dxa"/>
            <w:tcBorders>
              <w:top w:val="nil"/>
              <w:left w:val="nil"/>
              <w:bottom w:val="nil"/>
              <w:right w:val="nil"/>
            </w:tcBorders>
            <w:vAlign w:val="bottom"/>
          </w:tcPr>
          <w:p w14:paraId="324B2E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0.452</w:t>
            </w:r>
          </w:p>
        </w:tc>
        <w:tc>
          <w:tcPr>
            <w:tcW w:w="672" w:type="dxa"/>
            <w:tcBorders>
              <w:top w:val="nil"/>
              <w:left w:val="nil"/>
              <w:bottom w:val="nil"/>
              <w:right w:val="nil"/>
            </w:tcBorders>
            <w:vAlign w:val="bottom"/>
          </w:tcPr>
          <w:p w14:paraId="09398C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0.453</w:t>
            </w:r>
          </w:p>
        </w:tc>
        <w:tc>
          <w:tcPr>
            <w:tcW w:w="992" w:type="dxa"/>
            <w:tcBorders>
              <w:top w:val="nil"/>
              <w:left w:val="nil"/>
              <w:bottom w:val="nil"/>
              <w:right w:val="nil"/>
            </w:tcBorders>
            <w:shd w:val="clear" w:color="auto" w:fill="auto"/>
            <w:noWrap/>
            <w:vAlign w:val="bottom"/>
          </w:tcPr>
          <w:p w14:paraId="7FDEB9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1E72F5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0.675</w:t>
            </w:r>
          </w:p>
        </w:tc>
        <w:tc>
          <w:tcPr>
            <w:tcW w:w="672" w:type="dxa"/>
            <w:tcBorders>
              <w:top w:val="nil"/>
              <w:left w:val="nil"/>
              <w:bottom w:val="nil"/>
              <w:right w:val="nil"/>
            </w:tcBorders>
            <w:vAlign w:val="bottom"/>
          </w:tcPr>
          <w:p w14:paraId="3B5235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r>
      <w:tr w:rsidR="005B43D7" w:rsidRPr="00FD0EF1" w14:paraId="00552DA8" w14:textId="77777777" w:rsidTr="00A35438">
        <w:trPr>
          <w:trHeight w:val="340"/>
        </w:trPr>
        <w:tc>
          <w:tcPr>
            <w:tcW w:w="1341" w:type="dxa"/>
            <w:vMerge/>
            <w:tcBorders>
              <w:left w:val="nil"/>
              <w:right w:val="nil"/>
            </w:tcBorders>
          </w:tcPr>
          <w:p w14:paraId="6DB995B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3B21BD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2E22EE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A2EA8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672" w:type="dxa"/>
            <w:tcBorders>
              <w:top w:val="nil"/>
              <w:left w:val="nil"/>
              <w:bottom w:val="nil"/>
              <w:right w:val="nil"/>
            </w:tcBorders>
            <w:vAlign w:val="bottom"/>
          </w:tcPr>
          <w:p w14:paraId="0B1108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672" w:type="dxa"/>
            <w:tcBorders>
              <w:top w:val="nil"/>
              <w:left w:val="nil"/>
              <w:bottom w:val="nil"/>
              <w:right w:val="nil"/>
            </w:tcBorders>
            <w:vAlign w:val="bottom"/>
          </w:tcPr>
          <w:p w14:paraId="27864E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992" w:type="dxa"/>
            <w:tcBorders>
              <w:top w:val="nil"/>
              <w:left w:val="nil"/>
              <w:bottom w:val="nil"/>
              <w:right w:val="nil"/>
            </w:tcBorders>
            <w:shd w:val="clear" w:color="auto" w:fill="auto"/>
            <w:noWrap/>
            <w:vAlign w:val="bottom"/>
          </w:tcPr>
          <w:p w14:paraId="66806D8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67F6F35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07E230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0.484</w:t>
            </w:r>
          </w:p>
        </w:tc>
        <w:tc>
          <w:tcPr>
            <w:tcW w:w="992" w:type="dxa"/>
            <w:tcBorders>
              <w:top w:val="nil"/>
              <w:left w:val="nil"/>
              <w:bottom w:val="nil"/>
              <w:right w:val="nil"/>
            </w:tcBorders>
            <w:shd w:val="clear" w:color="auto" w:fill="auto"/>
            <w:noWrap/>
            <w:vAlign w:val="bottom"/>
          </w:tcPr>
          <w:p w14:paraId="0B7A5D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0.683</w:t>
            </w:r>
          </w:p>
        </w:tc>
        <w:tc>
          <w:tcPr>
            <w:tcW w:w="672" w:type="dxa"/>
            <w:tcBorders>
              <w:top w:val="nil"/>
              <w:left w:val="nil"/>
              <w:bottom w:val="nil"/>
              <w:right w:val="nil"/>
            </w:tcBorders>
            <w:vAlign w:val="bottom"/>
          </w:tcPr>
          <w:p w14:paraId="70739C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0.682</w:t>
            </w:r>
          </w:p>
        </w:tc>
        <w:tc>
          <w:tcPr>
            <w:tcW w:w="672" w:type="dxa"/>
            <w:tcBorders>
              <w:top w:val="nil"/>
              <w:left w:val="nil"/>
              <w:bottom w:val="nil"/>
              <w:right w:val="nil"/>
            </w:tcBorders>
            <w:vAlign w:val="bottom"/>
          </w:tcPr>
          <w:p w14:paraId="1E5A11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0.684</w:t>
            </w:r>
          </w:p>
        </w:tc>
      </w:tr>
      <w:tr w:rsidR="005B43D7" w:rsidRPr="00FD0EF1" w14:paraId="2D305563" w14:textId="77777777" w:rsidTr="00A35438">
        <w:trPr>
          <w:trHeight w:val="340"/>
        </w:trPr>
        <w:tc>
          <w:tcPr>
            <w:tcW w:w="1341" w:type="dxa"/>
            <w:vMerge/>
            <w:tcBorders>
              <w:left w:val="nil"/>
              <w:bottom w:val="nil"/>
              <w:right w:val="nil"/>
            </w:tcBorders>
          </w:tcPr>
          <w:p w14:paraId="5EC5323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252E7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3739CF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46" w:type="dxa"/>
            <w:tcBorders>
              <w:top w:val="nil"/>
              <w:left w:val="nil"/>
              <w:bottom w:val="nil"/>
              <w:right w:val="nil"/>
            </w:tcBorders>
            <w:shd w:val="clear" w:color="auto" w:fill="auto"/>
            <w:noWrap/>
            <w:vAlign w:val="bottom"/>
          </w:tcPr>
          <w:p w14:paraId="05586EA5"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2C99600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1306775E"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7A1DFDCD"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6B9EAB9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4128AA86"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5022B038"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5DCF3081"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084AEB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r>
    </w:tbl>
    <w:p w14:paraId="324890CE" w14:textId="77777777" w:rsidR="005B43D7" w:rsidRDefault="005B43D7" w:rsidP="005B43D7"/>
    <w:p w14:paraId="24E80082" w14:textId="4848A6B1" w:rsidR="005B43D7" w:rsidRDefault="005B43D7" w:rsidP="005B43D7">
      <w:r>
        <w:rPr>
          <w:lang w:val="en-GB"/>
        </w:rPr>
        <w:t>Supplementary table x</w:t>
      </w:r>
      <w:r>
        <w:t>. Average marginal effects for IADL by country group, cohort, sex and wave. Predicted from multilevel growth curve models, see Supplementary table x.</w:t>
      </w:r>
    </w:p>
    <w:tbl>
      <w:tblPr>
        <w:tblW w:w="10490" w:type="dxa"/>
        <w:tblInd w:w="-709" w:type="dxa"/>
        <w:tblLook w:val="04A0" w:firstRow="1" w:lastRow="0" w:firstColumn="1" w:lastColumn="0" w:noHBand="0" w:noVBand="1"/>
      </w:tblPr>
      <w:tblGrid>
        <w:gridCol w:w="1341"/>
        <w:gridCol w:w="1253"/>
        <w:gridCol w:w="934"/>
        <w:gridCol w:w="946"/>
        <w:gridCol w:w="672"/>
        <w:gridCol w:w="672"/>
        <w:gridCol w:w="992"/>
        <w:gridCol w:w="672"/>
        <w:gridCol w:w="672"/>
        <w:gridCol w:w="992"/>
        <w:gridCol w:w="672"/>
        <w:gridCol w:w="672"/>
      </w:tblGrid>
      <w:tr w:rsidR="005B43D7" w:rsidRPr="00FD0EF1" w14:paraId="5D46AB03" w14:textId="77777777" w:rsidTr="00A35438">
        <w:trPr>
          <w:trHeight w:val="43"/>
        </w:trPr>
        <w:tc>
          <w:tcPr>
            <w:tcW w:w="1341" w:type="dxa"/>
            <w:tcBorders>
              <w:top w:val="nil"/>
              <w:left w:val="nil"/>
              <w:bottom w:val="single" w:sz="4" w:space="0" w:color="auto"/>
              <w:right w:val="nil"/>
            </w:tcBorders>
          </w:tcPr>
          <w:p w14:paraId="7368549D"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Country group</w:t>
            </w:r>
          </w:p>
        </w:tc>
        <w:tc>
          <w:tcPr>
            <w:tcW w:w="1253" w:type="dxa"/>
            <w:tcBorders>
              <w:top w:val="nil"/>
              <w:left w:val="nil"/>
              <w:bottom w:val="single" w:sz="4" w:space="0" w:color="auto"/>
              <w:right w:val="nil"/>
            </w:tcBorders>
          </w:tcPr>
          <w:p w14:paraId="0482FFA1"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Cohort</w:t>
            </w:r>
          </w:p>
        </w:tc>
        <w:tc>
          <w:tcPr>
            <w:tcW w:w="934" w:type="dxa"/>
            <w:tcBorders>
              <w:top w:val="nil"/>
              <w:left w:val="nil"/>
              <w:bottom w:val="single" w:sz="4" w:space="0" w:color="auto"/>
              <w:right w:val="nil"/>
            </w:tcBorders>
            <w:shd w:val="clear" w:color="auto" w:fill="auto"/>
            <w:vAlign w:val="center"/>
            <w:hideMark/>
          </w:tcPr>
          <w:p w14:paraId="309568E1"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46" w:type="dxa"/>
            <w:tcBorders>
              <w:top w:val="nil"/>
              <w:left w:val="nil"/>
              <w:bottom w:val="single" w:sz="4" w:space="0" w:color="auto"/>
              <w:right w:val="nil"/>
            </w:tcBorders>
            <w:shd w:val="clear" w:color="auto" w:fill="auto"/>
            <w:vAlign w:val="center"/>
            <w:hideMark/>
          </w:tcPr>
          <w:p w14:paraId="6EE54BB7"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672" w:type="dxa"/>
            <w:tcBorders>
              <w:top w:val="nil"/>
              <w:left w:val="nil"/>
              <w:bottom w:val="single" w:sz="4" w:space="0" w:color="auto"/>
              <w:right w:val="nil"/>
            </w:tcBorders>
          </w:tcPr>
          <w:p w14:paraId="6D968C5C"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4393A061"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117C85EE"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672" w:type="dxa"/>
            <w:tcBorders>
              <w:top w:val="nil"/>
              <w:left w:val="nil"/>
              <w:bottom w:val="single" w:sz="4" w:space="0" w:color="auto"/>
              <w:right w:val="nil"/>
            </w:tcBorders>
          </w:tcPr>
          <w:p w14:paraId="712AA305"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0BBCF36D"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6AD352C5"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c>
          <w:tcPr>
            <w:tcW w:w="672" w:type="dxa"/>
            <w:tcBorders>
              <w:top w:val="nil"/>
              <w:left w:val="nil"/>
              <w:bottom w:val="single" w:sz="4" w:space="0" w:color="auto"/>
              <w:right w:val="nil"/>
            </w:tcBorders>
          </w:tcPr>
          <w:p w14:paraId="481B35EB"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56F05701" w14:textId="77777777" w:rsidR="005B43D7" w:rsidRPr="00FD0EF1" w:rsidRDefault="005B43D7" w:rsidP="00A35438">
            <w:pPr>
              <w:spacing w:after="0" w:line="240" w:lineRule="auto"/>
              <w:rPr>
                <w:rFonts w:ascii="Calibri" w:eastAsia="Times New Roman" w:hAnsi="Calibri" w:cs="Calibri"/>
                <w:color w:val="000000"/>
              </w:rPr>
            </w:pPr>
          </w:p>
        </w:tc>
      </w:tr>
      <w:tr w:rsidR="005B43D7" w:rsidRPr="00FD0EF1" w14:paraId="30B4A0C6" w14:textId="77777777" w:rsidTr="00A35438">
        <w:trPr>
          <w:trHeight w:val="43"/>
        </w:trPr>
        <w:tc>
          <w:tcPr>
            <w:tcW w:w="1341" w:type="dxa"/>
            <w:tcBorders>
              <w:top w:val="nil"/>
              <w:left w:val="nil"/>
              <w:bottom w:val="single" w:sz="4" w:space="0" w:color="auto"/>
              <w:right w:val="nil"/>
            </w:tcBorders>
          </w:tcPr>
          <w:p w14:paraId="7B1B7045" w14:textId="77777777" w:rsidR="005B43D7" w:rsidRDefault="005B43D7" w:rsidP="00A35438">
            <w:pPr>
              <w:spacing w:after="0" w:line="240" w:lineRule="auto"/>
              <w:rPr>
                <w:rFonts w:ascii="Calibri" w:eastAsia="Times New Roman" w:hAnsi="Calibri" w:cs="Calibri"/>
                <w:color w:val="000000"/>
              </w:rPr>
            </w:pPr>
          </w:p>
        </w:tc>
        <w:tc>
          <w:tcPr>
            <w:tcW w:w="1253" w:type="dxa"/>
            <w:tcBorders>
              <w:top w:val="nil"/>
              <w:left w:val="nil"/>
              <w:bottom w:val="single" w:sz="4" w:space="0" w:color="auto"/>
              <w:right w:val="nil"/>
            </w:tcBorders>
          </w:tcPr>
          <w:p w14:paraId="66AF13A1" w14:textId="77777777" w:rsidR="005B43D7" w:rsidRDefault="005B43D7" w:rsidP="00A35438">
            <w:pPr>
              <w:spacing w:after="0" w:line="240" w:lineRule="auto"/>
              <w:rPr>
                <w:rFonts w:ascii="Calibri" w:eastAsia="Times New Roman" w:hAnsi="Calibri" w:cs="Calibri"/>
                <w:color w:val="000000"/>
              </w:rPr>
            </w:pPr>
          </w:p>
        </w:tc>
        <w:tc>
          <w:tcPr>
            <w:tcW w:w="934" w:type="dxa"/>
            <w:tcBorders>
              <w:top w:val="nil"/>
              <w:left w:val="nil"/>
              <w:bottom w:val="single" w:sz="4" w:space="0" w:color="auto"/>
              <w:right w:val="nil"/>
            </w:tcBorders>
            <w:shd w:val="clear" w:color="auto" w:fill="auto"/>
            <w:vAlign w:val="center"/>
          </w:tcPr>
          <w:p w14:paraId="6590FE66" w14:textId="77777777" w:rsidR="005B43D7" w:rsidRDefault="005B43D7" w:rsidP="00A35438">
            <w:pPr>
              <w:spacing w:after="0" w:line="240" w:lineRule="auto"/>
              <w:rPr>
                <w:rFonts w:ascii="Calibri" w:eastAsia="Times New Roman" w:hAnsi="Calibri" w:cs="Calibri"/>
                <w:color w:val="000000"/>
              </w:rPr>
            </w:pPr>
          </w:p>
        </w:tc>
        <w:tc>
          <w:tcPr>
            <w:tcW w:w="946" w:type="dxa"/>
            <w:tcBorders>
              <w:top w:val="nil"/>
              <w:left w:val="nil"/>
              <w:bottom w:val="single" w:sz="4" w:space="0" w:color="auto"/>
              <w:right w:val="nil"/>
            </w:tcBorders>
            <w:shd w:val="clear" w:color="auto" w:fill="auto"/>
            <w:vAlign w:val="center"/>
          </w:tcPr>
          <w:p w14:paraId="067C730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6F54F967"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29F0D0EA"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168B7B7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000BA779"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5A248560"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461DAB7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7B47B172"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086F4B9E"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r>
      <w:tr w:rsidR="005B43D7" w:rsidRPr="00FD0EF1" w14:paraId="08003AFF" w14:textId="77777777" w:rsidTr="00A35438">
        <w:trPr>
          <w:trHeight w:val="340"/>
        </w:trPr>
        <w:tc>
          <w:tcPr>
            <w:tcW w:w="1341" w:type="dxa"/>
            <w:vMerge w:val="restart"/>
            <w:tcBorders>
              <w:top w:val="nil"/>
              <w:left w:val="nil"/>
              <w:right w:val="nil"/>
            </w:tcBorders>
          </w:tcPr>
          <w:p w14:paraId="1C88A47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Eastern Europe</w:t>
            </w:r>
          </w:p>
        </w:tc>
        <w:tc>
          <w:tcPr>
            <w:tcW w:w="1253" w:type="dxa"/>
            <w:tcBorders>
              <w:top w:val="nil"/>
              <w:left w:val="nil"/>
              <w:bottom w:val="nil"/>
              <w:right w:val="nil"/>
            </w:tcBorders>
          </w:tcPr>
          <w:p w14:paraId="411B6A7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3CF1D6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BA80D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0.161</w:t>
            </w:r>
          </w:p>
        </w:tc>
        <w:tc>
          <w:tcPr>
            <w:tcW w:w="672" w:type="dxa"/>
            <w:tcBorders>
              <w:top w:val="nil"/>
              <w:left w:val="nil"/>
              <w:bottom w:val="nil"/>
              <w:right w:val="nil"/>
            </w:tcBorders>
            <w:vAlign w:val="bottom"/>
          </w:tcPr>
          <w:p w14:paraId="09079A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0.160</w:t>
            </w:r>
          </w:p>
        </w:tc>
        <w:tc>
          <w:tcPr>
            <w:tcW w:w="672" w:type="dxa"/>
            <w:tcBorders>
              <w:top w:val="nil"/>
              <w:left w:val="nil"/>
              <w:bottom w:val="nil"/>
              <w:right w:val="nil"/>
            </w:tcBorders>
            <w:vAlign w:val="bottom"/>
          </w:tcPr>
          <w:p w14:paraId="03B5A6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0.163</w:t>
            </w:r>
          </w:p>
        </w:tc>
        <w:tc>
          <w:tcPr>
            <w:tcW w:w="992" w:type="dxa"/>
            <w:tcBorders>
              <w:top w:val="nil"/>
              <w:left w:val="nil"/>
              <w:bottom w:val="nil"/>
              <w:right w:val="nil"/>
            </w:tcBorders>
            <w:shd w:val="clear" w:color="auto" w:fill="auto"/>
            <w:noWrap/>
            <w:vAlign w:val="bottom"/>
          </w:tcPr>
          <w:p w14:paraId="6AD385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4FC315D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0A2AFA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c>
          <w:tcPr>
            <w:tcW w:w="992" w:type="dxa"/>
            <w:tcBorders>
              <w:top w:val="nil"/>
              <w:left w:val="nil"/>
              <w:bottom w:val="nil"/>
              <w:right w:val="nil"/>
            </w:tcBorders>
            <w:shd w:val="clear" w:color="auto" w:fill="auto"/>
            <w:noWrap/>
            <w:vAlign w:val="bottom"/>
          </w:tcPr>
          <w:p w14:paraId="2DE589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59DEC8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672" w:type="dxa"/>
            <w:tcBorders>
              <w:top w:val="nil"/>
              <w:left w:val="nil"/>
              <w:bottom w:val="nil"/>
              <w:right w:val="nil"/>
            </w:tcBorders>
            <w:vAlign w:val="bottom"/>
          </w:tcPr>
          <w:p w14:paraId="52BBC1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r>
      <w:tr w:rsidR="005B43D7" w:rsidRPr="00FD0EF1" w14:paraId="6B7870D1" w14:textId="77777777" w:rsidTr="00A35438">
        <w:trPr>
          <w:trHeight w:val="340"/>
        </w:trPr>
        <w:tc>
          <w:tcPr>
            <w:tcW w:w="1341" w:type="dxa"/>
            <w:vMerge/>
            <w:tcBorders>
              <w:left w:val="nil"/>
              <w:right w:val="nil"/>
            </w:tcBorders>
          </w:tcPr>
          <w:p w14:paraId="0BE405A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5B8C5C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C8870C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95A99E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0.330</w:t>
            </w:r>
          </w:p>
        </w:tc>
        <w:tc>
          <w:tcPr>
            <w:tcW w:w="672" w:type="dxa"/>
            <w:tcBorders>
              <w:top w:val="nil"/>
              <w:left w:val="nil"/>
              <w:bottom w:val="nil"/>
              <w:right w:val="nil"/>
            </w:tcBorders>
            <w:vAlign w:val="bottom"/>
          </w:tcPr>
          <w:p w14:paraId="23CFA53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0.328</w:t>
            </w:r>
          </w:p>
        </w:tc>
        <w:tc>
          <w:tcPr>
            <w:tcW w:w="672" w:type="dxa"/>
            <w:tcBorders>
              <w:top w:val="nil"/>
              <w:left w:val="nil"/>
              <w:bottom w:val="nil"/>
              <w:right w:val="nil"/>
            </w:tcBorders>
            <w:vAlign w:val="bottom"/>
          </w:tcPr>
          <w:p w14:paraId="7002D9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0.331</w:t>
            </w:r>
          </w:p>
        </w:tc>
        <w:tc>
          <w:tcPr>
            <w:tcW w:w="992" w:type="dxa"/>
            <w:tcBorders>
              <w:top w:val="nil"/>
              <w:left w:val="nil"/>
              <w:bottom w:val="nil"/>
              <w:right w:val="nil"/>
            </w:tcBorders>
            <w:shd w:val="clear" w:color="auto" w:fill="auto"/>
            <w:noWrap/>
            <w:vAlign w:val="bottom"/>
          </w:tcPr>
          <w:p w14:paraId="38504A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672" w:type="dxa"/>
            <w:tcBorders>
              <w:top w:val="nil"/>
              <w:left w:val="nil"/>
              <w:bottom w:val="nil"/>
              <w:right w:val="nil"/>
            </w:tcBorders>
            <w:vAlign w:val="bottom"/>
          </w:tcPr>
          <w:p w14:paraId="7B446B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c>
          <w:tcPr>
            <w:tcW w:w="672" w:type="dxa"/>
            <w:tcBorders>
              <w:top w:val="nil"/>
              <w:left w:val="nil"/>
              <w:bottom w:val="nil"/>
              <w:right w:val="nil"/>
            </w:tcBorders>
            <w:vAlign w:val="bottom"/>
          </w:tcPr>
          <w:p w14:paraId="0AEE2B2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992" w:type="dxa"/>
            <w:tcBorders>
              <w:top w:val="nil"/>
              <w:left w:val="nil"/>
              <w:bottom w:val="nil"/>
              <w:right w:val="nil"/>
            </w:tcBorders>
            <w:shd w:val="clear" w:color="auto" w:fill="auto"/>
            <w:noWrap/>
            <w:vAlign w:val="bottom"/>
          </w:tcPr>
          <w:p w14:paraId="6DF999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0.304</w:t>
            </w:r>
          </w:p>
        </w:tc>
        <w:tc>
          <w:tcPr>
            <w:tcW w:w="672" w:type="dxa"/>
            <w:tcBorders>
              <w:top w:val="nil"/>
              <w:left w:val="nil"/>
              <w:bottom w:val="nil"/>
              <w:right w:val="nil"/>
            </w:tcBorders>
            <w:vAlign w:val="bottom"/>
          </w:tcPr>
          <w:p w14:paraId="1B9147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0.303</w:t>
            </w:r>
          </w:p>
        </w:tc>
        <w:tc>
          <w:tcPr>
            <w:tcW w:w="672" w:type="dxa"/>
            <w:tcBorders>
              <w:top w:val="nil"/>
              <w:left w:val="nil"/>
              <w:bottom w:val="nil"/>
              <w:right w:val="nil"/>
            </w:tcBorders>
            <w:vAlign w:val="bottom"/>
          </w:tcPr>
          <w:p w14:paraId="2F6FB4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0.305</w:t>
            </w:r>
          </w:p>
        </w:tc>
      </w:tr>
      <w:tr w:rsidR="005B43D7" w:rsidRPr="00FD0EF1" w14:paraId="1F5C47D7" w14:textId="77777777" w:rsidTr="00A35438">
        <w:trPr>
          <w:trHeight w:val="340"/>
        </w:trPr>
        <w:tc>
          <w:tcPr>
            <w:tcW w:w="1341" w:type="dxa"/>
            <w:vMerge/>
            <w:tcBorders>
              <w:left w:val="nil"/>
              <w:right w:val="nil"/>
            </w:tcBorders>
          </w:tcPr>
          <w:p w14:paraId="068CF94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9444CF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7C4AA6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6E480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0.187</w:t>
            </w:r>
          </w:p>
        </w:tc>
        <w:tc>
          <w:tcPr>
            <w:tcW w:w="672" w:type="dxa"/>
            <w:tcBorders>
              <w:top w:val="nil"/>
              <w:left w:val="nil"/>
              <w:bottom w:val="nil"/>
              <w:right w:val="nil"/>
            </w:tcBorders>
            <w:vAlign w:val="bottom"/>
          </w:tcPr>
          <w:p w14:paraId="17175D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0.186</w:t>
            </w:r>
          </w:p>
        </w:tc>
        <w:tc>
          <w:tcPr>
            <w:tcW w:w="672" w:type="dxa"/>
            <w:tcBorders>
              <w:top w:val="nil"/>
              <w:left w:val="nil"/>
              <w:bottom w:val="nil"/>
              <w:right w:val="nil"/>
            </w:tcBorders>
            <w:vAlign w:val="bottom"/>
          </w:tcPr>
          <w:p w14:paraId="766609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0.188</w:t>
            </w:r>
          </w:p>
        </w:tc>
        <w:tc>
          <w:tcPr>
            <w:tcW w:w="992" w:type="dxa"/>
            <w:tcBorders>
              <w:top w:val="nil"/>
              <w:left w:val="nil"/>
              <w:bottom w:val="nil"/>
              <w:right w:val="nil"/>
            </w:tcBorders>
            <w:shd w:val="clear" w:color="auto" w:fill="auto"/>
            <w:noWrap/>
            <w:vAlign w:val="bottom"/>
          </w:tcPr>
          <w:p w14:paraId="439428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25D0E4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672" w:type="dxa"/>
            <w:tcBorders>
              <w:top w:val="nil"/>
              <w:left w:val="nil"/>
              <w:bottom w:val="nil"/>
              <w:right w:val="nil"/>
            </w:tcBorders>
            <w:vAlign w:val="bottom"/>
          </w:tcPr>
          <w:p w14:paraId="59DF6B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992" w:type="dxa"/>
            <w:tcBorders>
              <w:top w:val="nil"/>
              <w:left w:val="nil"/>
              <w:bottom w:val="nil"/>
              <w:right w:val="nil"/>
            </w:tcBorders>
            <w:shd w:val="clear" w:color="auto" w:fill="auto"/>
            <w:noWrap/>
            <w:vAlign w:val="bottom"/>
          </w:tcPr>
          <w:p w14:paraId="6B20494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0.341</w:t>
            </w:r>
          </w:p>
        </w:tc>
        <w:tc>
          <w:tcPr>
            <w:tcW w:w="672" w:type="dxa"/>
            <w:tcBorders>
              <w:top w:val="nil"/>
              <w:left w:val="nil"/>
              <w:bottom w:val="nil"/>
              <w:right w:val="nil"/>
            </w:tcBorders>
            <w:vAlign w:val="bottom"/>
          </w:tcPr>
          <w:p w14:paraId="50A853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0.340</w:t>
            </w:r>
          </w:p>
        </w:tc>
        <w:tc>
          <w:tcPr>
            <w:tcW w:w="672" w:type="dxa"/>
            <w:tcBorders>
              <w:top w:val="nil"/>
              <w:left w:val="nil"/>
              <w:bottom w:val="nil"/>
              <w:right w:val="nil"/>
            </w:tcBorders>
            <w:vAlign w:val="bottom"/>
          </w:tcPr>
          <w:p w14:paraId="649767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0.342</w:t>
            </w:r>
          </w:p>
        </w:tc>
      </w:tr>
      <w:tr w:rsidR="005B43D7" w:rsidRPr="00FD0EF1" w14:paraId="15CA4F8B" w14:textId="77777777" w:rsidTr="00A35438">
        <w:trPr>
          <w:trHeight w:val="340"/>
        </w:trPr>
        <w:tc>
          <w:tcPr>
            <w:tcW w:w="1341" w:type="dxa"/>
            <w:vMerge/>
            <w:tcBorders>
              <w:left w:val="nil"/>
              <w:right w:val="nil"/>
            </w:tcBorders>
          </w:tcPr>
          <w:p w14:paraId="323CB7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E52028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B370BC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9CB568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0.376</w:t>
            </w:r>
          </w:p>
        </w:tc>
        <w:tc>
          <w:tcPr>
            <w:tcW w:w="672" w:type="dxa"/>
            <w:tcBorders>
              <w:top w:val="nil"/>
              <w:left w:val="nil"/>
              <w:bottom w:val="nil"/>
              <w:right w:val="nil"/>
            </w:tcBorders>
            <w:vAlign w:val="bottom"/>
          </w:tcPr>
          <w:p w14:paraId="68C3BB0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37EB06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992" w:type="dxa"/>
            <w:tcBorders>
              <w:top w:val="nil"/>
              <w:left w:val="nil"/>
              <w:bottom w:val="nil"/>
              <w:right w:val="nil"/>
            </w:tcBorders>
            <w:shd w:val="clear" w:color="auto" w:fill="auto"/>
            <w:noWrap/>
            <w:vAlign w:val="bottom"/>
          </w:tcPr>
          <w:p w14:paraId="4E526E5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0.356</w:t>
            </w:r>
          </w:p>
        </w:tc>
        <w:tc>
          <w:tcPr>
            <w:tcW w:w="672" w:type="dxa"/>
            <w:tcBorders>
              <w:top w:val="nil"/>
              <w:left w:val="nil"/>
              <w:bottom w:val="nil"/>
              <w:right w:val="nil"/>
            </w:tcBorders>
            <w:vAlign w:val="bottom"/>
          </w:tcPr>
          <w:p w14:paraId="4B5FE3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0.355</w:t>
            </w:r>
          </w:p>
        </w:tc>
        <w:tc>
          <w:tcPr>
            <w:tcW w:w="672" w:type="dxa"/>
            <w:tcBorders>
              <w:top w:val="nil"/>
              <w:left w:val="nil"/>
              <w:bottom w:val="nil"/>
              <w:right w:val="nil"/>
            </w:tcBorders>
            <w:vAlign w:val="bottom"/>
          </w:tcPr>
          <w:p w14:paraId="38B54A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0.357</w:t>
            </w:r>
          </w:p>
        </w:tc>
        <w:tc>
          <w:tcPr>
            <w:tcW w:w="992" w:type="dxa"/>
            <w:tcBorders>
              <w:top w:val="nil"/>
              <w:left w:val="nil"/>
              <w:bottom w:val="nil"/>
              <w:right w:val="nil"/>
            </w:tcBorders>
            <w:shd w:val="clear" w:color="auto" w:fill="auto"/>
            <w:noWrap/>
            <w:vAlign w:val="bottom"/>
          </w:tcPr>
          <w:p w14:paraId="1DE8F0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c>
          <w:tcPr>
            <w:tcW w:w="672" w:type="dxa"/>
            <w:tcBorders>
              <w:top w:val="nil"/>
              <w:left w:val="nil"/>
              <w:bottom w:val="nil"/>
              <w:right w:val="nil"/>
            </w:tcBorders>
            <w:vAlign w:val="bottom"/>
          </w:tcPr>
          <w:p w14:paraId="0C5317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0.462</w:t>
            </w:r>
          </w:p>
        </w:tc>
        <w:tc>
          <w:tcPr>
            <w:tcW w:w="672" w:type="dxa"/>
            <w:tcBorders>
              <w:top w:val="nil"/>
              <w:left w:val="nil"/>
              <w:bottom w:val="nil"/>
              <w:right w:val="nil"/>
            </w:tcBorders>
            <w:vAlign w:val="bottom"/>
          </w:tcPr>
          <w:p w14:paraId="6AA6A3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r>
      <w:tr w:rsidR="005B43D7" w:rsidRPr="00FD0EF1" w14:paraId="7B54D95C" w14:textId="77777777" w:rsidTr="00A35438">
        <w:trPr>
          <w:trHeight w:val="340"/>
        </w:trPr>
        <w:tc>
          <w:tcPr>
            <w:tcW w:w="1341" w:type="dxa"/>
            <w:vMerge/>
            <w:tcBorders>
              <w:left w:val="nil"/>
              <w:right w:val="nil"/>
            </w:tcBorders>
          </w:tcPr>
          <w:p w14:paraId="0D5A39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6A161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5DD7B0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CC537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672" w:type="dxa"/>
            <w:tcBorders>
              <w:top w:val="nil"/>
              <w:left w:val="nil"/>
              <w:bottom w:val="nil"/>
              <w:right w:val="nil"/>
            </w:tcBorders>
            <w:vAlign w:val="bottom"/>
          </w:tcPr>
          <w:p w14:paraId="24EC04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0.222</w:t>
            </w:r>
          </w:p>
        </w:tc>
        <w:tc>
          <w:tcPr>
            <w:tcW w:w="672" w:type="dxa"/>
            <w:tcBorders>
              <w:top w:val="nil"/>
              <w:left w:val="nil"/>
              <w:bottom w:val="nil"/>
              <w:right w:val="nil"/>
            </w:tcBorders>
            <w:vAlign w:val="bottom"/>
          </w:tcPr>
          <w:p w14:paraId="0D737D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992" w:type="dxa"/>
            <w:tcBorders>
              <w:top w:val="nil"/>
              <w:left w:val="nil"/>
              <w:bottom w:val="nil"/>
              <w:right w:val="nil"/>
            </w:tcBorders>
            <w:shd w:val="clear" w:color="auto" w:fill="auto"/>
            <w:noWrap/>
            <w:vAlign w:val="bottom"/>
          </w:tcPr>
          <w:p w14:paraId="22B2D83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421EB8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0.306</w:t>
            </w:r>
          </w:p>
        </w:tc>
        <w:tc>
          <w:tcPr>
            <w:tcW w:w="672" w:type="dxa"/>
            <w:tcBorders>
              <w:top w:val="nil"/>
              <w:left w:val="nil"/>
              <w:bottom w:val="nil"/>
              <w:right w:val="nil"/>
            </w:tcBorders>
            <w:vAlign w:val="bottom"/>
          </w:tcPr>
          <w:p w14:paraId="2FAB7C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992" w:type="dxa"/>
            <w:tcBorders>
              <w:top w:val="nil"/>
              <w:left w:val="nil"/>
              <w:bottom w:val="nil"/>
              <w:right w:val="nil"/>
            </w:tcBorders>
            <w:shd w:val="clear" w:color="auto" w:fill="auto"/>
            <w:noWrap/>
            <w:vAlign w:val="bottom"/>
          </w:tcPr>
          <w:p w14:paraId="60C2FD2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0.506</w:t>
            </w:r>
          </w:p>
        </w:tc>
        <w:tc>
          <w:tcPr>
            <w:tcW w:w="672" w:type="dxa"/>
            <w:tcBorders>
              <w:top w:val="nil"/>
              <w:left w:val="nil"/>
              <w:bottom w:val="nil"/>
              <w:right w:val="nil"/>
            </w:tcBorders>
            <w:vAlign w:val="bottom"/>
          </w:tcPr>
          <w:p w14:paraId="33759E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0.505</w:t>
            </w:r>
          </w:p>
        </w:tc>
        <w:tc>
          <w:tcPr>
            <w:tcW w:w="672" w:type="dxa"/>
            <w:tcBorders>
              <w:top w:val="nil"/>
              <w:left w:val="nil"/>
              <w:bottom w:val="nil"/>
              <w:right w:val="nil"/>
            </w:tcBorders>
            <w:vAlign w:val="bottom"/>
          </w:tcPr>
          <w:p w14:paraId="425CC0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0.507</w:t>
            </w:r>
          </w:p>
        </w:tc>
      </w:tr>
      <w:tr w:rsidR="005B43D7" w:rsidRPr="00FD0EF1" w14:paraId="6B8BB6B7" w14:textId="77777777" w:rsidTr="00A35438">
        <w:trPr>
          <w:trHeight w:val="340"/>
        </w:trPr>
        <w:tc>
          <w:tcPr>
            <w:tcW w:w="1341" w:type="dxa"/>
            <w:vMerge/>
            <w:tcBorders>
              <w:left w:val="nil"/>
              <w:right w:val="nil"/>
            </w:tcBorders>
          </w:tcPr>
          <w:p w14:paraId="0123985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D97BCB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13059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6E8790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0.433</w:t>
            </w:r>
          </w:p>
        </w:tc>
        <w:tc>
          <w:tcPr>
            <w:tcW w:w="672" w:type="dxa"/>
            <w:tcBorders>
              <w:top w:val="nil"/>
              <w:left w:val="nil"/>
              <w:bottom w:val="nil"/>
              <w:right w:val="nil"/>
            </w:tcBorders>
            <w:vAlign w:val="bottom"/>
          </w:tcPr>
          <w:p w14:paraId="5F78A0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c>
          <w:tcPr>
            <w:tcW w:w="672" w:type="dxa"/>
            <w:tcBorders>
              <w:top w:val="nil"/>
              <w:left w:val="nil"/>
              <w:bottom w:val="nil"/>
              <w:right w:val="nil"/>
            </w:tcBorders>
            <w:vAlign w:val="bottom"/>
          </w:tcPr>
          <w:p w14:paraId="31BB7B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0.435</w:t>
            </w:r>
          </w:p>
        </w:tc>
        <w:tc>
          <w:tcPr>
            <w:tcW w:w="992" w:type="dxa"/>
            <w:tcBorders>
              <w:top w:val="nil"/>
              <w:left w:val="nil"/>
              <w:bottom w:val="nil"/>
              <w:right w:val="nil"/>
            </w:tcBorders>
            <w:shd w:val="clear" w:color="auto" w:fill="auto"/>
            <w:noWrap/>
            <w:vAlign w:val="bottom"/>
          </w:tcPr>
          <w:p w14:paraId="0082AAD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0.484</w:t>
            </w:r>
          </w:p>
        </w:tc>
        <w:tc>
          <w:tcPr>
            <w:tcW w:w="672" w:type="dxa"/>
            <w:tcBorders>
              <w:top w:val="nil"/>
              <w:left w:val="nil"/>
              <w:bottom w:val="nil"/>
              <w:right w:val="nil"/>
            </w:tcBorders>
            <w:vAlign w:val="bottom"/>
          </w:tcPr>
          <w:p w14:paraId="2FE04A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4A9AC9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0.485</w:t>
            </w:r>
          </w:p>
        </w:tc>
        <w:tc>
          <w:tcPr>
            <w:tcW w:w="992" w:type="dxa"/>
            <w:tcBorders>
              <w:top w:val="nil"/>
              <w:left w:val="nil"/>
              <w:bottom w:val="nil"/>
              <w:right w:val="nil"/>
            </w:tcBorders>
            <w:shd w:val="clear" w:color="auto" w:fill="auto"/>
            <w:noWrap/>
            <w:vAlign w:val="bottom"/>
          </w:tcPr>
          <w:p w14:paraId="2F3679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0.636</w:t>
            </w:r>
          </w:p>
        </w:tc>
        <w:tc>
          <w:tcPr>
            <w:tcW w:w="672" w:type="dxa"/>
            <w:tcBorders>
              <w:top w:val="nil"/>
              <w:left w:val="nil"/>
              <w:bottom w:val="nil"/>
              <w:right w:val="nil"/>
            </w:tcBorders>
            <w:vAlign w:val="bottom"/>
          </w:tcPr>
          <w:p w14:paraId="57EB67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0.635</w:t>
            </w:r>
          </w:p>
        </w:tc>
        <w:tc>
          <w:tcPr>
            <w:tcW w:w="672" w:type="dxa"/>
            <w:tcBorders>
              <w:top w:val="nil"/>
              <w:left w:val="nil"/>
              <w:bottom w:val="nil"/>
              <w:right w:val="nil"/>
            </w:tcBorders>
            <w:vAlign w:val="bottom"/>
          </w:tcPr>
          <w:p w14:paraId="7CF8B0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0.636</w:t>
            </w:r>
          </w:p>
        </w:tc>
      </w:tr>
      <w:tr w:rsidR="005B43D7" w:rsidRPr="00FD0EF1" w14:paraId="6200C3F4" w14:textId="77777777" w:rsidTr="00A35438">
        <w:trPr>
          <w:trHeight w:val="340"/>
        </w:trPr>
        <w:tc>
          <w:tcPr>
            <w:tcW w:w="1341" w:type="dxa"/>
            <w:vMerge/>
            <w:tcBorders>
              <w:left w:val="nil"/>
              <w:right w:val="nil"/>
            </w:tcBorders>
          </w:tcPr>
          <w:p w14:paraId="69ED7A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68CC8B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71FDD25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17AA7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c>
          <w:tcPr>
            <w:tcW w:w="672" w:type="dxa"/>
            <w:tcBorders>
              <w:top w:val="nil"/>
              <w:left w:val="nil"/>
              <w:bottom w:val="nil"/>
              <w:right w:val="nil"/>
            </w:tcBorders>
            <w:vAlign w:val="bottom"/>
          </w:tcPr>
          <w:p w14:paraId="4988E6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24042C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0.273</w:t>
            </w:r>
          </w:p>
        </w:tc>
        <w:tc>
          <w:tcPr>
            <w:tcW w:w="992" w:type="dxa"/>
            <w:tcBorders>
              <w:top w:val="nil"/>
              <w:left w:val="nil"/>
              <w:bottom w:val="nil"/>
              <w:right w:val="nil"/>
            </w:tcBorders>
            <w:shd w:val="clear" w:color="auto" w:fill="auto"/>
            <w:noWrap/>
            <w:vAlign w:val="bottom"/>
          </w:tcPr>
          <w:p w14:paraId="4F1C4F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c>
          <w:tcPr>
            <w:tcW w:w="672" w:type="dxa"/>
            <w:tcBorders>
              <w:top w:val="nil"/>
              <w:left w:val="nil"/>
              <w:bottom w:val="nil"/>
              <w:right w:val="nil"/>
            </w:tcBorders>
            <w:vAlign w:val="bottom"/>
          </w:tcPr>
          <w:p w14:paraId="0C1E6B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0.431</w:t>
            </w:r>
          </w:p>
        </w:tc>
        <w:tc>
          <w:tcPr>
            <w:tcW w:w="672" w:type="dxa"/>
            <w:tcBorders>
              <w:top w:val="nil"/>
              <w:left w:val="nil"/>
              <w:bottom w:val="nil"/>
              <w:right w:val="nil"/>
            </w:tcBorders>
            <w:vAlign w:val="bottom"/>
          </w:tcPr>
          <w:p w14:paraId="060BDB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0.433</w:t>
            </w:r>
          </w:p>
        </w:tc>
        <w:tc>
          <w:tcPr>
            <w:tcW w:w="992" w:type="dxa"/>
            <w:tcBorders>
              <w:top w:val="nil"/>
              <w:left w:val="nil"/>
              <w:bottom w:val="nil"/>
              <w:right w:val="nil"/>
            </w:tcBorders>
            <w:shd w:val="clear" w:color="auto" w:fill="auto"/>
            <w:noWrap/>
            <w:vAlign w:val="bottom"/>
          </w:tcPr>
          <w:p w14:paraId="0FF5C80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630820F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49E49A5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0.679</w:t>
            </w:r>
          </w:p>
        </w:tc>
      </w:tr>
      <w:tr w:rsidR="005B43D7" w:rsidRPr="00FD0EF1" w14:paraId="6C75C9F6" w14:textId="77777777" w:rsidTr="00A35438">
        <w:trPr>
          <w:trHeight w:val="340"/>
        </w:trPr>
        <w:tc>
          <w:tcPr>
            <w:tcW w:w="1341" w:type="dxa"/>
            <w:vMerge/>
            <w:tcBorders>
              <w:left w:val="nil"/>
              <w:right w:val="nil"/>
            </w:tcBorders>
          </w:tcPr>
          <w:p w14:paraId="526A602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5F6887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DDDF2B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6B5BD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0.503</w:t>
            </w:r>
          </w:p>
        </w:tc>
        <w:tc>
          <w:tcPr>
            <w:tcW w:w="672" w:type="dxa"/>
            <w:tcBorders>
              <w:top w:val="nil"/>
              <w:left w:val="nil"/>
              <w:bottom w:val="nil"/>
              <w:right w:val="nil"/>
            </w:tcBorders>
            <w:vAlign w:val="bottom"/>
          </w:tcPr>
          <w:p w14:paraId="354457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c>
          <w:tcPr>
            <w:tcW w:w="672" w:type="dxa"/>
            <w:tcBorders>
              <w:top w:val="nil"/>
              <w:left w:val="nil"/>
              <w:bottom w:val="nil"/>
              <w:right w:val="nil"/>
            </w:tcBorders>
            <w:vAlign w:val="bottom"/>
          </w:tcPr>
          <w:p w14:paraId="19CEAC8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0.505</w:t>
            </w:r>
          </w:p>
        </w:tc>
        <w:tc>
          <w:tcPr>
            <w:tcW w:w="992" w:type="dxa"/>
            <w:tcBorders>
              <w:top w:val="nil"/>
              <w:left w:val="nil"/>
              <w:bottom w:val="nil"/>
              <w:right w:val="nil"/>
            </w:tcBorders>
            <w:shd w:val="clear" w:color="auto" w:fill="auto"/>
            <w:noWrap/>
            <w:vAlign w:val="bottom"/>
          </w:tcPr>
          <w:p w14:paraId="28BEA63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0.622</w:t>
            </w:r>
          </w:p>
        </w:tc>
        <w:tc>
          <w:tcPr>
            <w:tcW w:w="672" w:type="dxa"/>
            <w:tcBorders>
              <w:top w:val="nil"/>
              <w:left w:val="nil"/>
              <w:bottom w:val="nil"/>
              <w:right w:val="nil"/>
            </w:tcBorders>
            <w:vAlign w:val="bottom"/>
          </w:tcPr>
          <w:p w14:paraId="34FA81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0.622</w:t>
            </w:r>
          </w:p>
        </w:tc>
        <w:tc>
          <w:tcPr>
            <w:tcW w:w="672" w:type="dxa"/>
            <w:tcBorders>
              <w:top w:val="nil"/>
              <w:left w:val="nil"/>
              <w:bottom w:val="nil"/>
              <w:right w:val="nil"/>
            </w:tcBorders>
            <w:vAlign w:val="bottom"/>
          </w:tcPr>
          <w:p w14:paraId="093905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0.623</w:t>
            </w:r>
          </w:p>
        </w:tc>
        <w:tc>
          <w:tcPr>
            <w:tcW w:w="992" w:type="dxa"/>
            <w:tcBorders>
              <w:top w:val="nil"/>
              <w:left w:val="nil"/>
              <w:bottom w:val="nil"/>
              <w:right w:val="nil"/>
            </w:tcBorders>
            <w:shd w:val="clear" w:color="auto" w:fill="auto"/>
            <w:noWrap/>
            <w:vAlign w:val="bottom"/>
          </w:tcPr>
          <w:p w14:paraId="6B9B1E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0.789</w:t>
            </w:r>
          </w:p>
        </w:tc>
        <w:tc>
          <w:tcPr>
            <w:tcW w:w="672" w:type="dxa"/>
            <w:tcBorders>
              <w:top w:val="nil"/>
              <w:left w:val="nil"/>
              <w:bottom w:val="nil"/>
              <w:right w:val="nil"/>
            </w:tcBorders>
            <w:vAlign w:val="bottom"/>
          </w:tcPr>
          <w:p w14:paraId="38EC1D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0.788</w:t>
            </w:r>
          </w:p>
        </w:tc>
        <w:tc>
          <w:tcPr>
            <w:tcW w:w="672" w:type="dxa"/>
            <w:tcBorders>
              <w:top w:val="nil"/>
              <w:left w:val="nil"/>
              <w:bottom w:val="nil"/>
              <w:right w:val="nil"/>
            </w:tcBorders>
            <w:vAlign w:val="bottom"/>
          </w:tcPr>
          <w:p w14:paraId="554252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0.790</w:t>
            </w:r>
          </w:p>
        </w:tc>
      </w:tr>
      <w:tr w:rsidR="005B43D7" w:rsidRPr="00FD0EF1" w14:paraId="0BC2C23D" w14:textId="77777777" w:rsidTr="00A35438">
        <w:trPr>
          <w:trHeight w:val="340"/>
        </w:trPr>
        <w:tc>
          <w:tcPr>
            <w:tcW w:w="1341" w:type="dxa"/>
            <w:vMerge/>
            <w:tcBorders>
              <w:left w:val="nil"/>
              <w:right w:val="nil"/>
            </w:tcBorders>
          </w:tcPr>
          <w:p w14:paraId="7DD1C25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319C46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3E903E7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EB94B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0.335</w:t>
            </w:r>
          </w:p>
        </w:tc>
        <w:tc>
          <w:tcPr>
            <w:tcW w:w="672" w:type="dxa"/>
            <w:tcBorders>
              <w:top w:val="nil"/>
              <w:left w:val="nil"/>
              <w:bottom w:val="nil"/>
              <w:right w:val="nil"/>
            </w:tcBorders>
            <w:vAlign w:val="bottom"/>
          </w:tcPr>
          <w:p w14:paraId="6582DF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0.332</w:t>
            </w:r>
          </w:p>
        </w:tc>
        <w:tc>
          <w:tcPr>
            <w:tcW w:w="672" w:type="dxa"/>
            <w:tcBorders>
              <w:top w:val="nil"/>
              <w:left w:val="nil"/>
              <w:bottom w:val="nil"/>
              <w:right w:val="nil"/>
            </w:tcBorders>
            <w:vAlign w:val="bottom"/>
          </w:tcPr>
          <w:p w14:paraId="68B91D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992" w:type="dxa"/>
            <w:tcBorders>
              <w:top w:val="nil"/>
              <w:left w:val="nil"/>
              <w:bottom w:val="nil"/>
              <w:right w:val="nil"/>
            </w:tcBorders>
            <w:shd w:val="clear" w:color="auto" w:fill="auto"/>
            <w:noWrap/>
            <w:vAlign w:val="bottom"/>
          </w:tcPr>
          <w:p w14:paraId="20BB70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0.574</w:t>
            </w:r>
          </w:p>
        </w:tc>
        <w:tc>
          <w:tcPr>
            <w:tcW w:w="672" w:type="dxa"/>
            <w:tcBorders>
              <w:top w:val="nil"/>
              <w:left w:val="nil"/>
              <w:bottom w:val="nil"/>
              <w:right w:val="nil"/>
            </w:tcBorders>
            <w:vAlign w:val="bottom"/>
          </w:tcPr>
          <w:p w14:paraId="51DA36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0.572</w:t>
            </w:r>
          </w:p>
        </w:tc>
        <w:tc>
          <w:tcPr>
            <w:tcW w:w="672" w:type="dxa"/>
            <w:tcBorders>
              <w:top w:val="nil"/>
              <w:left w:val="nil"/>
              <w:bottom w:val="nil"/>
              <w:right w:val="nil"/>
            </w:tcBorders>
            <w:vAlign w:val="bottom"/>
          </w:tcPr>
          <w:p w14:paraId="3B7825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0.576</w:t>
            </w:r>
          </w:p>
        </w:tc>
        <w:tc>
          <w:tcPr>
            <w:tcW w:w="992" w:type="dxa"/>
            <w:tcBorders>
              <w:top w:val="nil"/>
              <w:left w:val="nil"/>
              <w:bottom w:val="nil"/>
              <w:right w:val="nil"/>
            </w:tcBorders>
            <w:shd w:val="clear" w:color="auto" w:fill="auto"/>
            <w:noWrap/>
            <w:vAlign w:val="bottom"/>
          </w:tcPr>
          <w:p w14:paraId="0B36846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0.822</w:t>
            </w:r>
          </w:p>
        </w:tc>
        <w:tc>
          <w:tcPr>
            <w:tcW w:w="672" w:type="dxa"/>
            <w:tcBorders>
              <w:top w:val="nil"/>
              <w:left w:val="nil"/>
              <w:bottom w:val="nil"/>
              <w:right w:val="nil"/>
            </w:tcBorders>
            <w:vAlign w:val="bottom"/>
          </w:tcPr>
          <w:p w14:paraId="4582AD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0.820</w:t>
            </w:r>
          </w:p>
        </w:tc>
        <w:tc>
          <w:tcPr>
            <w:tcW w:w="672" w:type="dxa"/>
            <w:tcBorders>
              <w:top w:val="nil"/>
              <w:left w:val="nil"/>
              <w:bottom w:val="nil"/>
              <w:right w:val="nil"/>
            </w:tcBorders>
            <w:vAlign w:val="bottom"/>
          </w:tcPr>
          <w:p w14:paraId="413E3D4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0.823</w:t>
            </w:r>
          </w:p>
        </w:tc>
      </w:tr>
      <w:tr w:rsidR="005B43D7" w:rsidRPr="00FD0EF1" w14:paraId="7444B7F4" w14:textId="77777777" w:rsidTr="00A35438">
        <w:trPr>
          <w:trHeight w:val="340"/>
        </w:trPr>
        <w:tc>
          <w:tcPr>
            <w:tcW w:w="1341" w:type="dxa"/>
            <w:vMerge/>
            <w:tcBorders>
              <w:left w:val="nil"/>
              <w:bottom w:val="nil"/>
              <w:right w:val="nil"/>
            </w:tcBorders>
          </w:tcPr>
          <w:p w14:paraId="49A25D0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4D7983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DF7DC3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8C8CAA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0.583</w:t>
            </w:r>
          </w:p>
        </w:tc>
        <w:tc>
          <w:tcPr>
            <w:tcW w:w="672" w:type="dxa"/>
            <w:tcBorders>
              <w:top w:val="nil"/>
              <w:left w:val="nil"/>
              <w:bottom w:val="nil"/>
              <w:right w:val="nil"/>
            </w:tcBorders>
            <w:vAlign w:val="bottom"/>
          </w:tcPr>
          <w:p w14:paraId="4A1449B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0.581</w:t>
            </w:r>
          </w:p>
        </w:tc>
        <w:tc>
          <w:tcPr>
            <w:tcW w:w="672" w:type="dxa"/>
            <w:tcBorders>
              <w:top w:val="nil"/>
              <w:left w:val="nil"/>
              <w:bottom w:val="nil"/>
              <w:right w:val="nil"/>
            </w:tcBorders>
            <w:vAlign w:val="bottom"/>
          </w:tcPr>
          <w:p w14:paraId="075D60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0.585</w:t>
            </w:r>
          </w:p>
        </w:tc>
        <w:tc>
          <w:tcPr>
            <w:tcW w:w="992" w:type="dxa"/>
            <w:tcBorders>
              <w:top w:val="nil"/>
              <w:left w:val="nil"/>
              <w:bottom w:val="nil"/>
              <w:right w:val="nil"/>
            </w:tcBorders>
            <w:shd w:val="clear" w:color="auto" w:fill="auto"/>
            <w:noWrap/>
            <w:vAlign w:val="bottom"/>
          </w:tcPr>
          <w:p w14:paraId="244ED8D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0.753</w:t>
            </w:r>
          </w:p>
        </w:tc>
        <w:tc>
          <w:tcPr>
            <w:tcW w:w="672" w:type="dxa"/>
            <w:tcBorders>
              <w:top w:val="nil"/>
              <w:left w:val="nil"/>
              <w:bottom w:val="nil"/>
              <w:right w:val="nil"/>
            </w:tcBorders>
            <w:vAlign w:val="bottom"/>
          </w:tcPr>
          <w:p w14:paraId="7FE1B0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0.752</w:t>
            </w:r>
          </w:p>
        </w:tc>
        <w:tc>
          <w:tcPr>
            <w:tcW w:w="672" w:type="dxa"/>
            <w:tcBorders>
              <w:top w:val="nil"/>
              <w:left w:val="nil"/>
              <w:bottom w:val="nil"/>
              <w:right w:val="nil"/>
            </w:tcBorders>
            <w:vAlign w:val="bottom"/>
          </w:tcPr>
          <w:p w14:paraId="103B58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0.754</w:t>
            </w:r>
          </w:p>
        </w:tc>
        <w:tc>
          <w:tcPr>
            <w:tcW w:w="992" w:type="dxa"/>
            <w:tcBorders>
              <w:top w:val="nil"/>
              <w:left w:val="nil"/>
              <w:bottom w:val="nil"/>
              <w:right w:val="nil"/>
            </w:tcBorders>
            <w:shd w:val="clear" w:color="auto" w:fill="auto"/>
            <w:noWrap/>
            <w:vAlign w:val="bottom"/>
          </w:tcPr>
          <w:p w14:paraId="4FB021A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0.899</w:t>
            </w:r>
          </w:p>
        </w:tc>
        <w:tc>
          <w:tcPr>
            <w:tcW w:w="672" w:type="dxa"/>
            <w:tcBorders>
              <w:top w:val="nil"/>
              <w:left w:val="nil"/>
              <w:bottom w:val="nil"/>
              <w:right w:val="nil"/>
            </w:tcBorders>
            <w:vAlign w:val="bottom"/>
          </w:tcPr>
          <w:p w14:paraId="330905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0.898</w:t>
            </w:r>
          </w:p>
        </w:tc>
        <w:tc>
          <w:tcPr>
            <w:tcW w:w="672" w:type="dxa"/>
            <w:tcBorders>
              <w:top w:val="nil"/>
              <w:left w:val="nil"/>
              <w:bottom w:val="nil"/>
              <w:right w:val="nil"/>
            </w:tcBorders>
            <w:vAlign w:val="bottom"/>
          </w:tcPr>
          <w:p w14:paraId="7C26B6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0.899</w:t>
            </w:r>
          </w:p>
        </w:tc>
      </w:tr>
      <w:tr w:rsidR="005B43D7" w:rsidRPr="00FD0EF1" w14:paraId="42532DD0" w14:textId="77777777" w:rsidTr="00A35438">
        <w:trPr>
          <w:trHeight w:val="340"/>
        </w:trPr>
        <w:tc>
          <w:tcPr>
            <w:tcW w:w="1341" w:type="dxa"/>
            <w:vMerge w:val="restart"/>
            <w:tcBorders>
              <w:top w:val="nil"/>
              <w:left w:val="nil"/>
              <w:right w:val="nil"/>
            </w:tcBorders>
          </w:tcPr>
          <w:p w14:paraId="0B51F046"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Northern Europe</w:t>
            </w:r>
          </w:p>
        </w:tc>
        <w:tc>
          <w:tcPr>
            <w:tcW w:w="1253" w:type="dxa"/>
            <w:tcBorders>
              <w:top w:val="nil"/>
              <w:left w:val="nil"/>
              <w:bottom w:val="nil"/>
              <w:right w:val="nil"/>
            </w:tcBorders>
          </w:tcPr>
          <w:p w14:paraId="617B5EC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4F0F99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BA356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0.049</w:t>
            </w:r>
          </w:p>
        </w:tc>
        <w:tc>
          <w:tcPr>
            <w:tcW w:w="672" w:type="dxa"/>
            <w:tcBorders>
              <w:top w:val="nil"/>
              <w:left w:val="nil"/>
              <w:bottom w:val="nil"/>
              <w:right w:val="nil"/>
            </w:tcBorders>
            <w:vAlign w:val="bottom"/>
          </w:tcPr>
          <w:p w14:paraId="042A9A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0.049</w:t>
            </w:r>
          </w:p>
        </w:tc>
        <w:tc>
          <w:tcPr>
            <w:tcW w:w="672" w:type="dxa"/>
            <w:tcBorders>
              <w:top w:val="nil"/>
              <w:left w:val="nil"/>
              <w:bottom w:val="nil"/>
              <w:right w:val="nil"/>
            </w:tcBorders>
            <w:vAlign w:val="bottom"/>
          </w:tcPr>
          <w:p w14:paraId="717435C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0.050</w:t>
            </w:r>
          </w:p>
        </w:tc>
        <w:tc>
          <w:tcPr>
            <w:tcW w:w="992" w:type="dxa"/>
            <w:tcBorders>
              <w:top w:val="nil"/>
              <w:left w:val="nil"/>
              <w:bottom w:val="nil"/>
              <w:right w:val="nil"/>
            </w:tcBorders>
            <w:shd w:val="clear" w:color="auto" w:fill="auto"/>
            <w:noWrap/>
            <w:vAlign w:val="bottom"/>
          </w:tcPr>
          <w:p w14:paraId="123FBA6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0.073</w:t>
            </w:r>
          </w:p>
        </w:tc>
        <w:tc>
          <w:tcPr>
            <w:tcW w:w="672" w:type="dxa"/>
            <w:tcBorders>
              <w:top w:val="nil"/>
              <w:left w:val="nil"/>
              <w:bottom w:val="nil"/>
              <w:right w:val="nil"/>
            </w:tcBorders>
            <w:vAlign w:val="bottom"/>
          </w:tcPr>
          <w:p w14:paraId="31DEFAB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0.073</w:t>
            </w:r>
          </w:p>
        </w:tc>
        <w:tc>
          <w:tcPr>
            <w:tcW w:w="672" w:type="dxa"/>
            <w:tcBorders>
              <w:top w:val="nil"/>
              <w:left w:val="nil"/>
              <w:bottom w:val="nil"/>
              <w:right w:val="nil"/>
            </w:tcBorders>
            <w:vAlign w:val="bottom"/>
          </w:tcPr>
          <w:p w14:paraId="52458E5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0.074</w:t>
            </w:r>
          </w:p>
        </w:tc>
        <w:tc>
          <w:tcPr>
            <w:tcW w:w="992" w:type="dxa"/>
            <w:tcBorders>
              <w:top w:val="nil"/>
              <w:left w:val="nil"/>
              <w:bottom w:val="nil"/>
              <w:right w:val="nil"/>
            </w:tcBorders>
            <w:shd w:val="clear" w:color="auto" w:fill="auto"/>
            <w:noWrap/>
            <w:vAlign w:val="bottom"/>
          </w:tcPr>
          <w:p w14:paraId="517227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36CA9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1A9E34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2B087DEF" w14:textId="77777777" w:rsidTr="00A35438">
        <w:trPr>
          <w:trHeight w:val="340"/>
        </w:trPr>
        <w:tc>
          <w:tcPr>
            <w:tcW w:w="1341" w:type="dxa"/>
            <w:vMerge/>
            <w:tcBorders>
              <w:left w:val="nil"/>
              <w:right w:val="nil"/>
            </w:tcBorders>
          </w:tcPr>
          <w:p w14:paraId="0C11529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F993B8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48D5C0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E100B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672" w:type="dxa"/>
            <w:tcBorders>
              <w:top w:val="nil"/>
              <w:left w:val="nil"/>
              <w:bottom w:val="nil"/>
              <w:right w:val="nil"/>
            </w:tcBorders>
            <w:vAlign w:val="bottom"/>
          </w:tcPr>
          <w:p w14:paraId="0898E5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6CA8B3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992" w:type="dxa"/>
            <w:tcBorders>
              <w:top w:val="nil"/>
              <w:left w:val="nil"/>
              <w:bottom w:val="nil"/>
              <w:right w:val="nil"/>
            </w:tcBorders>
            <w:shd w:val="clear" w:color="auto" w:fill="auto"/>
            <w:noWrap/>
            <w:vAlign w:val="bottom"/>
          </w:tcPr>
          <w:p w14:paraId="1EED57E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1251FB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6E1A17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0.111</w:t>
            </w:r>
          </w:p>
        </w:tc>
        <w:tc>
          <w:tcPr>
            <w:tcW w:w="992" w:type="dxa"/>
            <w:tcBorders>
              <w:top w:val="nil"/>
              <w:left w:val="nil"/>
              <w:bottom w:val="nil"/>
              <w:right w:val="nil"/>
            </w:tcBorders>
            <w:shd w:val="clear" w:color="auto" w:fill="auto"/>
            <w:noWrap/>
            <w:vAlign w:val="bottom"/>
          </w:tcPr>
          <w:p w14:paraId="79F1CB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0.176</w:t>
            </w:r>
          </w:p>
        </w:tc>
        <w:tc>
          <w:tcPr>
            <w:tcW w:w="672" w:type="dxa"/>
            <w:tcBorders>
              <w:top w:val="nil"/>
              <w:left w:val="nil"/>
              <w:bottom w:val="nil"/>
              <w:right w:val="nil"/>
            </w:tcBorders>
            <w:vAlign w:val="bottom"/>
          </w:tcPr>
          <w:p w14:paraId="4C22296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0.175</w:t>
            </w:r>
          </w:p>
        </w:tc>
        <w:tc>
          <w:tcPr>
            <w:tcW w:w="672" w:type="dxa"/>
            <w:tcBorders>
              <w:top w:val="nil"/>
              <w:left w:val="nil"/>
              <w:bottom w:val="nil"/>
              <w:right w:val="nil"/>
            </w:tcBorders>
            <w:vAlign w:val="bottom"/>
          </w:tcPr>
          <w:p w14:paraId="559AB4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0.177</w:t>
            </w:r>
          </w:p>
        </w:tc>
      </w:tr>
      <w:tr w:rsidR="005B43D7" w:rsidRPr="00FD0EF1" w14:paraId="579BFB8A" w14:textId="77777777" w:rsidTr="00A35438">
        <w:trPr>
          <w:trHeight w:val="340"/>
        </w:trPr>
        <w:tc>
          <w:tcPr>
            <w:tcW w:w="1341" w:type="dxa"/>
            <w:vMerge/>
            <w:tcBorders>
              <w:left w:val="nil"/>
              <w:right w:val="nil"/>
            </w:tcBorders>
          </w:tcPr>
          <w:p w14:paraId="7FD4067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409493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7349B2B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6D5B09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589A85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672" w:type="dxa"/>
            <w:tcBorders>
              <w:top w:val="nil"/>
              <w:left w:val="nil"/>
              <w:bottom w:val="nil"/>
              <w:right w:val="nil"/>
            </w:tcBorders>
            <w:vAlign w:val="bottom"/>
          </w:tcPr>
          <w:p w14:paraId="3AFF62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992" w:type="dxa"/>
            <w:tcBorders>
              <w:top w:val="nil"/>
              <w:left w:val="nil"/>
              <w:bottom w:val="nil"/>
              <w:right w:val="nil"/>
            </w:tcBorders>
            <w:shd w:val="clear" w:color="auto" w:fill="auto"/>
            <w:noWrap/>
            <w:vAlign w:val="bottom"/>
          </w:tcPr>
          <w:p w14:paraId="72625B0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424BED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75F615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0.121</w:t>
            </w:r>
          </w:p>
        </w:tc>
        <w:tc>
          <w:tcPr>
            <w:tcW w:w="992" w:type="dxa"/>
            <w:tcBorders>
              <w:top w:val="nil"/>
              <w:left w:val="nil"/>
              <w:bottom w:val="nil"/>
              <w:right w:val="nil"/>
            </w:tcBorders>
            <w:shd w:val="clear" w:color="auto" w:fill="auto"/>
            <w:noWrap/>
            <w:vAlign w:val="bottom"/>
          </w:tcPr>
          <w:p w14:paraId="7C99E1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0.249</w:t>
            </w:r>
          </w:p>
        </w:tc>
        <w:tc>
          <w:tcPr>
            <w:tcW w:w="672" w:type="dxa"/>
            <w:tcBorders>
              <w:top w:val="nil"/>
              <w:left w:val="nil"/>
              <w:bottom w:val="nil"/>
              <w:right w:val="nil"/>
            </w:tcBorders>
            <w:vAlign w:val="bottom"/>
          </w:tcPr>
          <w:p w14:paraId="367C81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0.248</w:t>
            </w:r>
          </w:p>
        </w:tc>
        <w:tc>
          <w:tcPr>
            <w:tcW w:w="672" w:type="dxa"/>
            <w:tcBorders>
              <w:top w:val="nil"/>
              <w:left w:val="nil"/>
              <w:bottom w:val="nil"/>
              <w:right w:val="nil"/>
            </w:tcBorders>
            <w:vAlign w:val="bottom"/>
          </w:tcPr>
          <w:p w14:paraId="6174C4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r>
      <w:tr w:rsidR="005B43D7" w:rsidRPr="00FD0EF1" w14:paraId="02FBF096" w14:textId="77777777" w:rsidTr="00A35438">
        <w:trPr>
          <w:trHeight w:val="340"/>
        </w:trPr>
        <w:tc>
          <w:tcPr>
            <w:tcW w:w="1341" w:type="dxa"/>
            <w:vMerge/>
            <w:tcBorders>
              <w:left w:val="nil"/>
              <w:right w:val="nil"/>
            </w:tcBorders>
          </w:tcPr>
          <w:p w14:paraId="160DCC1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A5BDBA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106B08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8AFAF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26F21D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0.124</w:t>
            </w:r>
          </w:p>
        </w:tc>
        <w:tc>
          <w:tcPr>
            <w:tcW w:w="672" w:type="dxa"/>
            <w:tcBorders>
              <w:top w:val="nil"/>
              <w:left w:val="nil"/>
              <w:bottom w:val="nil"/>
              <w:right w:val="nil"/>
            </w:tcBorders>
            <w:vAlign w:val="bottom"/>
          </w:tcPr>
          <w:p w14:paraId="3150E9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992" w:type="dxa"/>
            <w:tcBorders>
              <w:top w:val="nil"/>
              <w:left w:val="nil"/>
              <w:bottom w:val="nil"/>
              <w:right w:val="nil"/>
            </w:tcBorders>
            <w:shd w:val="clear" w:color="auto" w:fill="auto"/>
            <w:noWrap/>
            <w:vAlign w:val="bottom"/>
          </w:tcPr>
          <w:p w14:paraId="080CE21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714B83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78F312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992" w:type="dxa"/>
            <w:tcBorders>
              <w:top w:val="nil"/>
              <w:left w:val="nil"/>
              <w:bottom w:val="nil"/>
              <w:right w:val="nil"/>
            </w:tcBorders>
            <w:shd w:val="clear" w:color="auto" w:fill="auto"/>
            <w:noWrap/>
            <w:vAlign w:val="bottom"/>
          </w:tcPr>
          <w:p w14:paraId="2006C2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0.283</w:t>
            </w:r>
          </w:p>
        </w:tc>
        <w:tc>
          <w:tcPr>
            <w:tcW w:w="672" w:type="dxa"/>
            <w:tcBorders>
              <w:top w:val="nil"/>
              <w:left w:val="nil"/>
              <w:bottom w:val="nil"/>
              <w:right w:val="nil"/>
            </w:tcBorders>
            <w:vAlign w:val="bottom"/>
          </w:tcPr>
          <w:p w14:paraId="3E5C9D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0.282</w:t>
            </w:r>
          </w:p>
        </w:tc>
        <w:tc>
          <w:tcPr>
            <w:tcW w:w="672" w:type="dxa"/>
            <w:tcBorders>
              <w:top w:val="nil"/>
              <w:left w:val="nil"/>
              <w:bottom w:val="nil"/>
              <w:right w:val="nil"/>
            </w:tcBorders>
            <w:vAlign w:val="bottom"/>
          </w:tcPr>
          <w:p w14:paraId="02188D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0.284</w:t>
            </w:r>
          </w:p>
        </w:tc>
      </w:tr>
      <w:tr w:rsidR="005B43D7" w:rsidRPr="00FD0EF1" w14:paraId="4FDC5F9F" w14:textId="77777777" w:rsidTr="00A35438">
        <w:trPr>
          <w:trHeight w:val="340"/>
        </w:trPr>
        <w:tc>
          <w:tcPr>
            <w:tcW w:w="1341" w:type="dxa"/>
            <w:vMerge/>
            <w:tcBorders>
              <w:left w:val="nil"/>
              <w:right w:val="nil"/>
            </w:tcBorders>
          </w:tcPr>
          <w:p w14:paraId="1649561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679095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3C68486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7ADAF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672" w:type="dxa"/>
            <w:tcBorders>
              <w:top w:val="nil"/>
              <w:left w:val="nil"/>
              <w:bottom w:val="nil"/>
              <w:right w:val="nil"/>
            </w:tcBorders>
            <w:vAlign w:val="bottom"/>
          </w:tcPr>
          <w:p w14:paraId="2D4448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672" w:type="dxa"/>
            <w:tcBorders>
              <w:top w:val="nil"/>
              <w:left w:val="nil"/>
              <w:bottom w:val="nil"/>
              <w:right w:val="nil"/>
            </w:tcBorders>
            <w:vAlign w:val="bottom"/>
          </w:tcPr>
          <w:p w14:paraId="2F94E84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992" w:type="dxa"/>
            <w:tcBorders>
              <w:top w:val="nil"/>
              <w:left w:val="nil"/>
              <w:bottom w:val="nil"/>
              <w:right w:val="nil"/>
            </w:tcBorders>
            <w:shd w:val="clear" w:color="auto" w:fill="auto"/>
            <w:noWrap/>
            <w:vAlign w:val="bottom"/>
          </w:tcPr>
          <w:p w14:paraId="7EA030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0.204</w:t>
            </w:r>
          </w:p>
        </w:tc>
        <w:tc>
          <w:tcPr>
            <w:tcW w:w="672" w:type="dxa"/>
            <w:tcBorders>
              <w:top w:val="nil"/>
              <w:left w:val="nil"/>
              <w:bottom w:val="nil"/>
              <w:right w:val="nil"/>
            </w:tcBorders>
            <w:vAlign w:val="bottom"/>
          </w:tcPr>
          <w:p w14:paraId="626AF1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0.204</w:t>
            </w:r>
          </w:p>
        </w:tc>
        <w:tc>
          <w:tcPr>
            <w:tcW w:w="672" w:type="dxa"/>
            <w:tcBorders>
              <w:top w:val="nil"/>
              <w:left w:val="nil"/>
              <w:bottom w:val="nil"/>
              <w:right w:val="nil"/>
            </w:tcBorders>
            <w:vAlign w:val="bottom"/>
          </w:tcPr>
          <w:p w14:paraId="3BBA57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0.205</w:t>
            </w:r>
          </w:p>
        </w:tc>
        <w:tc>
          <w:tcPr>
            <w:tcW w:w="992" w:type="dxa"/>
            <w:tcBorders>
              <w:top w:val="nil"/>
              <w:left w:val="nil"/>
              <w:bottom w:val="nil"/>
              <w:right w:val="nil"/>
            </w:tcBorders>
            <w:shd w:val="clear" w:color="auto" w:fill="auto"/>
            <w:noWrap/>
            <w:vAlign w:val="bottom"/>
          </w:tcPr>
          <w:p w14:paraId="76BC88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0.394</w:t>
            </w:r>
          </w:p>
        </w:tc>
        <w:tc>
          <w:tcPr>
            <w:tcW w:w="672" w:type="dxa"/>
            <w:tcBorders>
              <w:top w:val="nil"/>
              <w:left w:val="nil"/>
              <w:bottom w:val="nil"/>
              <w:right w:val="nil"/>
            </w:tcBorders>
            <w:vAlign w:val="bottom"/>
          </w:tcPr>
          <w:p w14:paraId="39C3A7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0.392</w:t>
            </w:r>
          </w:p>
        </w:tc>
        <w:tc>
          <w:tcPr>
            <w:tcW w:w="672" w:type="dxa"/>
            <w:tcBorders>
              <w:top w:val="nil"/>
              <w:left w:val="nil"/>
              <w:bottom w:val="nil"/>
              <w:right w:val="nil"/>
            </w:tcBorders>
            <w:vAlign w:val="bottom"/>
          </w:tcPr>
          <w:p w14:paraId="21F1AF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0.395</w:t>
            </w:r>
          </w:p>
        </w:tc>
      </w:tr>
      <w:tr w:rsidR="005B43D7" w:rsidRPr="00FD0EF1" w14:paraId="2381F4B0" w14:textId="77777777" w:rsidTr="00A35438">
        <w:trPr>
          <w:trHeight w:val="340"/>
        </w:trPr>
        <w:tc>
          <w:tcPr>
            <w:tcW w:w="1341" w:type="dxa"/>
            <w:vMerge/>
            <w:tcBorders>
              <w:left w:val="nil"/>
              <w:right w:val="nil"/>
            </w:tcBorders>
          </w:tcPr>
          <w:p w14:paraId="544D33E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0CCCFE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C519AF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1B3478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0.175</w:t>
            </w:r>
          </w:p>
        </w:tc>
        <w:tc>
          <w:tcPr>
            <w:tcW w:w="672" w:type="dxa"/>
            <w:tcBorders>
              <w:top w:val="nil"/>
              <w:left w:val="nil"/>
              <w:bottom w:val="nil"/>
              <w:right w:val="nil"/>
            </w:tcBorders>
            <w:vAlign w:val="bottom"/>
          </w:tcPr>
          <w:p w14:paraId="75CBF6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c>
          <w:tcPr>
            <w:tcW w:w="672" w:type="dxa"/>
            <w:tcBorders>
              <w:top w:val="nil"/>
              <w:left w:val="nil"/>
              <w:bottom w:val="nil"/>
              <w:right w:val="nil"/>
            </w:tcBorders>
            <w:vAlign w:val="bottom"/>
          </w:tcPr>
          <w:p w14:paraId="2CC28B7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0.176</w:t>
            </w:r>
          </w:p>
        </w:tc>
        <w:tc>
          <w:tcPr>
            <w:tcW w:w="992" w:type="dxa"/>
            <w:tcBorders>
              <w:top w:val="nil"/>
              <w:left w:val="nil"/>
              <w:bottom w:val="nil"/>
              <w:right w:val="nil"/>
            </w:tcBorders>
            <w:shd w:val="clear" w:color="auto" w:fill="auto"/>
            <w:noWrap/>
            <w:vAlign w:val="bottom"/>
          </w:tcPr>
          <w:p w14:paraId="3E6CEE3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0.271</w:t>
            </w:r>
          </w:p>
        </w:tc>
        <w:tc>
          <w:tcPr>
            <w:tcW w:w="672" w:type="dxa"/>
            <w:tcBorders>
              <w:top w:val="nil"/>
              <w:left w:val="nil"/>
              <w:bottom w:val="nil"/>
              <w:right w:val="nil"/>
            </w:tcBorders>
            <w:vAlign w:val="bottom"/>
          </w:tcPr>
          <w:p w14:paraId="73FC28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2BA698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c>
          <w:tcPr>
            <w:tcW w:w="992" w:type="dxa"/>
            <w:tcBorders>
              <w:top w:val="nil"/>
              <w:left w:val="nil"/>
              <w:bottom w:val="nil"/>
              <w:right w:val="nil"/>
            </w:tcBorders>
            <w:shd w:val="clear" w:color="auto" w:fill="auto"/>
            <w:noWrap/>
            <w:vAlign w:val="bottom"/>
          </w:tcPr>
          <w:p w14:paraId="312845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0.431</w:t>
            </w:r>
          </w:p>
        </w:tc>
        <w:tc>
          <w:tcPr>
            <w:tcW w:w="672" w:type="dxa"/>
            <w:tcBorders>
              <w:top w:val="nil"/>
              <w:left w:val="nil"/>
              <w:bottom w:val="nil"/>
              <w:right w:val="nil"/>
            </w:tcBorders>
            <w:vAlign w:val="bottom"/>
          </w:tcPr>
          <w:p w14:paraId="70F642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0.430</w:t>
            </w:r>
          </w:p>
        </w:tc>
        <w:tc>
          <w:tcPr>
            <w:tcW w:w="672" w:type="dxa"/>
            <w:tcBorders>
              <w:top w:val="nil"/>
              <w:left w:val="nil"/>
              <w:bottom w:val="nil"/>
              <w:right w:val="nil"/>
            </w:tcBorders>
            <w:vAlign w:val="bottom"/>
          </w:tcPr>
          <w:p w14:paraId="327091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r>
      <w:tr w:rsidR="005B43D7" w:rsidRPr="00FD0EF1" w14:paraId="077585BF" w14:textId="77777777" w:rsidTr="00A35438">
        <w:trPr>
          <w:trHeight w:val="340"/>
        </w:trPr>
        <w:tc>
          <w:tcPr>
            <w:tcW w:w="1341" w:type="dxa"/>
            <w:vMerge/>
            <w:tcBorders>
              <w:left w:val="nil"/>
              <w:right w:val="nil"/>
            </w:tcBorders>
          </w:tcPr>
          <w:p w14:paraId="4B94B7A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355CEC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2DEB0EC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DA291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0.162</w:t>
            </w:r>
          </w:p>
        </w:tc>
        <w:tc>
          <w:tcPr>
            <w:tcW w:w="672" w:type="dxa"/>
            <w:tcBorders>
              <w:top w:val="nil"/>
              <w:left w:val="nil"/>
              <w:bottom w:val="nil"/>
              <w:right w:val="nil"/>
            </w:tcBorders>
            <w:vAlign w:val="bottom"/>
          </w:tcPr>
          <w:p w14:paraId="50AC38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0.161</w:t>
            </w:r>
          </w:p>
        </w:tc>
        <w:tc>
          <w:tcPr>
            <w:tcW w:w="672" w:type="dxa"/>
            <w:tcBorders>
              <w:top w:val="nil"/>
              <w:left w:val="nil"/>
              <w:bottom w:val="nil"/>
              <w:right w:val="nil"/>
            </w:tcBorders>
            <w:vAlign w:val="bottom"/>
          </w:tcPr>
          <w:p w14:paraId="79FA62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0.162</w:t>
            </w:r>
          </w:p>
        </w:tc>
        <w:tc>
          <w:tcPr>
            <w:tcW w:w="992" w:type="dxa"/>
            <w:tcBorders>
              <w:top w:val="nil"/>
              <w:left w:val="nil"/>
              <w:bottom w:val="nil"/>
              <w:right w:val="nil"/>
            </w:tcBorders>
            <w:shd w:val="clear" w:color="auto" w:fill="auto"/>
            <w:noWrap/>
            <w:vAlign w:val="bottom"/>
          </w:tcPr>
          <w:p w14:paraId="15AF52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0.341</w:t>
            </w:r>
          </w:p>
        </w:tc>
        <w:tc>
          <w:tcPr>
            <w:tcW w:w="672" w:type="dxa"/>
            <w:tcBorders>
              <w:top w:val="nil"/>
              <w:left w:val="nil"/>
              <w:bottom w:val="nil"/>
              <w:right w:val="nil"/>
            </w:tcBorders>
            <w:vAlign w:val="bottom"/>
          </w:tcPr>
          <w:p w14:paraId="01EBF5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0.340</w:t>
            </w:r>
          </w:p>
        </w:tc>
        <w:tc>
          <w:tcPr>
            <w:tcW w:w="672" w:type="dxa"/>
            <w:tcBorders>
              <w:top w:val="nil"/>
              <w:left w:val="nil"/>
              <w:bottom w:val="nil"/>
              <w:right w:val="nil"/>
            </w:tcBorders>
            <w:vAlign w:val="bottom"/>
          </w:tcPr>
          <w:p w14:paraId="54443F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0.342</w:t>
            </w:r>
          </w:p>
        </w:tc>
        <w:tc>
          <w:tcPr>
            <w:tcW w:w="992" w:type="dxa"/>
            <w:tcBorders>
              <w:top w:val="nil"/>
              <w:left w:val="nil"/>
              <w:bottom w:val="nil"/>
              <w:right w:val="nil"/>
            </w:tcBorders>
            <w:shd w:val="clear" w:color="auto" w:fill="auto"/>
            <w:noWrap/>
            <w:vAlign w:val="bottom"/>
          </w:tcPr>
          <w:p w14:paraId="594438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0.582</w:t>
            </w:r>
          </w:p>
        </w:tc>
        <w:tc>
          <w:tcPr>
            <w:tcW w:w="672" w:type="dxa"/>
            <w:tcBorders>
              <w:top w:val="nil"/>
              <w:left w:val="nil"/>
              <w:bottom w:val="nil"/>
              <w:right w:val="nil"/>
            </w:tcBorders>
            <w:vAlign w:val="bottom"/>
          </w:tcPr>
          <w:p w14:paraId="2946455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0.581</w:t>
            </w:r>
          </w:p>
        </w:tc>
        <w:tc>
          <w:tcPr>
            <w:tcW w:w="672" w:type="dxa"/>
            <w:tcBorders>
              <w:top w:val="nil"/>
              <w:left w:val="nil"/>
              <w:bottom w:val="nil"/>
              <w:right w:val="nil"/>
            </w:tcBorders>
            <w:vAlign w:val="bottom"/>
          </w:tcPr>
          <w:p w14:paraId="07DEBF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r>
      <w:tr w:rsidR="005B43D7" w:rsidRPr="00FD0EF1" w14:paraId="4D0099C2" w14:textId="77777777" w:rsidTr="00A35438">
        <w:trPr>
          <w:trHeight w:val="340"/>
        </w:trPr>
        <w:tc>
          <w:tcPr>
            <w:tcW w:w="1341" w:type="dxa"/>
            <w:vMerge/>
            <w:tcBorders>
              <w:left w:val="nil"/>
              <w:right w:val="nil"/>
            </w:tcBorders>
          </w:tcPr>
          <w:p w14:paraId="4298AF0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67F73A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286001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9BEC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66A31A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0.258</w:t>
            </w:r>
          </w:p>
        </w:tc>
        <w:tc>
          <w:tcPr>
            <w:tcW w:w="672" w:type="dxa"/>
            <w:tcBorders>
              <w:top w:val="nil"/>
              <w:left w:val="nil"/>
              <w:bottom w:val="nil"/>
              <w:right w:val="nil"/>
            </w:tcBorders>
            <w:vAlign w:val="bottom"/>
          </w:tcPr>
          <w:p w14:paraId="1A49B9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992" w:type="dxa"/>
            <w:tcBorders>
              <w:top w:val="nil"/>
              <w:left w:val="nil"/>
              <w:bottom w:val="nil"/>
              <w:right w:val="nil"/>
            </w:tcBorders>
            <w:shd w:val="clear" w:color="auto" w:fill="auto"/>
            <w:noWrap/>
            <w:vAlign w:val="bottom"/>
          </w:tcPr>
          <w:p w14:paraId="195C10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0.420</w:t>
            </w:r>
          </w:p>
        </w:tc>
        <w:tc>
          <w:tcPr>
            <w:tcW w:w="672" w:type="dxa"/>
            <w:tcBorders>
              <w:top w:val="nil"/>
              <w:left w:val="nil"/>
              <w:bottom w:val="nil"/>
              <w:right w:val="nil"/>
            </w:tcBorders>
            <w:vAlign w:val="bottom"/>
          </w:tcPr>
          <w:p w14:paraId="7BE825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0.419</w:t>
            </w:r>
          </w:p>
        </w:tc>
        <w:tc>
          <w:tcPr>
            <w:tcW w:w="672" w:type="dxa"/>
            <w:tcBorders>
              <w:top w:val="nil"/>
              <w:left w:val="nil"/>
              <w:bottom w:val="nil"/>
              <w:right w:val="nil"/>
            </w:tcBorders>
            <w:vAlign w:val="bottom"/>
          </w:tcPr>
          <w:p w14:paraId="13FF90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0.421</w:t>
            </w:r>
          </w:p>
        </w:tc>
        <w:tc>
          <w:tcPr>
            <w:tcW w:w="992" w:type="dxa"/>
            <w:tcBorders>
              <w:top w:val="nil"/>
              <w:left w:val="nil"/>
              <w:bottom w:val="nil"/>
              <w:right w:val="nil"/>
            </w:tcBorders>
            <w:shd w:val="clear" w:color="auto" w:fill="auto"/>
            <w:noWrap/>
            <w:vAlign w:val="bottom"/>
          </w:tcPr>
          <w:p w14:paraId="4E4812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0.617</w:t>
            </w:r>
          </w:p>
        </w:tc>
        <w:tc>
          <w:tcPr>
            <w:tcW w:w="672" w:type="dxa"/>
            <w:tcBorders>
              <w:top w:val="nil"/>
              <w:left w:val="nil"/>
              <w:bottom w:val="nil"/>
              <w:right w:val="nil"/>
            </w:tcBorders>
            <w:vAlign w:val="bottom"/>
          </w:tcPr>
          <w:p w14:paraId="3E092E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0.615</w:t>
            </w:r>
          </w:p>
        </w:tc>
        <w:tc>
          <w:tcPr>
            <w:tcW w:w="672" w:type="dxa"/>
            <w:tcBorders>
              <w:top w:val="nil"/>
              <w:left w:val="nil"/>
              <w:bottom w:val="nil"/>
              <w:right w:val="nil"/>
            </w:tcBorders>
            <w:vAlign w:val="bottom"/>
          </w:tcPr>
          <w:p w14:paraId="015C4C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r>
      <w:tr w:rsidR="005B43D7" w:rsidRPr="00FD0EF1" w14:paraId="6A9C6CB0" w14:textId="77777777" w:rsidTr="00A35438">
        <w:trPr>
          <w:trHeight w:val="340"/>
        </w:trPr>
        <w:tc>
          <w:tcPr>
            <w:tcW w:w="1341" w:type="dxa"/>
            <w:vMerge/>
            <w:tcBorders>
              <w:left w:val="nil"/>
              <w:right w:val="nil"/>
            </w:tcBorders>
          </w:tcPr>
          <w:p w14:paraId="2B178A0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1164E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0FD0AA0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316AA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0.268</w:t>
            </w:r>
          </w:p>
        </w:tc>
        <w:tc>
          <w:tcPr>
            <w:tcW w:w="672" w:type="dxa"/>
            <w:tcBorders>
              <w:top w:val="nil"/>
              <w:left w:val="nil"/>
              <w:bottom w:val="nil"/>
              <w:right w:val="nil"/>
            </w:tcBorders>
            <w:vAlign w:val="bottom"/>
          </w:tcPr>
          <w:p w14:paraId="27A9FE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0.266</w:t>
            </w:r>
          </w:p>
        </w:tc>
        <w:tc>
          <w:tcPr>
            <w:tcW w:w="672" w:type="dxa"/>
            <w:tcBorders>
              <w:top w:val="nil"/>
              <w:left w:val="nil"/>
              <w:bottom w:val="nil"/>
              <w:right w:val="nil"/>
            </w:tcBorders>
            <w:vAlign w:val="bottom"/>
          </w:tcPr>
          <w:p w14:paraId="3F9B31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992" w:type="dxa"/>
            <w:tcBorders>
              <w:top w:val="nil"/>
              <w:left w:val="nil"/>
              <w:bottom w:val="nil"/>
              <w:right w:val="nil"/>
            </w:tcBorders>
            <w:shd w:val="clear" w:color="auto" w:fill="auto"/>
            <w:noWrap/>
            <w:vAlign w:val="bottom"/>
          </w:tcPr>
          <w:p w14:paraId="3FCA87C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0.530</w:t>
            </w:r>
          </w:p>
        </w:tc>
        <w:tc>
          <w:tcPr>
            <w:tcW w:w="672" w:type="dxa"/>
            <w:tcBorders>
              <w:top w:val="nil"/>
              <w:left w:val="nil"/>
              <w:bottom w:val="nil"/>
              <w:right w:val="nil"/>
            </w:tcBorders>
            <w:vAlign w:val="bottom"/>
          </w:tcPr>
          <w:p w14:paraId="57C6FAC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0.528</w:t>
            </w:r>
          </w:p>
        </w:tc>
        <w:tc>
          <w:tcPr>
            <w:tcW w:w="672" w:type="dxa"/>
            <w:tcBorders>
              <w:top w:val="nil"/>
              <w:left w:val="nil"/>
              <w:bottom w:val="nil"/>
              <w:right w:val="nil"/>
            </w:tcBorders>
            <w:vAlign w:val="bottom"/>
          </w:tcPr>
          <w:p w14:paraId="078EEA2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0.532</w:t>
            </w:r>
          </w:p>
        </w:tc>
        <w:tc>
          <w:tcPr>
            <w:tcW w:w="992" w:type="dxa"/>
            <w:tcBorders>
              <w:top w:val="nil"/>
              <w:left w:val="nil"/>
              <w:bottom w:val="nil"/>
              <w:right w:val="nil"/>
            </w:tcBorders>
            <w:shd w:val="clear" w:color="auto" w:fill="auto"/>
            <w:noWrap/>
            <w:vAlign w:val="bottom"/>
          </w:tcPr>
          <w:p w14:paraId="10B98F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0.766</w:t>
            </w:r>
          </w:p>
        </w:tc>
        <w:tc>
          <w:tcPr>
            <w:tcW w:w="672" w:type="dxa"/>
            <w:tcBorders>
              <w:top w:val="nil"/>
              <w:left w:val="nil"/>
              <w:bottom w:val="nil"/>
              <w:right w:val="nil"/>
            </w:tcBorders>
            <w:vAlign w:val="bottom"/>
          </w:tcPr>
          <w:p w14:paraId="39C0C1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0.764</w:t>
            </w:r>
          </w:p>
        </w:tc>
        <w:tc>
          <w:tcPr>
            <w:tcW w:w="672" w:type="dxa"/>
            <w:tcBorders>
              <w:top w:val="nil"/>
              <w:left w:val="nil"/>
              <w:bottom w:val="nil"/>
              <w:right w:val="nil"/>
            </w:tcBorders>
            <w:vAlign w:val="bottom"/>
          </w:tcPr>
          <w:p w14:paraId="32CC81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0.768</w:t>
            </w:r>
          </w:p>
        </w:tc>
      </w:tr>
      <w:tr w:rsidR="005B43D7" w:rsidRPr="00FD0EF1" w14:paraId="3B2146B8" w14:textId="77777777" w:rsidTr="00A35438">
        <w:trPr>
          <w:trHeight w:val="340"/>
        </w:trPr>
        <w:tc>
          <w:tcPr>
            <w:tcW w:w="1341" w:type="dxa"/>
            <w:vMerge/>
            <w:tcBorders>
              <w:left w:val="nil"/>
              <w:bottom w:val="nil"/>
              <w:right w:val="nil"/>
            </w:tcBorders>
          </w:tcPr>
          <w:p w14:paraId="0E02864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1E5888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DB2F11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4D6ED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0.387</w:t>
            </w:r>
          </w:p>
        </w:tc>
        <w:tc>
          <w:tcPr>
            <w:tcW w:w="672" w:type="dxa"/>
            <w:tcBorders>
              <w:top w:val="nil"/>
              <w:left w:val="nil"/>
              <w:bottom w:val="nil"/>
              <w:right w:val="nil"/>
            </w:tcBorders>
            <w:vAlign w:val="bottom"/>
          </w:tcPr>
          <w:p w14:paraId="04529C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0.385</w:t>
            </w:r>
          </w:p>
        </w:tc>
        <w:tc>
          <w:tcPr>
            <w:tcW w:w="672" w:type="dxa"/>
            <w:tcBorders>
              <w:top w:val="nil"/>
              <w:left w:val="nil"/>
              <w:bottom w:val="nil"/>
              <w:right w:val="nil"/>
            </w:tcBorders>
            <w:vAlign w:val="bottom"/>
          </w:tcPr>
          <w:p w14:paraId="7044A1A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0.389</w:t>
            </w:r>
          </w:p>
        </w:tc>
        <w:tc>
          <w:tcPr>
            <w:tcW w:w="992" w:type="dxa"/>
            <w:tcBorders>
              <w:top w:val="nil"/>
              <w:left w:val="nil"/>
              <w:bottom w:val="nil"/>
              <w:right w:val="nil"/>
            </w:tcBorders>
            <w:shd w:val="clear" w:color="auto" w:fill="auto"/>
            <w:noWrap/>
            <w:vAlign w:val="bottom"/>
          </w:tcPr>
          <w:p w14:paraId="13FA5AA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0.609</w:t>
            </w:r>
          </w:p>
        </w:tc>
        <w:tc>
          <w:tcPr>
            <w:tcW w:w="672" w:type="dxa"/>
            <w:tcBorders>
              <w:top w:val="nil"/>
              <w:left w:val="nil"/>
              <w:bottom w:val="nil"/>
              <w:right w:val="nil"/>
            </w:tcBorders>
            <w:vAlign w:val="bottom"/>
          </w:tcPr>
          <w:p w14:paraId="0674DA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0.607</w:t>
            </w:r>
          </w:p>
        </w:tc>
        <w:tc>
          <w:tcPr>
            <w:tcW w:w="672" w:type="dxa"/>
            <w:tcBorders>
              <w:top w:val="nil"/>
              <w:left w:val="nil"/>
              <w:bottom w:val="nil"/>
              <w:right w:val="nil"/>
            </w:tcBorders>
            <w:vAlign w:val="bottom"/>
          </w:tcPr>
          <w:p w14:paraId="4BFE19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0.610</w:t>
            </w:r>
          </w:p>
        </w:tc>
        <w:tc>
          <w:tcPr>
            <w:tcW w:w="992" w:type="dxa"/>
            <w:tcBorders>
              <w:top w:val="nil"/>
              <w:left w:val="nil"/>
              <w:bottom w:val="nil"/>
              <w:right w:val="nil"/>
            </w:tcBorders>
            <w:shd w:val="clear" w:color="auto" w:fill="auto"/>
            <w:noWrap/>
            <w:vAlign w:val="bottom"/>
          </w:tcPr>
          <w:p w14:paraId="6E3721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54064C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0.790</w:t>
            </w:r>
          </w:p>
        </w:tc>
        <w:tc>
          <w:tcPr>
            <w:tcW w:w="672" w:type="dxa"/>
            <w:tcBorders>
              <w:top w:val="nil"/>
              <w:left w:val="nil"/>
              <w:bottom w:val="nil"/>
              <w:right w:val="nil"/>
            </w:tcBorders>
            <w:vAlign w:val="bottom"/>
          </w:tcPr>
          <w:p w14:paraId="109EE76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0.793</w:t>
            </w:r>
          </w:p>
        </w:tc>
      </w:tr>
      <w:tr w:rsidR="005B43D7" w:rsidRPr="00FD0EF1" w14:paraId="26A12D5C" w14:textId="77777777" w:rsidTr="00A35438">
        <w:trPr>
          <w:trHeight w:val="340"/>
        </w:trPr>
        <w:tc>
          <w:tcPr>
            <w:tcW w:w="1341" w:type="dxa"/>
            <w:vMerge w:val="restart"/>
            <w:tcBorders>
              <w:top w:val="nil"/>
              <w:left w:val="nil"/>
              <w:right w:val="nil"/>
            </w:tcBorders>
          </w:tcPr>
          <w:p w14:paraId="06A2DFEE"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Southern Europe</w:t>
            </w:r>
          </w:p>
        </w:tc>
        <w:tc>
          <w:tcPr>
            <w:tcW w:w="1253" w:type="dxa"/>
            <w:tcBorders>
              <w:top w:val="nil"/>
              <w:left w:val="nil"/>
              <w:bottom w:val="nil"/>
              <w:right w:val="nil"/>
            </w:tcBorders>
          </w:tcPr>
          <w:p w14:paraId="3175743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01F767A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B4F27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0.075</w:t>
            </w:r>
          </w:p>
        </w:tc>
        <w:tc>
          <w:tcPr>
            <w:tcW w:w="672" w:type="dxa"/>
            <w:tcBorders>
              <w:top w:val="nil"/>
              <w:left w:val="nil"/>
              <w:bottom w:val="nil"/>
              <w:right w:val="nil"/>
            </w:tcBorders>
            <w:vAlign w:val="bottom"/>
          </w:tcPr>
          <w:p w14:paraId="76A0246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0.075</w:t>
            </w:r>
          </w:p>
        </w:tc>
        <w:tc>
          <w:tcPr>
            <w:tcW w:w="672" w:type="dxa"/>
            <w:tcBorders>
              <w:top w:val="nil"/>
              <w:left w:val="nil"/>
              <w:bottom w:val="nil"/>
              <w:right w:val="nil"/>
            </w:tcBorders>
            <w:vAlign w:val="bottom"/>
          </w:tcPr>
          <w:p w14:paraId="78A14F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0.076</w:t>
            </w:r>
          </w:p>
        </w:tc>
        <w:tc>
          <w:tcPr>
            <w:tcW w:w="992" w:type="dxa"/>
            <w:tcBorders>
              <w:top w:val="nil"/>
              <w:left w:val="nil"/>
              <w:bottom w:val="nil"/>
              <w:right w:val="nil"/>
            </w:tcBorders>
            <w:shd w:val="clear" w:color="auto" w:fill="auto"/>
            <w:noWrap/>
            <w:vAlign w:val="bottom"/>
          </w:tcPr>
          <w:p w14:paraId="5F723A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3C3B629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4D4150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992" w:type="dxa"/>
            <w:tcBorders>
              <w:top w:val="nil"/>
              <w:left w:val="nil"/>
              <w:bottom w:val="nil"/>
              <w:right w:val="nil"/>
            </w:tcBorders>
            <w:shd w:val="clear" w:color="auto" w:fill="auto"/>
            <w:noWrap/>
            <w:vAlign w:val="bottom"/>
          </w:tcPr>
          <w:p w14:paraId="5DBE34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64FBBA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2838D0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0.159</w:t>
            </w:r>
          </w:p>
        </w:tc>
      </w:tr>
      <w:tr w:rsidR="005B43D7" w:rsidRPr="00FD0EF1" w14:paraId="70039023" w14:textId="77777777" w:rsidTr="00A35438">
        <w:trPr>
          <w:trHeight w:val="340"/>
        </w:trPr>
        <w:tc>
          <w:tcPr>
            <w:tcW w:w="1341" w:type="dxa"/>
            <w:vMerge/>
            <w:tcBorders>
              <w:left w:val="nil"/>
              <w:right w:val="nil"/>
            </w:tcBorders>
          </w:tcPr>
          <w:p w14:paraId="1055DFA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971596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C80124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848D3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1CE4D77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1229DC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992" w:type="dxa"/>
            <w:tcBorders>
              <w:top w:val="nil"/>
              <w:left w:val="nil"/>
              <w:bottom w:val="nil"/>
              <w:right w:val="nil"/>
            </w:tcBorders>
            <w:shd w:val="clear" w:color="auto" w:fill="auto"/>
            <w:noWrap/>
            <w:vAlign w:val="bottom"/>
          </w:tcPr>
          <w:p w14:paraId="6B0A3F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672" w:type="dxa"/>
            <w:tcBorders>
              <w:top w:val="nil"/>
              <w:left w:val="nil"/>
              <w:bottom w:val="nil"/>
              <w:right w:val="nil"/>
            </w:tcBorders>
            <w:vAlign w:val="bottom"/>
          </w:tcPr>
          <w:p w14:paraId="0338ED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672" w:type="dxa"/>
            <w:tcBorders>
              <w:top w:val="nil"/>
              <w:left w:val="nil"/>
              <w:bottom w:val="nil"/>
              <w:right w:val="nil"/>
            </w:tcBorders>
            <w:vAlign w:val="bottom"/>
          </w:tcPr>
          <w:p w14:paraId="39EF5C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992" w:type="dxa"/>
            <w:tcBorders>
              <w:top w:val="nil"/>
              <w:left w:val="nil"/>
              <w:bottom w:val="nil"/>
              <w:right w:val="nil"/>
            </w:tcBorders>
            <w:shd w:val="clear" w:color="auto" w:fill="auto"/>
            <w:noWrap/>
            <w:vAlign w:val="bottom"/>
          </w:tcPr>
          <w:p w14:paraId="2EABE3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0.277</w:t>
            </w:r>
          </w:p>
        </w:tc>
        <w:tc>
          <w:tcPr>
            <w:tcW w:w="672" w:type="dxa"/>
            <w:tcBorders>
              <w:top w:val="nil"/>
              <w:left w:val="nil"/>
              <w:bottom w:val="nil"/>
              <w:right w:val="nil"/>
            </w:tcBorders>
            <w:vAlign w:val="bottom"/>
          </w:tcPr>
          <w:p w14:paraId="13314E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0.276</w:t>
            </w:r>
          </w:p>
        </w:tc>
        <w:tc>
          <w:tcPr>
            <w:tcW w:w="672" w:type="dxa"/>
            <w:tcBorders>
              <w:top w:val="nil"/>
              <w:left w:val="nil"/>
              <w:bottom w:val="nil"/>
              <w:right w:val="nil"/>
            </w:tcBorders>
            <w:vAlign w:val="bottom"/>
          </w:tcPr>
          <w:p w14:paraId="65A7C3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0.277</w:t>
            </w:r>
          </w:p>
        </w:tc>
      </w:tr>
      <w:tr w:rsidR="005B43D7" w:rsidRPr="00FD0EF1" w14:paraId="729762FF" w14:textId="77777777" w:rsidTr="00A35438">
        <w:trPr>
          <w:trHeight w:val="340"/>
        </w:trPr>
        <w:tc>
          <w:tcPr>
            <w:tcW w:w="1341" w:type="dxa"/>
            <w:vMerge/>
            <w:tcBorders>
              <w:left w:val="nil"/>
              <w:right w:val="nil"/>
            </w:tcBorders>
          </w:tcPr>
          <w:p w14:paraId="53BD86F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EFECD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175D49D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0E6D29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0.102</w:t>
            </w:r>
          </w:p>
        </w:tc>
        <w:tc>
          <w:tcPr>
            <w:tcW w:w="672" w:type="dxa"/>
            <w:tcBorders>
              <w:top w:val="nil"/>
              <w:left w:val="nil"/>
              <w:bottom w:val="nil"/>
              <w:right w:val="nil"/>
            </w:tcBorders>
            <w:vAlign w:val="bottom"/>
          </w:tcPr>
          <w:p w14:paraId="6229AC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0.102</w:t>
            </w:r>
          </w:p>
        </w:tc>
        <w:tc>
          <w:tcPr>
            <w:tcW w:w="672" w:type="dxa"/>
            <w:tcBorders>
              <w:top w:val="nil"/>
              <w:left w:val="nil"/>
              <w:bottom w:val="nil"/>
              <w:right w:val="nil"/>
            </w:tcBorders>
            <w:vAlign w:val="bottom"/>
          </w:tcPr>
          <w:p w14:paraId="73D0FB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0.103</w:t>
            </w:r>
          </w:p>
        </w:tc>
        <w:tc>
          <w:tcPr>
            <w:tcW w:w="992" w:type="dxa"/>
            <w:tcBorders>
              <w:top w:val="nil"/>
              <w:left w:val="nil"/>
              <w:bottom w:val="nil"/>
              <w:right w:val="nil"/>
            </w:tcBorders>
            <w:shd w:val="clear" w:color="auto" w:fill="auto"/>
            <w:noWrap/>
            <w:vAlign w:val="bottom"/>
          </w:tcPr>
          <w:p w14:paraId="33605F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133B65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68C1D4B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992" w:type="dxa"/>
            <w:tcBorders>
              <w:top w:val="nil"/>
              <w:left w:val="nil"/>
              <w:bottom w:val="nil"/>
              <w:right w:val="nil"/>
            </w:tcBorders>
            <w:shd w:val="clear" w:color="auto" w:fill="auto"/>
            <w:noWrap/>
            <w:vAlign w:val="bottom"/>
          </w:tcPr>
          <w:p w14:paraId="6F0A63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0.280</w:t>
            </w:r>
          </w:p>
        </w:tc>
        <w:tc>
          <w:tcPr>
            <w:tcW w:w="672" w:type="dxa"/>
            <w:tcBorders>
              <w:top w:val="nil"/>
              <w:left w:val="nil"/>
              <w:bottom w:val="nil"/>
              <w:right w:val="nil"/>
            </w:tcBorders>
            <w:vAlign w:val="bottom"/>
          </w:tcPr>
          <w:p w14:paraId="7C9212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0AD398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0.280</w:t>
            </w:r>
          </w:p>
        </w:tc>
      </w:tr>
      <w:tr w:rsidR="005B43D7" w:rsidRPr="00FD0EF1" w14:paraId="543DC1A6" w14:textId="77777777" w:rsidTr="00A35438">
        <w:trPr>
          <w:trHeight w:val="340"/>
        </w:trPr>
        <w:tc>
          <w:tcPr>
            <w:tcW w:w="1341" w:type="dxa"/>
            <w:vMerge/>
            <w:tcBorders>
              <w:left w:val="nil"/>
              <w:right w:val="nil"/>
            </w:tcBorders>
          </w:tcPr>
          <w:p w14:paraId="34BDD6C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1E4AFB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D35ADC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F58DBC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4EF325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60F638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992" w:type="dxa"/>
            <w:tcBorders>
              <w:top w:val="nil"/>
              <w:left w:val="nil"/>
              <w:bottom w:val="nil"/>
              <w:right w:val="nil"/>
            </w:tcBorders>
            <w:shd w:val="clear" w:color="auto" w:fill="auto"/>
            <w:noWrap/>
            <w:vAlign w:val="bottom"/>
          </w:tcPr>
          <w:p w14:paraId="60D0F9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672" w:type="dxa"/>
            <w:tcBorders>
              <w:top w:val="nil"/>
              <w:left w:val="nil"/>
              <w:bottom w:val="nil"/>
              <w:right w:val="nil"/>
            </w:tcBorders>
            <w:vAlign w:val="bottom"/>
          </w:tcPr>
          <w:p w14:paraId="4C0284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672" w:type="dxa"/>
            <w:tcBorders>
              <w:top w:val="nil"/>
              <w:left w:val="nil"/>
              <w:bottom w:val="nil"/>
              <w:right w:val="nil"/>
            </w:tcBorders>
            <w:vAlign w:val="bottom"/>
          </w:tcPr>
          <w:p w14:paraId="179724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992" w:type="dxa"/>
            <w:tcBorders>
              <w:top w:val="nil"/>
              <w:left w:val="nil"/>
              <w:bottom w:val="nil"/>
              <w:right w:val="nil"/>
            </w:tcBorders>
            <w:shd w:val="clear" w:color="auto" w:fill="auto"/>
            <w:noWrap/>
            <w:vAlign w:val="bottom"/>
          </w:tcPr>
          <w:p w14:paraId="1C679E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0.436</w:t>
            </w:r>
          </w:p>
        </w:tc>
        <w:tc>
          <w:tcPr>
            <w:tcW w:w="672" w:type="dxa"/>
            <w:tcBorders>
              <w:top w:val="nil"/>
              <w:left w:val="nil"/>
              <w:bottom w:val="nil"/>
              <w:right w:val="nil"/>
            </w:tcBorders>
            <w:vAlign w:val="bottom"/>
          </w:tcPr>
          <w:p w14:paraId="4E2632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0.435</w:t>
            </w:r>
          </w:p>
        </w:tc>
        <w:tc>
          <w:tcPr>
            <w:tcW w:w="672" w:type="dxa"/>
            <w:tcBorders>
              <w:top w:val="nil"/>
              <w:left w:val="nil"/>
              <w:bottom w:val="nil"/>
              <w:right w:val="nil"/>
            </w:tcBorders>
            <w:vAlign w:val="bottom"/>
          </w:tcPr>
          <w:p w14:paraId="2A6A8A0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0.436</w:t>
            </w:r>
          </w:p>
        </w:tc>
      </w:tr>
      <w:tr w:rsidR="005B43D7" w:rsidRPr="00FD0EF1" w14:paraId="518FBBC0" w14:textId="77777777" w:rsidTr="00A35438">
        <w:trPr>
          <w:trHeight w:val="340"/>
        </w:trPr>
        <w:tc>
          <w:tcPr>
            <w:tcW w:w="1341" w:type="dxa"/>
            <w:vMerge/>
            <w:tcBorders>
              <w:left w:val="nil"/>
              <w:right w:val="nil"/>
            </w:tcBorders>
          </w:tcPr>
          <w:p w14:paraId="603AE35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31030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494E361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87E685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672" w:type="dxa"/>
            <w:tcBorders>
              <w:top w:val="nil"/>
              <w:left w:val="nil"/>
              <w:bottom w:val="nil"/>
              <w:right w:val="nil"/>
            </w:tcBorders>
            <w:vAlign w:val="bottom"/>
          </w:tcPr>
          <w:p w14:paraId="0476F8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0.144</w:t>
            </w:r>
          </w:p>
        </w:tc>
        <w:tc>
          <w:tcPr>
            <w:tcW w:w="672" w:type="dxa"/>
            <w:tcBorders>
              <w:top w:val="nil"/>
              <w:left w:val="nil"/>
              <w:bottom w:val="nil"/>
              <w:right w:val="nil"/>
            </w:tcBorders>
            <w:vAlign w:val="bottom"/>
          </w:tcPr>
          <w:p w14:paraId="6316E8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992" w:type="dxa"/>
            <w:tcBorders>
              <w:top w:val="nil"/>
              <w:left w:val="nil"/>
              <w:bottom w:val="nil"/>
              <w:right w:val="nil"/>
            </w:tcBorders>
            <w:shd w:val="clear" w:color="auto" w:fill="auto"/>
            <w:noWrap/>
            <w:vAlign w:val="bottom"/>
          </w:tcPr>
          <w:p w14:paraId="00CF74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672" w:type="dxa"/>
            <w:tcBorders>
              <w:top w:val="nil"/>
              <w:left w:val="nil"/>
              <w:bottom w:val="nil"/>
              <w:right w:val="nil"/>
            </w:tcBorders>
            <w:vAlign w:val="bottom"/>
          </w:tcPr>
          <w:p w14:paraId="31A358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672" w:type="dxa"/>
            <w:tcBorders>
              <w:top w:val="nil"/>
              <w:left w:val="nil"/>
              <w:bottom w:val="nil"/>
              <w:right w:val="nil"/>
            </w:tcBorders>
            <w:vAlign w:val="bottom"/>
          </w:tcPr>
          <w:p w14:paraId="62969B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992" w:type="dxa"/>
            <w:tcBorders>
              <w:top w:val="nil"/>
              <w:left w:val="nil"/>
              <w:bottom w:val="nil"/>
              <w:right w:val="nil"/>
            </w:tcBorders>
            <w:shd w:val="clear" w:color="auto" w:fill="auto"/>
            <w:noWrap/>
            <w:vAlign w:val="bottom"/>
          </w:tcPr>
          <w:p w14:paraId="46E196B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0.446</w:t>
            </w:r>
          </w:p>
        </w:tc>
        <w:tc>
          <w:tcPr>
            <w:tcW w:w="672" w:type="dxa"/>
            <w:tcBorders>
              <w:top w:val="nil"/>
              <w:left w:val="nil"/>
              <w:bottom w:val="nil"/>
              <w:right w:val="nil"/>
            </w:tcBorders>
            <w:vAlign w:val="bottom"/>
          </w:tcPr>
          <w:p w14:paraId="5760903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0.445</w:t>
            </w:r>
          </w:p>
        </w:tc>
        <w:tc>
          <w:tcPr>
            <w:tcW w:w="672" w:type="dxa"/>
            <w:tcBorders>
              <w:top w:val="nil"/>
              <w:left w:val="nil"/>
              <w:bottom w:val="nil"/>
              <w:right w:val="nil"/>
            </w:tcBorders>
            <w:vAlign w:val="bottom"/>
          </w:tcPr>
          <w:p w14:paraId="2E88CF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0.446</w:t>
            </w:r>
          </w:p>
        </w:tc>
      </w:tr>
      <w:tr w:rsidR="005B43D7" w:rsidRPr="00FD0EF1" w14:paraId="7CB318C6" w14:textId="77777777" w:rsidTr="00A35438">
        <w:trPr>
          <w:trHeight w:val="340"/>
        </w:trPr>
        <w:tc>
          <w:tcPr>
            <w:tcW w:w="1341" w:type="dxa"/>
            <w:vMerge/>
            <w:tcBorders>
              <w:left w:val="nil"/>
              <w:right w:val="nil"/>
            </w:tcBorders>
          </w:tcPr>
          <w:p w14:paraId="122298E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451B6A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DDA115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1D8388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2EFD91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50D2EB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992" w:type="dxa"/>
            <w:tcBorders>
              <w:top w:val="nil"/>
              <w:left w:val="nil"/>
              <w:bottom w:val="nil"/>
              <w:right w:val="nil"/>
            </w:tcBorders>
            <w:shd w:val="clear" w:color="auto" w:fill="auto"/>
            <w:noWrap/>
            <w:vAlign w:val="bottom"/>
          </w:tcPr>
          <w:p w14:paraId="46B03A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0.422</w:t>
            </w:r>
          </w:p>
        </w:tc>
        <w:tc>
          <w:tcPr>
            <w:tcW w:w="672" w:type="dxa"/>
            <w:tcBorders>
              <w:top w:val="nil"/>
              <w:left w:val="nil"/>
              <w:bottom w:val="nil"/>
              <w:right w:val="nil"/>
            </w:tcBorders>
            <w:vAlign w:val="bottom"/>
          </w:tcPr>
          <w:p w14:paraId="71B9B0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0.422</w:t>
            </w:r>
          </w:p>
        </w:tc>
        <w:tc>
          <w:tcPr>
            <w:tcW w:w="672" w:type="dxa"/>
            <w:tcBorders>
              <w:top w:val="nil"/>
              <w:left w:val="nil"/>
              <w:bottom w:val="nil"/>
              <w:right w:val="nil"/>
            </w:tcBorders>
            <w:vAlign w:val="bottom"/>
          </w:tcPr>
          <w:p w14:paraId="7BA8B97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0.423</w:t>
            </w:r>
          </w:p>
        </w:tc>
        <w:tc>
          <w:tcPr>
            <w:tcW w:w="992" w:type="dxa"/>
            <w:tcBorders>
              <w:top w:val="nil"/>
              <w:left w:val="nil"/>
              <w:bottom w:val="nil"/>
              <w:right w:val="nil"/>
            </w:tcBorders>
            <w:shd w:val="clear" w:color="auto" w:fill="auto"/>
            <w:noWrap/>
            <w:vAlign w:val="bottom"/>
          </w:tcPr>
          <w:p w14:paraId="12E0D61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c>
          <w:tcPr>
            <w:tcW w:w="672" w:type="dxa"/>
            <w:tcBorders>
              <w:top w:val="nil"/>
              <w:left w:val="nil"/>
              <w:bottom w:val="nil"/>
              <w:right w:val="nil"/>
            </w:tcBorders>
            <w:vAlign w:val="bottom"/>
          </w:tcPr>
          <w:p w14:paraId="5681F6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0.617</w:t>
            </w:r>
          </w:p>
        </w:tc>
        <w:tc>
          <w:tcPr>
            <w:tcW w:w="672" w:type="dxa"/>
            <w:tcBorders>
              <w:top w:val="nil"/>
              <w:left w:val="nil"/>
              <w:bottom w:val="nil"/>
              <w:right w:val="nil"/>
            </w:tcBorders>
            <w:vAlign w:val="bottom"/>
          </w:tcPr>
          <w:p w14:paraId="52DCD3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r>
      <w:tr w:rsidR="005B43D7" w:rsidRPr="00FD0EF1" w14:paraId="58501A77" w14:textId="77777777" w:rsidTr="00A35438">
        <w:trPr>
          <w:trHeight w:val="340"/>
        </w:trPr>
        <w:tc>
          <w:tcPr>
            <w:tcW w:w="1341" w:type="dxa"/>
            <w:vMerge/>
            <w:tcBorders>
              <w:left w:val="nil"/>
              <w:right w:val="nil"/>
            </w:tcBorders>
          </w:tcPr>
          <w:p w14:paraId="7DCA697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3C54F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7A95639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01BB25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5194821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494FED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992" w:type="dxa"/>
            <w:tcBorders>
              <w:top w:val="nil"/>
              <w:left w:val="nil"/>
              <w:bottom w:val="nil"/>
              <w:right w:val="nil"/>
            </w:tcBorders>
            <w:shd w:val="clear" w:color="auto" w:fill="auto"/>
            <w:noWrap/>
            <w:vAlign w:val="bottom"/>
          </w:tcPr>
          <w:p w14:paraId="1A57EB8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0.391</w:t>
            </w:r>
          </w:p>
        </w:tc>
        <w:tc>
          <w:tcPr>
            <w:tcW w:w="672" w:type="dxa"/>
            <w:tcBorders>
              <w:top w:val="nil"/>
              <w:left w:val="nil"/>
              <w:bottom w:val="nil"/>
              <w:right w:val="nil"/>
            </w:tcBorders>
            <w:vAlign w:val="bottom"/>
          </w:tcPr>
          <w:p w14:paraId="39F23B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0.390</w:t>
            </w:r>
          </w:p>
        </w:tc>
        <w:tc>
          <w:tcPr>
            <w:tcW w:w="672" w:type="dxa"/>
            <w:tcBorders>
              <w:top w:val="nil"/>
              <w:left w:val="nil"/>
              <w:bottom w:val="nil"/>
              <w:right w:val="nil"/>
            </w:tcBorders>
            <w:vAlign w:val="bottom"/>
          </w:tcPr>
          <w:p w14:paraId="1CDBF2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0.391</w:t>
            </w:r>
          </w:p>
        </w:tc>
        <w:tc>
          <w:tcPr>
            <w:tcW w:w="992" w:type="dxa"/>
            <w:tcBorders>
              <w:top w:val="nil"/>
              <w:left w:val="nil"/>
              <w:bottom w:val="nil"/>
              <w:right w:val="nil"/>
            </w:tcBorders>
            <w:shd w:val="clear" w:color="auto" w:fill="auto"/>
            <w:noWrap/>
            <w:vAlign w:val="bottom"/>
          </w:tcPr>
          <w:p w14:paraId="3CE71D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0.634</w:t>
            </w:r>
          </w:p>
        </w:tc>
        <w:tc>
          <w:tcPr>
            <w:tcW w:w="672" w:type="dxa"/>
            <w:tcBorders>
              <w:top w:val="nil"/>
              <w:left w:val="nil"/>
              <w:bottom w:val="nil"/>
              <w:right w:val="nil"/>
            </w:tcBorders>
            <w:vAlign w:val="bottom"/>
          </w:tcPr>
          <w:p w14:paraId="095E514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0.633</w:t>
            </w:r>
          </w:p>
        </w:tc>
        <w:tc>
          <w:tcPr>
            <w:tcW w:w="672" w:type="dxa"/>
            <w:tcBorders>
              <w:top w:val="nil"/>
              <w:left w:val="nil"/>
              <w:bottom w:val="nil"/>
              <w:right w:val="nil"/>
            </w:tcBorders>
            <w:vAlign w:val="bottom"/>
          </w:tcPr>
          <w:p w14:paraId="0260D8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0.634</w:t>
            </w:r>
          </w:p>
        </w:tc>
      </w:tr>
      <w:tr w:rsidR="005B43D7" w:rsidRPr="00FD0EF1" w14:paraId="187B6C89" w14:textId="77777777" w:rsidTr="00A35438">
        <w:trPr>
          <w:trHeight w:val="340"/>
        </w:trPr>
        <w:tc>
          <w:tcPr>
            <w:tcW w:w="1341" w:type="dxa"/>
            <w:vMerge/>
            <w:tcBorders>
              <w:left w:val="nil"/>
              <w:right w:val="nil"/>
            </w:tcBorders>
          </w:tcPr>
          <w:p w14:paraId="1414351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515A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35DB71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D4693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57965A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3E0DD8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0.375</w:t>
            </w:r>
          </w:p>
        </w:tc>
        <w:tc>
          <w:tcPr>
            <w:tcW w:w="992" w:type="dxa"/>
            <w:tcBorders>
              <w:top w:val="nil"/>
              <w:left w:val="nil"/>
              <w:bottom w:val="nil"/>
              <w:right w:val="nil"/>
            </w:tcBorders>
            <w:shd w:val="clear" w:color="auto" w:fill="auto"/>
            <w:noWrap/>
            <w:vAlign w:val="bottom"/>
          </w:tcPr>
          <w:p w14:paraId="344988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672" w:type="dxa"/>
            <w:tcBorders>
              <w:top w:val="nil"/>
              <w:left w:val="nil"/>
              <w:bottom w:val="nil"/>
              <w:right w:val="nil"/>
            </w:tcBorders>
            <w:vAlign w:val="bottom"/>
          </w:tcPr>
          <w:p w14:paraId="04073B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0.583</w:t>
            </w:r>
          </w:p>
        </w:tc>
        <w:tc>
          <w:tcPr>
            <w:tcW w:w="672" w:type="dxa"/>
            <w:tcBorders>
              <w:top w:val="nil"/>
              <w:left w:val="nil"/>
              <w:bottom w:val="nil"/>
              <w:right w:val="nil"/>
            </w:tcBorders>
            <w:vAlign w:val="bottom"/>
          </w:tcPr>
          <w:p w14:paraId="248CCC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992" w:type="dxa"/>
            <w:tcBorders>
              <w:top w:val="nil"/>
              <w:left w:val="nil"/>
              <w:bottom w:val="nil"/>
              <w:right w:val="nil"/>
            </w:tcBorders>
            <w:shd w:val="clear" w:color="auto" w:fill="auto"/>
            <w:noWrap/>
            <w:vAlign w:val="bottom"/>
          </w:tcPr>
          <w:p w14:paraId="4881015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0.784</w:t>
            </w:r>
          </w:p>
        </w:tc>
        <w:tc>
          <w:tcPr>
            <w:tcW w:w="672" w:type="dxa"/>
            <w:tcBorders>
              <w:top w:val="nil"/>
              <w:left w:val="nil"/>
              <w:bottom w:val="nil"/>
              <w:right w:val="nil"/>
            </w:tcBorders>
            <w:vAlign w:val="bottom"/>
          </w:tcPr>
          <w:p w14:paraId="181CFB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0.784</w:t>
            </w:r>
          </w:p>
        </w:tc>
        <w:tc>
          <w:tcPr>
            <w:tcW w:w="672" w:type="dxa"/>
            <w:tcBorders>
              <w:top w:val="nil"/>
              <w:left w:val="nil"/>
              <w:bottom w:val="nil"/>
              <w:right w:val="nil"/>
            </w:tcBorders>
            <w:vAlign w:val="bottom"/>
          </w:tcPr>
          <w:p w14:paraId="2AF51D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0.785</w:t>
            </w:r>
          </w:p>
        </w:tc>
      </w:tr>
      <w:tr w:rsidR="005B43D7" w:rsidRPr="00FD0EF1" w14:paraId="476BF4F8" w14:textId="77777777" w:rsidTr="00A35438">
        <w:trPr>
          <w:trHeight w:val="340"/>
        </w:trPr>
        <w:tc>
          <w:tcPr>
            <w:tcW w:w="1341" w:type="dxa"/>
            <w:vMerge/>
            <w:tcBorders>
              <w:left w:val="nil"/>
              <w:right w:val="nil"/>
            </w:tcBorders>
          </w:tcPr>
          <w:p w14:paraId="51FF941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4E12BC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5D58F03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80565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0.299</w:t>
            </w:r>
          </w:p>
        </w:tc>
        <w:tc>
          <w:tcPr>
            <w:tcW w:w="672" w:type="dxa"/>
            <w:tcBorders>
              <w:top w:val="nil"/>
              <w:left w:val="nil"/>
              <w:bottom w:val="nil"/>
              <w:right w:val="nil"/>
            </w:tcBorders>
            <w:vAlign w:val="bottom"/>
          </w:tcPr>
          <w:p w14:paraId="4222E7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0.298</w:t>
            </w:r>
          </w:p>
        </w:tc>
        <w:tc>
          <w:tcPr>
            <w:tcW w:w="672" w:type="dxa"/>
            <w:tcBorders>
              <w:top w:val="nil"/>
              <w:left w:val="nil"/>
              <w:bottom w:val="nil"/>
              <w:right w:val="nil"/>
            </w:tcBorders>
            <w:vAlign w:val="bottom"/>
          </w:tcPr>
          <w:p w14:paraId="500C3D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0.299</w:t>
            </w:r>
          </w:p>
        </w:tc>
        <w:tc>
          <w:tcPr>
            <w:tcW w:w="992" w:type="dxa"/>
            <w:tcBorders>
              <w:top w:val="nil"/>
              <w:left w:val="nil"/>
              <w:bottom w:val="nil"/>
              <w:right w:val="nil"/>
            </w:tcBorders>
            <w:shd w:val="clear" w:color="auto" w:fill="auto"/>
            <w:noWrap/>
            <w:vAlign w:val="bottom"/>
          </w:tcPr>
          <w:p w14:paraId="0098D8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0.560</w:t>
            </w:r>
          </w:p>
        </w:tc>
        <w:tc>
          <w:tcPr>
            <w:tcW w:w="672" w:type="dxa"/>
            <w:tcBorders>
              <w:top w:val="nil"/>
              <w:left w:val="nil"/>
              <w:bottom w:val="nil"/>
              <w:right w:val="nil"/>
            </w:tcBorders>
            <w:vAlign w:val="bottom"/>
          </w:tcPr>
          <w:p w14:paraId="02C475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0.559</w:t>
            </w:r>
          </w:p>
        </w:tc>
        <w:tc>
          <w:tcPr>
            <w:tcW w:w="672" w:type="dxa"/>
            <w:tcBorders>
              <w:top w:val="nil"/>
              <w:left w:val="nil"/>
              <w:bottom w:val="nil"/>
              <w:right w:val="nil"/>
            </w:tcBorders>
            <w:vAlign w:val="bottom"/>
          </w:tcPr>
          <w:p w14:paraId="45EE833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0.560</w:t>
            </w:r>
          </w:p>
        </w:tc>
        <w:tc>
          <w:tcPr>
            <w:tcW w:w="992" w:type="dxa"/>
            <w:tcBorders>
              <w:top w:val="nil"/>
              <w:left w:val="nil"/>
              <w:bottom w:val="nil"/>
              <w:right w:val="nil"/>
            </w:tcBorders>
            <w:shd w:val="clear" w:color="auto" w:fill="auto"/>
            <w:noWrap/>
            <w:vAlign w:val="bottom"/>
          </w:tcPr>
          <w:p w14:paraId="6A2C84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0.801</w:t>
            </w:r>
          </w:p>
        </w:tc>
        <w:tc>
          <w:tcPr>
            <w:tcW w:w="672" w:type="dxa"/>
            <w:tcBorders>
              <w:top w:val="nil"/>
              <w:left w:val="nil"/>
              <w:bottom w:val="nil"/>
              <w:right w:val="nil"/>
            </w:tcBorders>
            <w:vAlign w:val="bottom"/>
          </w:tcPr>
          <w:p w14:paraId="48F6013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0.801</w:t>
            </w:r>
          </w:p>
        </w:tc>
        <w:tc>
          <w:tcPr>
            <w:tcW w:w="672" w:type="dxa"/>
            <w:tcBorders>
              <w:top w:val="nil"/>
              <w:left w:val="nil"/>
              <w:bottom w:val="nil"/>
              <w:right w:val="nil"/>
            </w:tcBorders>
            <w:vAlign w:val="bottom"/>
          </w:tcPr>
          <w:p w14:paraId="2099CD7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0.802</w:t>
            </w:r>
          </w:p>
        </w:tc>
      </w:tr>
      <w:tr w:rsidR="005B43D7" w:rsidRPr="00FD0EF1" w14:paraId="1C808163" w14:textId="77777777" w:rsidTr="00A35438">
        <w:trPr>
          <w:trHeight w:val="340"/>
        </w:trPr>
        <w:tc>
          <w:tcPr>
            <w:tcW w:w="1341" w:type="dxa"/>
            <w:vMerge/>
            <w:tcBorders>
              <w:left w:val="nil"/>
              <w:bottom w:val="nil"/>
              <w:right w:val="nil"/>
            </w:tcBorders>
          </w:tcPr>
          <w:p w14:paraId="13A1A46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B2D339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02069A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68281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0.494</w:t>
            </w:r>
          </w:p>
        </w:tc>
        <w:tc>
          <w:tcPr>
            <w:tcW w:w="672" w:type="dxa"/>
            <w:tcBorders>
              <w:top w:val="nil"/>
              <w:left w:val="nil"/>
              <w:bottom w:val="nil"/>
              <w:right w:val="nil"/>
            </w:tcBorders>
            <w:vAlign w:val="bottom"/>
          </w:tcPr>
          <w:p w14:paraId="57B807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672" w:type="dxa"/>
            <w:tcBorders>
              <w:top w:val="nil"/>
              <w:left w:val="nil"/>
              <w:bottom w:val="nil"/>
              <w:right w:val="nil"/>
            </w:tcBorders>
            <w:vAlign w:val="bottom"/>
          </w:tcPr>
          <w:p w14:paraId="4A03A8A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0.494</w:t>
            </w:r>
          </w:p>
        </w:tc>
        <w:tc>
          <w:tcPr>
            <w:tcW w:w="992" w:type="dxa"/>
            <w:tcBorders>
              <w:top w:val="nil"/>
              <w:left w:val="nil"/>
              <w:bottom w:val="nil"/>
              <w:right w:val="nil"/>
            </w:tcBorders>
            <w:shd w:val="clear" w:color="auto" w:fill="auto"/>
            <w:noWrap/>
            <w:vAlign w:val="bottom"/>
          </w:tcPr>
          <w:p w14:paraId="096A57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0.742</w:t>
            </w:r>
          </w:p>
        </w:tc>
        <w:tc>
          <w:tcPr>
            <w:tcW w:w="672" w:type="dxa"/>
            <w:tcBorders>
              <w:top w:val="nil"/>
              <w:left w:val="nil"/>
              <w:bottom w:val="nil"/>
              <w:right w:val="nil"/>
            </w:tcBorders>
            <w:vAlign w:val="bottom"/>
          </w:tcPr>
          <w:p w14:paraId="4FA4F5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0.742</w:t>
            </w:r>
          </w:p>
        </w:tc>
        <w:tc>
          <w:tcPr>
            <w:tcW w:w="672" w:type="dxa"/>
            <w:tcBorders>
              <w:top w:val="nil"/>
              <w:left w:val="nil"/>
              <w:bottom w:val="nil"/>
              <w:right w:val="nil"/>
            </w:tcBorders>
            <w:vAlign w:val="bottom"/>
          </w:tcPr>
          <w:p w14:paraId="066FD93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0.743</w:t>
            </w:r>
          </w:p>
        </w:tc>
        <w:tc>
          <w:tcPr>
            <w:tcW w:w="992" w:type="dxa"/>
            <w:tcBorders>
              <w:top w:val="nil"/>
              <w:left w:val="nil"/>
              <w:bottom w:val="nil"/>
              <w:right w:val="nil"/>
            </w:tcBorders>
            <w:shd w:val="clear" w:color="auto" w:fill="auto"/>
            <w:noWrap/>
            <w:vAlign w:val="bottom"/>
          </w:tcPr>
          <w:p w14:paraId="0BEDB20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0.903</w:t>
            </w:r>
          </w:p>
        </w:tc>
        <w:tc>
          <w:tcPr>
            <w:tcW w:w="672" w:type="dxa"/>
            <w:tcBorders>
              <w:top w:val="nil"/>
              <w:left w:val="nil"/>
              <w:bottom w:val="nil"/>
              <w:right w:val="nil"/>
            </w:tcBorders>
            <w:vAlign w:val="bottom"/>
          </w:tcPr>
          <w:p w14:paraId="38D3B1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0.902</w:t>
            </w:r>
          </w:p>
        </w:tc>
        <w:tc>
          <w:tcPr>
            <w:tcW w:w="672" w:type="dxa"/>
            <w:tcBorders>
              <w:top w:val="nil"/>
              <w:left w:val="nil"/>
              <w:bottom w:val="nil"/>
              <w:right w:val="nil"/>
            </w:tcBorders>
            <w:vAlign w:val="bottom"/>
          </w:tcPr>
          <w:p w14:paraId="2C5037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0.903</w:t>
            </w:r>
          </w:p>
        </w:tc>
      </w:tr>
      <w:tr w:rsidR="005B43D7" w:rsidRPr="00FD0EF1" w14:paraId="5FBBD96F" w14:textId="77777777" w:rsidTr="00A35438">
        <w:trPr>
          <w:trHeight w:val="340"/>
        </w:trPr>
        <w:tc>
          <w:tcPr>
            <w:tcW w:w="1341" w:type="dxa"/>
            <w:vMerge w:val="restart"/>
            <w:tcBorders>
              <w:top w:val="nil"/>
              <w:left w:val="nil"/>
              <w:right w:val="nil"/>
            </w:tcBorders>
          </w:tcPr>
          <w:p w14:paraId="08F06758"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Western Europe</w:t>
            </w:r>
          </w:p>
        </w:tc>
        <w:tc>
          <w:tcPr>
            <w:tcW w:w="1253" w:type="dxa"/>
            <w:tcBorders>
              <w:top w:val="nil"/>
              <w:left w:val="nil"/>
              <w:bottom w:val="nil"/>
              <w:right w:val="nil"/>
            </w:tcBorders>
          </w:tcPr>
          <w:p w14:paraId="09B94D2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24D25F4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59E46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13F980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65BEEA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992" w:type="dxa"/>
            <w:tcBorders>
              <w:top w:val="nil"/>
              <w:left w:val="nil"/>
              <w:bottom w:val="nil"/>
              <w:right w:val="nil"/>
            </w:tcBorders>
            <w:shd w:val="clear" w:color="auto" w:fill="auto"/>
            <w:noWrap/>
            <w:vAlign w:val="bottom"/>
          </w:tcPr>
          <w:p w14:paraId="6836DB2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1B818EC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544E4F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0.094</w:t>
            </w:r>
          </w:p>
        </w:tc>
        <w:tc>
          <w:tcPr>
            <w:tcW w:w="992" w:type="dxa"/>
            <w:tcBorders>
              <w:top w:val="nil"/>
              <w:left w:val="nil"/>
              <w:bottom w:val="nil"/>
              <w:right w:val="nil"/>
            </w:tcBorders>
            <w:shd w:val="clear" w:color="auto" w:fill="auto"/>
            <w:noWrap/>
            <w:vAlign w:val="bottom"/>
          </w:tcPr>
          <w:p w14:paraId="5B3C07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8FABE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3661C4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2BEF65A9" w14:textId="77777777" w:rsidTr="00A35438">
        <w:trPr>
          <w:trHeight w:val="340"/>
        </w:trPr>
        <w:tc>
          <w:tcPr>
            <w:tcW w:w="1341" w:type="dxa"/>
            <w:vMerge/>
            <w:tcBorders>
              <w:left w:val="nil"/>
              <w:right w:val="nil"/>
            </w:tcBorders>
          </w:tcPr>
          <w:p w14:paraId="449151F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603288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235D5A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65213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0.107</w:t>
            </w:r>
          </w:p>
        </w:tc>
        <w:tc>
          <w:tcPr>
            <w:tcW w:w="672" w:type="dxa"/>
            <w:tcBorders>
              <w:top w:val="nil"/>
              <w:left w:val="nil"/>
              <w:bottom w:val="nil"/>
              <w:right w:val="nil"/>
            </w:tcBorders>
            <w:vAlign w:val="bottom"/>
          </w:tcPr>
          <w:p w14:paraId="05C8B90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672" w:type="dxa"/>
            <w:tcBorders>
              <w:top w:val="nil"/>
              <w:left w:val="nil"/>
              <w:bottom w:val="nil"/>
              <w:right w:val="nil"/>
            </w:tcBorders>
            <w:vAlign w:val="bottom"/>
          </w:tcPr>
          <w:p w14:paraId="006FD0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0.107</w:t>
            </w:r>
          </w:p>
        </w:tc>
        <w:tc>
          <w:tcPr>
            <w:tcW w:w="992" w:type="dxa"/>
            <w:tcBorders>
              <w:top w:val="nil"/>
              <w:left w:val="nil"/>
              <w:bottom w:val="nil"/>
              <w:right w:val="nil"/>
            </w:tcBorders>
            <w:shd w:val="clear" w:color="auto" w:fill="auto"/>
            <w:noWrap/>
            <w:vAlign w:val="bottom"/>
          </w:tcPr>
          <w:p w14:paraId="5CAC57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672" w:type="dxa"/>
            <w:tcBorders>
              <w:top w:val="nil"/>
              <w:left w:val="nil"/>
              <w:bottom w:val="nil"/>
              <w:right w:val="nil"/>
            </w:tcBorders>
            <w:vAlign w:val="bottom"/>
          </w:tcPr>
          <w:p w14:paraId="5A943A0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0.144</w:t>
            </w:r>
          </w:p>
        </w:tc>
        <w:tc>
          <w:tcPr>
            <w:tcW w:w="672" w:type="dxa"/>
            <w:tcBorders>
              <w:top w:val="nil"/>
              <w:left w:val="nil"/>
              <w:bottom w:val="nil"/>
              <w:right w:val="nil"/>
            </w:tcBorders>
            <w:vAlign w:val="bottom"/>
          </w:tcPr>
          <w:p w14:paraId="03822B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992" w:type="dxa"/>
            <w:tcBorders>
              <w:top w:val="nil"/>
              <w:left w:val="nil"/>
              <w:bottom w:val="nil"/>
              <w:right w:val="nil"/>
            </w:tcBorders>
            <w:shd w:val="clear" w:color="auto" w:fill="auto"/>
            <w:noWrap/>
            <w:vAlign w:val="bottom"/>
          </w:tcPr>
          <w:p w14:paraId="33BB7B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672" w:type="dxa"/>
            <w:tcBorders>
              <w:top w:val="nil"/>
              <w:left w:val="nil"/>
              <w:bottom w:val="nil"/>
              <w:right w:val="nil"/>
            </w:tcBorders>
            <w:vAlign w:val="bottom"/>
          </w:tcPr>
          <w:p w14:paraId="3A828F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672" w:type="dxa"/>
            <w:tcBorders>
              <w:top w:val="nil"/>
              <w:left w:val="nil"/>
              <w:bottom w:val="nil"/>
              <w:right w:val="nil"/>
            </w:tcBorders>
            <w:vAlign w:val="bottom"/>
          </w:tcPr>
          <w:p w14:paraId="3DC439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0.210</w:t>
            </w:r>
          </w:p>
        </w:tc>
      </w:tr>
      <w:tr w:rsidR="005B43D7" w:rsidRPr="00FD0EF1" w14:paraId="77EFF643" w14:textId="77777777" w:rsidTr="00A35438">
        <w:trPr>
          <w:trHeight w:val="340"/>
        </w:trPr>
        <w:tc>
          <w:tcPr>
            <w:tcW w:w="1341" w:type="dxa"/>
            <w:vMerge/>
            <w:tcBorders>
              <w:left w:val="nil"/>
              <w:right w:val="nil"/>
            </w:tcBorders>
          </w:tcPr>
          <w:p w14:paraId="1A1BC41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63E429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0D8DFA2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AC21C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0.080</w:t>
            </w:r>
          </w:p>
        </w:tc>
        <w:tc>
          <w:tcPr>
            <w:tcW w:w="672" w:type="dxa"/>
            <w:tcBorders>
              <w:top w:val="nil"/>
              <w:left w:val="nil"/>
              <w:bottom w:val="nil"/>
              <w:right w:val="nil"/>
            </w:tcBorders>
            <w:vAlign w:val="bottom"/>
          </w:tcPr>
          <w:p w14:paraId="23B945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0.080</w:t>
            </w:r>
          </w:p>
        </w:tc>
        <w:tc>
          <w:tcPr>
            <w:tcW w:w="672" w:type="dxa"/>
            <w:tcBorders>
              <w:top w:val="nil"/>
              <w:left w:val="nil"/>
              <w:bottom w:val="nil"/>
              <w:right w:val="nil"/>
            </w:tcBorders>
            <w:vAlign w:val="bottom"/>
          </w:tcPr>
          <w:p w14:paraId="15BB8C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0.081</w:t>
            </w:r>
          </w:p>
        </w:tc>
        <w:tc>
          <w:tcPr>
            <w:tcW w:w="992" w:type="dxa"/>
            <w:tcBorders>
              <w:top w:val="nil"/>
              <w:left w:val="nil"/>
              <w:bottom w:val="nil"/>
              <w:right w:val="nil"/>
            </w:tcBorders>
            <w:shd w:val="clear" w:color="auto" w:fill="auto"/>
            <w:noWrap/>
            <w:vAlign w:val="bottom"/>
          </w:tcPr>
          <w:p w14:paraId="56FE863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672" w:type="dxa"/>
            <w:tcBorders>
              <w:top w:val="nil"/>
              <w:left w:val="nil"/>
              <w:bottom w:val="nil"/>
              <w:right w:val="nil"/>
            </w:tcBorders>
            <w:vAlign w:val="bottom"/>
          </w:tcPr>
          <w:p w14:paraId="7D6F2E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672" w:type="dxa"/>
            <w:tcBorders>
              <w:top w:val="nil"/>
              <w:left w:val="nil"/>
              <w:bottom w:val="nil"/>
              <w:right w:val="nil"/>
            </w:tcBorders>
            <w:vAlign w:val="bottom"/>
          </w:tcPr>
          <w:p w14:paraId="2D4AE0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992" w:type="dxa"/>
            <w:tcBorders>
              <w:top w:val="nil"/>
              <w:left w:val="nil"/>
              <w:bottom w:val="nil"/>
              <w:right w:val="nil"/>
            </w:tcBorders>
            <w:shd w:val="clear" w:color="auto" w:fill="auto"/>
            <w:noWrap/>
            <w:vAlign w:val="bottom"/>
          </w:tcPr>
          <w:p w14:paraId="2C9BB6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c>
          <w:tcPr>
            <w:tcW w:w="672" w:type="dxa"/>
            <w:tcBorders>
              <w:top w:val="nil"/>
              <w:left w:val="nil"/>
              <w:bottom w:val="nil"/>
              <w:right w:val="nil"/>
            </w:tcBorders>
            <w:vAlign w:val="bottom"/>
          </w:tcPr>
          <w:p w14:paraId="6CA9CE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c>
          <w:tcPr>
            <w:tcW w:w="672" w:type="dxa"/>
            <w:tcBorders>
              <w:top w:val="nil"/>
              <w:left w:val="nil"/>
              <w:bottom w:val="nil"/>
              <w:right w:val="nil"/>
            </w:tcBorders>
            <w:vAlign w:val="bottom"/>
          </w:tcPr>
          <w:p w14:paraId="49525E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r>
      <w:tr w:rsidR="005B43D7" w:rsidRPr="00FD0EF1" w14:paraId="4030A0CC" w14:textId="77777777" w:rsidTr="00A35438">
        <w:trPr>
          <w:trHeight w:val="340"/>
        </w:trPr>
        <w:tc>
          <w:tcPr>
            <w:tcW w:w="1341" w:type="dxa"/>
            <w:vMerge/>
            <w:tcBorders>
              <w:left w:val="nil"/>
              <w:right w:val="nil"/>
            </w:tcBorders>
          </w:tcPr>
          <w:p w14:paraId="4BC74FB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84AF8F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F3E573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5A42B3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061A1E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32FF4F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992" w:type="dxa"/>
            <w:tcBorders>
              <w:top w:val="nil"/>
              <w:left w:val="nil"/>
              <w:bottom w:val="nil"/>
              <w:right w:val="nil"/>
            </w:tcBorders>
            <w:shd w:val="clear" w:color="auto" w:fill="auto"/>
            <w:noWrap/>
            <w:vAlign w:val="bottom"/>
          </w:tcPr>
          <w:p w14:paraId="079FBA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15CA10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03DEAC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992" w:type="dxa"/>
            <w:tcBorders>
              <w:top w:val="nil"/>
              <w:left w:val="nil"/>
              <w:bottom w:val="nil"/>
              <w:right w:val="nil"/>
            </w:tcBorders>
            <w:shd w:val="clear" w:color="auto" w:fill="auto"/>
            <w:noWrap/>
            <w:vAlign w:val="bottom"/>
          </w:tcPr>
          <w:p w14:paraId="109687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79CD07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49B1AC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r>
      <w:tr w:rsidR="005B43D7" w:rsidRPr="00FD0EF1" w14:paraId="25B9B62B" w14:textId="77777777" w:rsidTr="00A35438">
        <w:trPr>
          <w:trHeight w:val="340"/>
        </w:trPr>
        <w:tc>
          <w:tcPr>
            <w:tcW w:w="1341" w:type="dxa"/>
            <w:vMerge/>
            <w:tcBorders>
              <w:left w:val="nil"/>
              <w:right w:val="nil"/>
            </w:tcBorders>
          </w:tcPr>
          <w:p w14:paraId="24958BB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81E1B5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60B97F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5D2DE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672" w:type="dxa"/>
            <w:tcBorders>
              <w:top w:val="nil"/>
              <w:left w:val="nil"/>
              <w:bottom w:val="nil"/>
              <w:right w:val="nil"/>
            </w:tcBorders>
            <w:vAlign w:val="bottom"/>
          </w:tcPr>
          <w:p w14:paraId="55B7CE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672" w:type="dxa"/>
            <w:tcBorders>
              <w:top w:val="nil"/>
              <w:left w:val="nil"/>
              <w:bottom w:val="nil"/>
              <w:right w:val="nil"/>
            </w:tcBorders>
            <w:vAlign w:val="bottom"/>
          </w:tcPr>
          <w:p w14:paraId="078C304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992" w:type="dxa"/>
            <w:tcBorders>
              <w:top w:val="nil"/>
              <w:left w:val="nil"/>
              <w:bottom w:val="nil"/>
              <w:right w:val="nil"/>
            </w:tcBorders>
            <w:shd w:val="clear" w:color="auto" w:fill="auto"/>
            <w:noWrap/>
            <w:vAlign w:val="bottom"/>
          </w:tcPr>
          <w:p w14:paraId="2823E28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672" w:type="dxa"/>
            <w:tcBorders>
              <w:top w:val="nil"/>
              <w:left w:val="nil"/>
              <w:bottom w:val="nil"/>
              <w:right w:val="nil"/>
            </w:tcBorders>
            <w:vAlign w:val="bottom"/>
          </w:tcPr>
          <w:p w14:paraId="03B59E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672" w:type="dxa"/>
            <w:tcBorders>
              <w:top w:val="nil"/>
              <w:left w:val="nil"/>
              <w:bottom w:val="nil"/>
              <w:right w:val="nil"/>
            </w:tcBorders>
            <w:vAlign w:val="bottom"/>
          </w:tcPr>
          <w:p w14:paraId="69911E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992" w:type="dxa"/>
            <w:tcBorders>
              <w:top w:val="nil"/>
              <w:left w:val="nil"/>
              <w:bottom w:val="nil"/>
              <w:right w:val="nil"/>
            </w:tcBorders>
            <w:shd w:val="clear" w:color="auto" w:fill="auto"/>
            <w:noWrap/>
            <w:vAlign w:val="bottom"/>
          </w:tcPr>
          <w:p w14:paraId="7F598C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c>
          <w:tcPr>
            <w:tcW w:w="672" w:type="dxa"/>
            <w:tcBorders>
              <w:top w:val="nil"/>
              <w:left w:val="nil"/>
              <w:bottom w:val="nil"/>
              <w:right w:val="nil"/>
            </w:tcBorders>
            <w:vAlign w:val="bottom"/>
          </w:tcPr>
          <w:p w14:paraId="297F4F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c>
          <w:tcPr>
            <w:tcW w:w="672" w:type="dxa"/>
            <w:tcBorders>
              <w:top w:val="nil"/>
              <w:left w:val="nil"/>
              <w:bottom w:val="nil"/>
              <w:right w:val="nil"/>
            </w:tcBorders>
            <w:vAlign w:val="bottom"/>
          </w:tcPr>
          <w:p w14:paraId="141932A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r>
      <w:tr w:rsidR="005B43D7" w:rsidRPr="00FD0EF1" w14:paraId="2005A8EF" w14:textId="77777777" w:rsidTr="00A35438">
        <w:trPr>
          <w:trHeight w:val="340"/>
        </w:trPr>
        <w:tc>
          <w:tcPr>
            <w:tcW w:w="1341" w:type="dxa"/>
            <w:vMerge/>
            <w:tcBorders>
              <w:left w:val="nil"/>
              <w:right w:val="nil"/>
            </w:tcBorders>
          </w:tcPr>
          <w:p w14:paraId="608E669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2036A7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817C0A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24793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672" w:type="dxa"/>
            <w:tcBorders>
              <w:top w:val="nil"/>
              <w:left w:val="nil"/>
              <w:bottom w:val="nil"/>
              <w:right w:val="nil"/>
            </w:tcBorders>
            <w:vAlign w:val="bottom"/>
          </w:tcPr>
          <w:p w14:paraId="3EE6EA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672" w:type="dxa"/>
            <w:tcBorders>
              <w:top w:val="nil"/>
              <w:left w:val="nil"/>
              <w:bottom w:val="nil"/>
              <w:right w:val="nil"/>
            </w:tcBorders>
            <w:vAlign w:val="bottom"/>
          </w:tcPr>
          <w:p w14:paraId="3BAC50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992" w:type="dxa"/>
            <w:tcBorders>
              <w:top w:val="nil"/>
              <w:left w:val="nil"/>
              <w:bottom w:val="nil"/>
              <w:right w:val="nil"/>
            </w:tcBorders>
            <w:shd w:val="clear" w:color="auto" w:fill="auto"/>
            <w:noWrap/>
            <w:vAlign w:val="bottom"/>
          </w:tcPr>
          <w:p w14:paraId="5CA78EC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672" w:type="dxa"/>
            <w:tcBorders>
              <w:top w:val="nil"/>
              <w:left w:val="nil"/>
              <w:bottom w:val="nil"/>
              <w:right w:val="nil"/>
            </w:tcBorders>
            <w:vAlign w:val="bottom"/>
          </w:tcPr>
          <w:p w14:paraId="231CFC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672" w:type="dxa"/>
            <w:tcBorders>
              <w:top w:val="nil"/>
              <w:left w:val="nil"/>
              <w:bottom w:val="nil"/>
              <w:right w:val="nil"/>
            </w:tcBorders>
            <w:vAlign w:val="bottom"/>
          </w:tcPr>
          <w:p w14:paraId="2A1EDB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992" w:type="dxa"/>
            <w:tcBorders>
              <w:top w:val="nil"/>
              <w:left w:val="nil"/>
              <w:bottom w:val="nil"/>
              <w:right w:val="nil"/>
            </w:tcBorders>
            <w:shd w:val="clear" w:color="auto" w:fill="auto"/>
            <w:noWrap/>
            <w:vAlign w:val="bottom"/>
          </w:tcPr>
          <w:p w14:paraId="7CD8609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0.509</w:t>
            </w:r>
          </w:p>
        </w:tc>
        <w:tc>
          <w:tcPr>
            <w:tcW w:w="672" w:type="dxa"/>
            <w:tcBorders>
              <w:top w:val="nil"/>
              <w:left w:val="nil"/>
              <w:bottom w:val="nil"/>
              <w:right w:val="nil"/>
            </w:tcBorders>
            <w:vAlign w:val="bottom"/>
          </w:tcPr>
          <w:p w14:paraId="13FE9A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0.509</w:t>
            </w:r>
          </w:p>
        </w:tc>
        <w:tc>
          <w:tcPr>
            <w:tcW w:w="672" w:type="dxa"/>
            <w:tcBorders>
              <w:top w:val="nil"/>
              <w:left w:val="nil"/>
              <w:bottom w:val="nil"/>
              <w:right w:val="nil"/>
            </w:tcBorders>
            <w:vAlign w:val="bottom"/>
          </w:tcPr>
          <w:p w14:paraId="2989A1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0.510</w:t>
            </w:r>
          </w:p>
        </w:tc>
      </w:tr>
      <w:tr w:rsidR="005B43D7" w:rsidRPr="00FD0EF1" w14:paraId="26B46B2F" w14:textId="77777777" w:rsidTr="00A35438">
        <w:trPr>
          <w:trHeight w:val="340"/>
        </w:trPr>
        <w:tc>
          <w:tcPr>
            <w:tcW w:w="1341" w:type="dxa"/>
            <w:vMerge/>
            <w:tcBorders>
              <w:left w:val="nil"/>
              <w:right w:val="nil"/>
            </w:tcBorders>
          </w:tcPr>
          <w:p w14:paraId="142E8E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2AF33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5FC29E9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84BC7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1E446F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426747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992" w:type="dxa"/>
            <w:tcBorders>
              <w:top w:val="nil"/>
              <w:left w:val="nil"/>
              <w:bottom w:val="nil"/>
              <w:right w:val="nil"/>
            </w:tcBorders>
            <w:shd w:val="clear" w:color="auto" w:fill="auto"/>
            <w:noWrap/>
            <w:vAlign w:val="bottom"/>
          </w:tcPr>
          <w:p w14:paraId="0F1FD10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672" w:type="dxa"/>
            <w:tcBorders>
              <w:top w:val="nil"/>
              <w:left w:val="nil"/>
              <w:bottom w:val="nil"/>
              <w:right w:val="nil"/>
            </w:tcBorders>
            <w:vAlign w:val="bottom"/>
          </w:tcPr>
          <w:p w14:paraId="52A26A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672" w:type="dxa"/>
            <w:tcBorders>
              <w:top w:val="nil"/>
              <w:left w:val="nil"/>
              <w:bottom w:val="nil"/>
              <w:right w:val="nil"/>
            </w:tcBorders>
            <w:vAlign w:val="bottom"/>
          </w:tcPr>
          <w:p w14:paraId="3BCD7D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992" w:type="dxa"/>
            <w:tcBorders>
              <w:top w:val="nil"/>
              <w:left w:val="nil"/>
              <w:bottom w:val="nil"/>
              <w:right w:val="nil"/>
            </w:tcBorders>
            <w:shd w:val="clear" w:color="auto" w:fill="auto"/>
            <w:noWrap/>
            <w:vAlign w:val="bottom"/>
          </w:tcPr>
          <w:p w14:paraId="5566B6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6071BF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06D14E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0.606</w:t>
            </w:r>
          </w:p>
        </w:tc>
      </w:tr>
      <w:tr w:rsidR="005B43D7" w:rsidRPr="00FD0EF1" w14:paraId="0A8D7FD0" w14:textId="77777777" w:rsidTr="00A35438">
        <w:trPr>
          <w:trHeight w:val="340"/>
        </w:trPr>
        <w:tc>
          <w:tcPr>
            <w:tcW w:w="1341" w:type="dxa"/>
            <w:vMerge/>
            <w:tcBorders>
              <w:left w:val="nil"/>
              <w:right w:val="nil"/>
            </w:tcBorders>
          </w:tcPr>
          <w:p w14:paraId="7280B3C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7EB57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E05332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88963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29B8F0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36ED0B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0.260</w:t>
            </w:r>
          </w:p>
        </w:tc>
        <w:tc>
          <w:tcPr>
            <w:tcW w:w="992" w:type="dxa"/>
            <w:tcBorders>
              <w:top w:val="nil"/>
              <w:left w:val="nil"/>
              <w:bottom w:val="nil"/>
              <w:right w:val="nil"/>
            </w:tcBorders>
            <w:shd w:val="clear" w:color="auto" w:fill="auto"/>
            <w:noWrap/>
            <w:vAlign w:val="bottom"/>
          </w:tcPr>
          <w:p w14:paraId="3EE694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672" w:type="dxa"/>
            <w:tcBorders>
              <w:top w:val="nil"/>
              <w:left w:val="nil"/>
              <w:bottom w:val="nil"/>
              <w:right w:val="nil"/>
            </w:tcBorders>
            <w:vAlign w:val="bottom"/>
          </w:tcPr>
          <w:p w14:paraId="2ECA1E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0.492</w:t>
            </w:r>
          </w:p>
        </w:tc>
        <w:tc>
          <w:tcPr>
            <w:tcW w:w="672" w:type="dxa"/>
            <w:tcBorders>
              <w:top w:val="nil"/>
              <w:left w:val="nil"/>
              <w:bottom w:val="nil"/>
              <w:right w:val="nil"/>
            </w:tcBorders>
            <w:vAlign w:val="bottom"/>
          </w:tcPr>
          <w:p w14:paraId="1AFEDA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992" w:type="dxa"/>
            <w:tcBorders>
              <w:top w:val="nil"/>
              <w:left w:val="nil"/>
              <w:bottom w:val="nil"/>
              <w:right w:val="nil"/>
            </w:tcBorders>
            <w:shd w:val="clear" w:color="auto" w:fill="auto"/>
            <w:noWrap/>
            <w:vAlign w:val="bottom"/>
          </w:tcPr>
          <w:p w14:paraId="3E2266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0.699</w:t>
            </w:r>
          </w:p>
        </w:tc>
        <w:tc>
          <w:tcPr>
            <w:tcW w:w="672" w:type="dxa"/>
            <w:tcBorders>
              <w:top w:val="nil"/>
              <w:left w:val="nil"/>
              <w:bottom w:val="nil"/>
              <w:right w:val="nil"/>
            </w:tcBorders>
            <w:vAlign w:val="bottom"/>
          </w:tcPr>
          <w:p w14:paraId="48C169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0.698</w:t>
            </w:r>
          </w:p>
        </w:tc>
        <w:tc>
          <w:tcPr>
            <w:tcW w:w="672" w:type="dxa"/>
            <w:tcBorders>
              <w:top w:val="nil"/>
              <w:left w:val="nil"/>
              <w:bottom w:val="nil"/>
              <w:right w:val="nil"/>
            </w:tcBorders>
            <w:vAlign w:val="bottom"/>
          </w:tcPr>
          <w:p w14:paraId="3EFCFD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0.699</w:t>
            </w:r>
          </w:p>
        </w:tc>
      </w:tr>
      <w:tr w:rsidR="005B43D7" w:rsidRPr="00FD0EF1" w14:paraId="0279AFF1" w14:textId="77777777" w:rsidTr="00A35438">
        <w:trPr>
          <w:trHeight w:val="340"/>
        </w:trPr>
        <w:tc>
          <w:tcPr>
            <w:tcW w:w="1341" w:type="dxa"/>
            <w:vMerge/>
            <w:tcBorders>
              <w:left w:val="nil"/>
              <w:right w:val="nil"/>
            </w:tcBorders>
          </w:tcPr>
          <w:p w14:paraId="716CFB1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CE8B75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06CE10F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A6DD2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52400B4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0.263</w:t>
            </w:r>
          </w:p>
        </w:tc>
        <w:tc>
          <w:tcPr>
            <w:tcW w:w="672" w:type="dxa"/>
            <w:tcBorders>
              <w:top w:val="nil"/>
              <w:left w:val="nil"/>
              <w:bottom w:val="nil"/>
              <w:right w:val="nil"/>
            </w:tcBorders>
            <w:vAlign w:val="bottom"/>
          </w:tcPr>
          <w:p w14:paraId="7DFE9C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992" w:type="dxa"/>
            <w:tcBorders>
              <w:top w:val="nil"/>
              <w:left w:val="nil"/>
              <w:bottom w:val="nil"/>
              <w:right w:val="nil"/>
            </w:tcBorders>
            <w:shd w:val="clear" w:color="auto" w:fill="auto"/>
            <w:noWrap/>
            <w:vAlign w:val="bottom"/>
          </w:tcPr>
          <w:p w14:paraId="2BB5B4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0.562</w:t>
            </w:r>
          </w:p>
        </w:tc>
        <w:tc>
          <w:tcPr>
            <w:tcW w:w="672" w:type="dxa"/>
            <w:tcBorders>
              <w:top w:val="nil"/>
              <w:left w:val="nil"/>
              <w:bottom w:val="nil"/>
              <w:right w:val="nil"/>
            </w:tcBorders>
            <w:vAlign w:val="bottom"/>
          </w:tcPr>
          <w:p w14:paraId="74D7B6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0.561</w:t>
            </w:r>
          </w:p>
        </w:tc>
        <w:tc>
          <w:tcPr>
            <w:tcW w:w="672" w:type="dxa"/>
            <w:tcBorders>
              <w:top w:val="nil"/>
              <w:left w:val="nil"/>
              <w:bottom w:val="nil"/>
              <w:right w:val="nil"/>
            </w:tcBorders>
            <w:vAlign w:val="bottom"/>
          </w:tcPr>
          <w:p w14:paraId="128CC4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0.562</w:t>
            </w:r>
          </w:p>
        </w:tc>
        <w:tc>
          <w:tcPr>
            <w:tcW w:w="992" w:type="dxa"/>
            <w:tcBorders>
              <w:top w:val="nil"/>
              <w:left w:val="nil"/>
              <w:bottom w:val="nil"/>
              <w:right w:val="nil"/>
            </w:tcBorders>
            <w:shd w:val="clear" w:color="auto" w:fill="auto"/>
            <w:noWrap/>
            <w:vAlign w:val="bottom"/>
          </w:tcPr>
          <w:p w14:paraId="3D543C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639C3C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7BBFA7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0.792</w:t>
            </w:r>
          </w:p>
        </w:tc>
      </w:tr>
      <w:tr w:rsidR="005B43D7" w:rsidRPr="00FD0EF1" w14:paraId="67B13BC2" w14:textId="77777777" w:rsidTr="00A35438">
        <w:trPr>
          <w:trHeight w:val="340"/>
        </w:trPr>
        <w:tc>
          <w:tcPr>
            <w:tcW w:w="1341" w:type="dxa"/>
            <w:vMerge/>
            <w:tcBorders>
              <w:left w:val="nil"/>
              <w:right w:val="nil"/>
            </w:tcBorders>
          </w:tcPr>
          <w:p w14:paraId="115F65D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3D22F1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16645C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B8EA4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672" w:type="dxa"/>
            <w:tcBorders>
              <w:top w:val="nil"/>
              <w:left w:val="nil"/>
              <w:bottom w:val="nil"/>
              <w:right w:val="nil"/>
            </w:tcBorders>
            <w:vAlign w:val="bottom"/>
          </w:tcPr>
          <w:p w14:paraId="3A58F6B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672" w:type="dxa"/>
            <w:tcBorders>
              <w:top w:val="nil"/>
              <w:left w:val="nil"/>
              <w:bottom w:val="nil"/>
              <w:right w:val="nil"/>
            </w:tcBorders>
            <w:vAlign w:val="bottom"/>
          </w:tcPr>
          <w:p w14:paraId="01FD32F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992" w:type="dxa"/>
            <w:tcBorders>
              <w:top w:val="nil"/>
              <w:left w:val="nil"/>
              <w:bottom w:val="nil"/>
              <w:right w:val="nil"/>
            </w:tcBorders>
            <w:shd w:val="clear" w:color="auto" w:fill="auto"/>
            <w:noWrap/>
            <w:vAlign w:val="bottom"/>
          </w:tcPr>
          <w:p w14:paraId="69989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1D5146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5211956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992" w:type="dxa"/>
            <w:tcBorders>
              <w:top w:val="nil"/>
              <w:left w:val="nil"/>
              <w:bottom w:val="nil"/>
              <w:right w:val="nil"/>
            </w:tcBorders>
            <w:shd w:val="clear" w:color="auto" w:fill="auto"/>
            <w:noWrap/>
            <w:vAlign w:val="bottom"/>
          </w:tcPr>
          <w:p w14:paraId="079E0E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c>
          <w:tcPr>
            <w:tcW w:w="672" w:type="dxa"/>
            <w:tcBorders>
              <w:top w:val="nil"/>
              <w:left w:val="nil"/>
              <w:bottom w:val="nil"/>
              <w:right w:val="nil"/>
            </w:tcBorders>
            <w:vAlign w:val="bottom"/>
          </w:tcPr>
          <w:p w14:paraId="55A4DB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c>
          <w:tcPr>
            <w:tcW w:w="672" w:type="dxa"/>
            <w:tcBorders>
              <w:top w:val="nil"/>
              <w:left w:val="nil"/>
              <w:bottom w:val="nil"/>
              <w:right w:val="nil"/>
            </w:tcBorders>
            <w:vAlign w:val="bottom"/>
          </w:tcPr>
          <w:p w14:paraId="309538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r>
      <w:tr w:rsidR="005B43D7" w:rsidRPr="00FD0EF1" w14:paraId="72B33134" w14:textId="77777777" w:rsidTr="00A35438">
        <w:trPr>
          <w:trHeight w:val="340"/>
        </w:trPr>
        <w:tc>
          <w:tcPr>
            <w:tcW w:w="1341" w:type="dxa"/>
            <w:vMerge/>
            <w:tcBorders>
              <w:left w:val="nil"/>
              <w:bottom w:val="nil"/>
              <w:right w:val="nil"/>
            </w:tcBorders>
          </w:tcPr>
          <w:p w14:paraId="154E642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B6534D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4A8DB9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46" w:type="dxa"/>
            <w:tcBorders>
              <w:top w:val="nil"/>
              <w:left w:val="nil"/>
              <w:bottom w:val="nil"/>
              <w:right w:val="nil"/>
            </w:tcBorders>
            <w:shd w:val="clear" w:color="auto" w:fill="auto"/>
            <w:noWrap/>
            <w:vAlign w:val="bottom"/>
          </w:tcPr>
          <w:p w14:paraId="0CFC443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44D0985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11701BB8"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14E40F7A"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0C32868D"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096090CA"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589F4662"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15C15D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4BF8737"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r>
    </w:tbl>
    <w:p w14:paraId="655952EC" w14:textId="394D8540" w:rsidR="00FB74B7" w:rsidRDefault="00FB74B7" w:rsidP="00AF08E7">
      <w:pPr>
        <w:rPr>
          <w:lang w:val="en-GB"/>
        </w:rPr>
      </w:pPr>
    </w:p>
    <w:p w14:paraId="6DFDAF5B" w14:textId="77777777" w:rsidR="00FB74B7" w:rsidRDefault="00FB74B7">
      <w:pPr>
        <w:rPr>
          <w:lang w:val="en-GB"/>
        </w:rPr>
      </w:pPr>
      <w:r>
        <w:rPr>
          <w:lang w:val="en-GB"/>
        </w:rPr>
        <w:br w:type="page"/>
      </w:r>
    </w:p>
    <w:p w14:paraId="60E3D199" w14:textId="530E6E40" w:rsidR="00AB266C" w:rsidRDefault="00AB266C" w:rsidP="00AB266C">
      <w:pPr>
        <w:rPr>
          <w:lang w:val="en-GB"/>
        </w:rPr>
      </w:pPr>
      <w:r>
        <w:rPr>
          <w:lang w:val="en-GB"/>
        </w:rPr>
        <w:lastRenderedPageBreak/>
        <w:t>Supplementary figure 1. ADL No weights</w:t>
      </w:r>
    </w:p>
    <w:p w14:paraId="6B4F2F3B" w14:textId="7623CF77" w:rsidR="00AB266C" w:rsidRDefault="00B35769" w:rsidP="00AB266C">
      <w:pPr>
        <w:rPr>
          <w:lang w:val="en-GB"/>
        </w:rPr>
      </w:pPr>
      <w:r>
        <w:rPr>
          <w:noProof/>
        </w:rPr>
        <w:drawing>
          <wp:inline distT="0" distB="0" distL="0" distR="0" wp14:anchorId="4C4EA673" wp14:editId="60BAB7A3">
            <wp:extent cx="5943600" cy="6791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14:paraId="27DA4A5F" w14:textId="77777777" w:rsidR="00B35769" w:rsidRDefault="00B35769">
      <w:pPr>
        <w:rPr>
          <w:lang w:val="en-GB"/>
        </w:rPr>
      </w:pPr>
      <w:r>
        <w:rPr>
          <w:lang w:val="en-GB"/>
        </w:rPr>
        <w:br w:type="page"/>
      </w:r>
    </w:p>
    <w:p w14:paraId="1EECD59E" w14:textId="56DAED9B" w:rsidR="00AB266C" w:rsidRDefault="00AB266C" w:rsidP="00AB266C">
      <w:pPr>
        <w:rPr>
          <w:lang w:val="en-GB"/>
        </w:rPr>
      </w:pPr>
      <w:r>
        <w:rPr>
          <w:lang w:val="en-GB"/>
        </w:rPr>
        <w:lastRenderedPageBreak/>
        <w:t>Supplementary figure 2. IADL No weights</w:t>
      </w:r>
    </w:p>
    <w:p w14:paraId="7AFDAA39" w14:textId="35E92004" w:rsidR="00AB266C" w:rsidRDefault="00631677">
      <w:pPr>
        <w:rPr>
          <w:lang w:val="en-GB"/>
        </w:rPr>
      </w:pPr>
      <w:r>
        <w:rPr>
          <w:noProof/>
        </w:rPr>
        <w:drawing>
          <wp:inline distT="0" distB="0" distL="0" distR="0" wp14:anchorId="467B9162" wp14:editId="6F80A93B">
            <wp:extent cx="5943600" cy="6791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14:paraId="01CF1943" w14:textId="482CD53F" w:rsidR="0066375F" w:rsidRDefault="0066375F">
      <w:pPr>
        <w:rPr>
          <w:lang w:val="en-GB"/>
        </w:rPr>
      </w:pPr>
      <w:r>
        <w:rPr>
          <w:lang w:val="en-GB"/>
        </w:rPr>
        <w:br w:type="page"/>
      </w:r>
    </w:p>
    <w:p w14:paraId="1C0CFCDE" w14:textId="253F2083" w:rsidR="005B43D7" w:rsidRDefault="00FB74B7" w:rsidP="00AF08E7">
      <w:pPr>
        <w:rPr>
          <w:lang w:val="en-GB"/>
        </w:rPr>
      </w:pPr>
      <w:r>
        <w:rPr>
          <w:lang w:val="en-GB"/>
        </w:rPr>
        <w:lastRenderedPageBreak/>
        <w:t xml:space="preserve">Supplementary figure </w:t>
      </w:r>
      <w:r w:rsidR="0066375F">
        <w:rPr>
          <w:lang w:val="en-GB"/>
        </w:rPr>
        <w:t>3</w:t>
      </w:r>
      <w:r>
        <w:rPr>
          <w:lang w:val="en-GB"/>
        </w:rPr>
        <w:t>. ADL No weights</w:t>
      </w:r>
    </w:p>
    <w:p w14:paraId="0A153638" w14:textId="59FA7C19" w:rsidR="005F5CAD" w:rsidRDefault="005F5CAD" w:rsidP="00AF08E7">
      <w:pPr>
        <w:rPr>
          <w:lang w:val="en-GB"/>
        </w:rPr>
      </w:pPr>
      <w:r>
        <w:rPr>
          <w:noProof/>
        </w:rPr>
        <w:drawing>
          <wp:inline distT="0" distB="0" distL="0" distR="0" wp14:anchorId="556B4782" wp14:editId="613E27D2">
            <wp:extent cx="5943600" cy="6686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p w14:paraId="7977A8E4" w14:textId="77777777" w:rsidR="005F5CAD" w:rsidRDefault="005F5CAD">
      <w:pPr>
        <w:rPr>
          <w:lang w:val="en-GB"/>
        </w:rPr>
      </w:pPr>
      <w:r>
        <w:rPr>
          <w:lang w:val="en-GB"/>
        </w:rPr>
        <w:br w:type="page"/>
      </w:r>
    </w:p>
    <w:p w14:paraId="6F72C7AF" w14:textId="0767694B" w:rsidR="005F5CAD" w:rsidRDefault="005F5CAD" w:rsidP="005F5CAD">
      <w:pPr>
        <w:rPr>
          <w:lang w:val="en-GB"/>
        </w:rPr>
      </w:pPr>
      <w:r>
        <w:rPr>
          <w:lang w:val="en-GB"/>
        </w:rPr>
        <w:lastRenderedPageBreak/>
        <w:t xml:space="preserve">Supplementary figure </w:t>
      </w:r>
      <w:r w:rsidR="0066375F">
        <w:rPr>
          <w:lang w:val="en-GB"/>
        </w:rPr>
        <w:t>4</w:t>
      </w:r>
      <w:r>
        <w:rPr>
          <w:lang w:val="en-GB"/>
        </w:rPr>
        <w:t>. IADL No weights</w:t>
      </w:r>
    </w:p>
    <w:p w14:paraId="210BBA65" w14:textId="0077CC73" w:rsidR="00FB74B7" w:rsidRPr="008C6FE3" w:rsidRDefault="005F5CAD" w:rsidP="00AF08E7">
      <w:pPr>
        <w:rPr>
          <w:lang w:val="en-GB"/>
        </w:rPr>
      </w:pPr>
      <w:r>
        <w:rPr>
          <w:noProof/>
        </w:rPr>
        <w:drawing>
          <wp:inline distT="0" distB="0" distL="0" distR="0" wp14:anchorId="25BE54C3" wp14:editId="7E1B82D9">
            <wp:extent cx="5943600" cy="6686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sectPr w:rsidR="00FB74B7" w:rsidRPr="008C6FE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Susan Phillips" w:date="2020-09-02T07:00:00Z" w:initials="SP">
    <w:p w14:paraId="4359FCBD" w14:textId="0B394DCF" w:rsidR="001D1F79" w:rsidRDefault="001D1F79">
      <w:pPr>
        <w:pStyle w:val="CommentText"/>
      </w:pPr>
      <w:r>
        <w:rPr>
          <w:rStyle w:val="CommentReference"/>
        </w:rPr>
        <w:annotationRef/>
      </w:r>
      <w:r>
        <w:t>Some dispute this saying women are just more vocal about their complaints and that men resist any perceived sign of 'weakness' such as being ill or frail</w:t>
      </w:r>
    </w:p>
  </w:comment>
  <w:comment w:id="11" w:author="skadi" w:date="2020-09-23T14:30:00Z" w:initials="s">
    <w:p w14:paraId="451F3AA6" w14:textId="17435B4D" w:rsidR="001D1F79" w:rsidRDefault="001D1F79">
      <w:pPr>
        <w:pStyle w:val="CommentText"/>
      </w:pPr>
      <w:r>
        <w:rPr>
          <w:rStyle w:val="CommentReference"/>
        </w:rPr>
        <w:annotationRef/>
      </w:r>
      <w:r>
        <w:t>If these two sentences should describe the same thing, then the first sentence could maybe be:</w:t>
      </w:r>
    </w:p>
    <w:p w14:paraId="6FB541D1" w14:textId="1E23E24E" w:rsidR="001D1F79" w:rsidRDefault="001D1F79">
      <w:pPr>
        <w:pStyle w:val="CommentText"/>
      </w:pPr>
      <w:r>
        <w:t xml:space="preserve">‘The likelihood of having a long </w:t>
      </w:r>
      <w:r w:rsidRPr="00A96E8A">
        <w:rPr>
          <w:u w:val="single"/>
        </w:rPr>
        <w:t>or</w:t>
      </w:r>
      <w:r>
        <w:t xml:space="preserve"> a healthy life differs by sex’. It seems from the second sentence, that you can either have a high likelihood to have a long life (as a woman) or a high likelihood to have a healthy but shorter life (as a man).</w:t>
      </w:r>
    </w:p>
    <w:p w14:paraId="61AD9F01" w14:textId="77777777" w:rsidR="001D1F79" w:rsidRDefault="001D1F79">
      <w:pPr>
        <w:pStyle w:val="CommentText"/>
      </w:pPr>
    </w:p>
    <w:p w14:paraId="4A6F0CBF" w14:textId="77777777" w:rsidR="001D1F79" w:rsidRDefault="001D1F79">
      <w:pPr>
        <w:pStyle w:val="CommentText"/>
      </w:pPr>
      <w:r>
        <w:t xml:space="preserve">Does this mean that </w:t>
      </w:r>
    </w:p>
    <w:p w14:paraId="49242B83" w14:textId="058D416C" w:rsidR="001D1F79" w:rsidRDefault="001D1F79" w:rsidP="00307FD5">
      <w:pPr>
        <w:pStyle w:val="CommentText"/>
        <w:numPr>
          <w:ilvl w:val="0"/>
          <w:numId w:val="9"/>
        </w:numPr>
      </w:pPr>
      <w:r>
        <w:t xml:space="preserve"> more women survive longer; and anyone who survives longer has more disabilities? (only an effect of who dies)</w:t>
      </w:r>
    </w:p>
    <w:p w14:paraId="64D01806" w14:textId="6B2ADF2B" w:rsidR="001D1F79" w:rsidRDefault="001D1F79" w:rsidP="009842CE">
      <w:pPr>
        <w:pStyle w:val="CommentText"/>
        <w:numPr>
          <w:ilvl w:val="0"/>
          <w:numId w:val="9"/>
        </w:numPr>
      </w:pPr>
      <w:r>
        <w:t xml:space="preserve"> that women (maybe already earlier in their lives) report more limitations, men die earlier but from diseases which don’t go along with longer term limitations and accidents? (an effect of different distribution of limitations plus types of diseases leading to death) </w:t>
      </w:r>
    </w:p>
  </w:comment>
  <w:comment w:id="13" w:author="Janet Jull" w:date="2020-09-25T06:55:00Z" w:initials="JJ">
    <w:p w14:paraId="4C83F40B" w14:textId="43ADA922" w:rsidR="001D1F79" w:rsidRDefault="001D1F79">
      <w:pPr>
        <w:pStyle w:val="CommentText"/>
      </w:pPr>
      <w:r>
        <w:rPr>
          <w:rStyle w:val="CommentReference"/>
        </w:rPr>
        <w:annotationRef/>
      </w:r>
      <w:r>
        <w:t>I think that defining terms is important for this paper – I found myself trying to get oriented to the arguments, throughout the paper.</w:t>
      </w:r>
    </w:p>
    <w:p w14:paraId="783E468E" w14:textId="32171A3E" w:rsidR="001D1F79" w:rsidRDefault="001D1F79">
      <w:pPr>
        <w:pStyle w:val="CommentText"/>
      </w:pPr>
      <w:r>
        <w:t>-disability (functional, or ….?)</w:t>
      </w:r>
    </w:p>
    <w:p w14:paraId="2AE10C29" w14:textId="5EDEEB74" w:rsidR="001D1F79" w:rsidRDefault="001D1F79">
      <w:pPr>
        <w:pStyle w:val="CommentText"/>
      </w:pPr>
      <w:r>
        <w:t>-older age/later life</w:t>
      </w:r>
    </w:p>
    <w:p w14:paraId="28FBABEA" w14:textId="1D8F27A6" w:rsidR="001D1F79" w:rsidRDefault="001D1F79">
      <w:pPr>
        <w:pStyle w:val="CommentText"/>
      </w:pPr>
      <w:r>
        <w:t>-ADL and IADLs – these are not explained when they are introduced</w:t>
      </w:r>
    </w:p>
    <w:p w14:paraId="0243B170" w14:textId="3B8CADEF" w:rsidR="001D1F79" w:rsidRDefault="001D1F79">
      <w:pPr>
        <w:pStyle w:val="CommentText"/>
      </w:pPr>
      <w:r>
        <w:t>-acronyms are used without explanation</w:t>
      </w:r>
    </w:p>
    <w:p w14:paraId="0DB10ED4" w14:textId="5C929EAD" w:rsidR="001D1F79" w:rsidRDefault="001D1F79">
      <w:pPr>
        <w:pStyle w:val="CommentText"/>
      </w:pPr>
    </w:p>
  </w:comment>
  <w:comment w:id="15" w:author="Susan Phillips" w:date="2020-09-02T07:02:00Z" w:initials="SP">
    <w:p w14:paraId="306AB2BA" w14:textId="30CB26DB" w:rsidR="001D1F79" w:rsidRDefault="001D1F79">
      <w:pPr>
        <w:pStyle w:val="CommentText"/>
      </w:pPr>
      <w:r>
        <w:rPr>
          <w:rStyle w:val="CommentReference"/>
        </w:rPr>
        <w:annotationRef/>
      </w:r>
      <w:r>
        <w:t>How i.e. do women get sicker as men die?</w:t>
      </w:r>
    </w:p>
  </w:comment>
  <w:comment w:id="14" w:author="skadi" w:date="2020-09-23T14:33:00Z" w:initials="s">
    <w:p w14:paraId="4C7B9B3A" w14:textId="4F39BC7A" w:rsidR="001D1F79" w:rsidRDefault="001D1F79">
      <w:pPr>
        <w:pStyle w:val="CommentText"/>
      </w:pPr>
      <w:r>
        <w:rPr>
          <w:rStyle w:val="CommentReference"/>
        </w:rPr>
        <w:annotationRef/>
      </w:r>
      <w:r>
        <w:t xml:space="preserve">If it is in absolute terms, is that because more women live longer? </w:t>
      </w:r>
    </w:p>
  </w:comment>
  <w:comment w:id="16" w:author="Janet Jull" w:date="2020-09-25T06:52:00Z" w:initials="JJ">
    <w:p w14:paraId="7CEE0BF9" w14:textId="2869D5B2" w:rsidR="001D1F79" w:rsidRDefault="001D1F79">
      <w:pPr>
        <w:pStyle w:val="CommentText"/>
      </w:pPr>
      <w:r>
        <w:rPr>
          <w:rStyle w:val="CommentReference"/>
        </w:rPr>
        <w:annotationRef/>
      </w:r>
      <w:r>
        <w:t>After reading the first part then getting to this, I wondered what is the gap – what is known, not known and why does it matter that the work here is done. It would be good to have that before arriving at the purpose of the paper.</w:t>
      </w:r>
    </w:p>
  </w:comment>
  <w:comment w:id="17" w:author="Susan Phillips" w:date="2020-09-02T07:03:00Z" w:initials="SP">
    <w:p w14:paraId="7C9E744D" w14:textId="1F0BD033" w:rsidR="001D1F79" w:rsidRDefault="001D1F79">
      <w:pPr>
        <w:pStyle w:val="CommentText"/>
      </w:pPr>
      <w:r>
        <w:rPr>
          <w:rStyle w:val="CommentReference"/>
        </w:rPr>
        <w:annotationRef/>
      </w:r>
      <w:r>
        <w:t xml:space="preserve">Perhaps if this were more specific it would help frame the direction of the paper – do you want to differentiate biologic and social precursors of disability? Or look </w:t>
      </w:r>
      <w:proofErr w:type="spellStart"/>
      <w:r>
        <w:t>ar</w:t>
      </w:r>
      <w:proofErr w:type="spellEnd"/>
      <w:r>
        <w:t xml:space="preserve"> intersecting social circumstances that shape sex differences in disability? </w:t>
      </w:r>
      <w:proofErr w:type="gramStart"/>
      <w:r>
        <w:t>Or ?</w:t>
      </w:r>
      <w:proofErr w:type="gramEnd"/>
    </w:p>
  </w:comment>
  <w:comment w:id="18" w:author="Janet Jull" w:date="2020-09-25T06:54:00Z" w:initials="JJ">
    <w:p w14:paraId="314C1C77" w14:textId="1CF05F47" w:rsidR="001D1F79" w:rsidRDefault="001D1F79">
      <w:pPr>
        <w:pStyle w:val="CommentText"/>
      </w:pPr>
      <w:r>
        <w:rPr>
          <w:rStyle w:val="CommentReference"/>
        </w:rPr>
        <w:annotationRef/>
      </w:r>
      <w:r>
        <w:t>What is “later life”. I don’t think this is defined anywhere.</w:t>
      </w:r>
    </w:p>
  </w:comment>
  <w:comment w:id="23" w:author="Janet Jull" w:date="2020-09-25T06:58:00Z" w:initials="JJ">
    <w:p w14:paraId="7F37D6B7" w14:textId="598CBC44" w:rsidR="001D1F79" w:rsidRDefault="001D1F79">
      <w:pPr>
        <w:pStyle w:val="CommentText"/>
      </w:pPr>
      <w:r>
        <w:rPr>
          <w:rStyle w:val="CommentReference"/>
        </w:rPr>
        <w:annotationRef/>
      </w:r>
      <w:r>
        <w:t>Define, and link to disability – how a change in function is linked</w:t>
      </w:r>
    </w:p>
  </w:comment>
  <w:comment w:id="24" w:author="Janet Jull" w:date="2020-09-25T07:00:00Z" w:initials="JJ">
    <w:p w14:paraId="79EA32E7" w14:textId="1A85D234" w:rsidR="001D1F79" w:rsidRDefault="001D1F79">
      <w:pPr>
        <w:pStyle w:val="CommentText"/>
      </w:pPr>
      <w:r>
        <w:rPr>
          <w:rStyle w:val="CommentReference"/>
        </w:rPr>
        <w:annotationRef/>
      </w:r>
      <w:r>
        <w:t>Development of what?</w:t>
      </w:r>
    </w:p>
  </w:comment>
  <w:comment w:id="25" w:author="Janet Jull" w:date="2020-09-25T07:01:00Z" w:initials="JJ">
    <w:p w14:paraId="1ADDDC26" w14:textId="4CDE7558" w:rsidR="001D1F79" w:rsidRDefault="001D1F79">
      <w:pPr>
        <w:pStyle w:val="CommentText"/>
      </w:pPr>
      <w:r>
        <w:rPr>
          <w:rStyle w:val="CommentReference"/>
        </w:rPr>
        <w:annotationRef/>
      </w:r>
      <w:r>
        <w:t>Could this be broken down, so that reader can follow – two sentences</w:t>
      </w:r>
    </w:p>
  </w:comment>
  <w:comment w:id="27" w:author="Janet Jull" w:date="2020-09-25T07:02:00Z" w:initials="JJ">
    <w:p w14:paraId="2D6D70E9" w14:textId="75E5D108" w:rsidR="001D1F79" w:rsidRDefault="001D1F79">
      <w:pPr>
        <w:pStyle w:val="CommentText"/>
      </w:pPr>
      <w:r>
        <w:rPr>
          <w:rStyle w:val="CommentReference"/>
        </w:rPr>
        <w:annotationRef/>
      </w:r>
      <w:r>
        <w:t>And implications of what was just said.</w:t>
      </w:r>
    </w:p>
  </w:comment>
  <w:comment w:id="20" w:author="Susan Phillips" w:date="2020-09-02T07:05:00Z" w:initials="SP">
    <w:p w14:paraId="233F03A7" w14:textId="613882EE" w:rsidR="001D1F79" w:rsidRDefault="001D1F79">
      <w:pPr>
        <w:pStyle w:val="CommentText"/>
      </w:pPr>
      <w:r>
        <w:rPr>
          <w:rStyle w:val="CommentReference"/>
        </w:rPr>
        <w:annotationRef/>
      </w:r>
      <w:r>
        <w:t>Not clear why the first 2 characteristics described are changes over time and geographic location – maybe introduce this earlier as a key aim of the study. It is in your aim but I missed it and suspect others would as well.</w:t>
      </w:r>
    </w:p>
  </w:comment>
  <w:comment w:id="26" w:author="Janet Jull" w:date="2020-09-25T06:59:00Z" w:initials="JJ">
    <w:p w14:paraId="29675543" w14:textId="465F4669" w:rsidR="001D1F79" w:rsidRDefault="001D1F79">
      <w:pPr>
        <w:pStyle w:val="CommentText"/>
      </w:pPr>
      <w:r>
        <w:rPr>
          <w:rStyle w:val="CommentReference"/>
        </w:rPr>
        <w:annotationRef/>
      </w:r>
      <w:r>
        <w:t>Are the changes described here stable (the differences between sexes) or changing and why – what does it mean that there is heterogeneity in some places.</w:t>
      </w:r>
    </w:p>
    <w:p w14:paraId="501D13CB" w14:textId="23868006" w:rsidR="001D1F79" w:rsidRDefault="001D1F79">
      <w:pPr>
        <w:pStyle w:val="CommentText"/>
      </w:pPr>
      <w:r>
        <w:t>Trying to get oriented here, to the backdrop for the paper.</w:t>
      </w:r>
    </w:p>
  </w:comment>
  <w:comment w:id="32" w:author="Stefania Ilinca" w:date="2020-09-27T14:00:00Z" w:initials="SI">
    <w:p w14:paraId="676864AB" w14:textId="77777777" w:rsidR="001D1F79" w:rsidRDefault="001D1F79" w:rsidP="001D1F79">
      <w:pPr>
        <w:pStyle w:val="CommentText"/>
      </w:pPr>
      <w:r>
        <w:rPr>
          <w:rStyle w:val="CommentReference"/>
        </w:rPr>
        <w:annotationRef/>
      </w:r>
      <w:r>
        <w:rPr>
          <w:rStyle w:val="CommentReference"/>
        </w:rPr>
        <w:annotationRef/>
      </w:r>
      <w:r>
        <w:t>The overarching aim of the study is clear but it can help guide the reader to formulate a couple of research questions or precise objectives of the study here. For example:</w:t>
      </w:r>
    </w:p>
    <w:p w14:paraId="2AEAE6FD" w14:textId="77777777" w:rsidR="001D1F79" w:rsidRDefault="001D1F79" w:rsidP="001D1F79">
      <w:pPr>
        <w:pStyle w:val="CommentText"/>
      </w:pPr>
      <w:r>
        <w:t>- establish whether the gender gap in disability is narrowing as new cohorts enter old age</w:t>
      </w:r>
    </w:p>
    <w:p w14:paraId="10AC3CD9" w14:textId="77777777" w:rsidR="001D1F79" w:rsidRDefault="001D1F79" w:rsidP="001D1F79">
      <w:pPr>
        <w:pStyle w:val="CommentText"/>
      </w:pPr>
      <w:r>
        <w:t>- establish whether there are regional difference in cohort trends</w:t>
      </w:r>
    </w:p>
    <w:p w14:paraId="679759CC" w14:textId="345CCE70" w:rsidR="001D1F79" w:rsidRDefault="001D1F79">
      <w:pPr>
        <w:pStyle w:val="CommentText"/>
      </w:pPr>
    </w:p>
  </w:comment>
  <w:comment w:id="35" w:author="Ricardo" w:date="2020-09-24T08:41:00Z" w:initials="r1">
    <w:p w14:paraId="5DA7EAED" w14:textId="77777777" w:rsidR="001D1F79" w:rsidRDefault="001D1F79" w:rsidP="001D1F79">
      <w:pPr>
        <w:pStyle w:val="CommentText"/>
      </w:pPr>
      <w:r>
        <w:rPr>
          <w:rStyle w:val="CommentReference"/>
        </w:rPr>
        <w:annotationRef/>
      </w:r>
      <w:r>
        <w:t>This is a comment I have throughout the paper and that I expressed in the zoom:</w:t>
      </w:r>
    </w:p>
    <w:p w14:paraId="0DEC7EBC" w14:textId="77777777" w:rsidR="001D1F79" w:rsidRDefault="001D1F79" w:rsidP="001D1F79">
      <w:pPr>
        <w:pStyle w:val="CommentText"/>
      </w:pPr>
      <w:r>
        <w:t>The paper has a wealth of information, but maybe it would help the reader if you establish early on that our main focus is on “sex/gender differences” (eventually how they change across regions). From there, then the specific sex/gender trends (i.e. deterioration or improvement for women or/and men) are introduced to explain possible changes in the sex/gender differences.</w:t>
      </w:r>
    </w:p>
    <w:p w14:paraId="44C6B6B5" w14:textId="77777777" w:rsidR="001D1F79" w:rsidRDefault="001D1F79" w:rsidP="001D1F79">
      <w:pPr>
        <w:pStyle w:val="CommentText"/>
      </w:pPr>
      <w:r>
        <w:t>As it is, we focus on describing each sex/gender first, then trends, then regional differences and this may result at times in too much information.</w:t>
      </w:r>
    </w:p>
  </w:comment>
  <w:comment w:id="30" w:author="Stefania Ilinca" w:date="2020-09-27T13:26:00Z" w:initials="SI">
    <w:p w14:paraId="165C1160" w14:textId="77777777" w:rsidR="001D1F79" w:rsidRDefault="001D1F79" w:rsidP="001D1F79">
      <w:pPr>
        <w:pStyle w:val="CommentText"/>
      </w:pPr>
      <w:r>
        <w:rPr>
          <w:rStyle w:val="CommentReference"/>
        </w:rPr>
        <w:annotationRef/>
      </w:r>
      <w:r>
        <w:t>The overarching aim of the study is clear but it can help guide the reader to formulate a couple of research questions or precise objectives of the study here. For example:</w:t>
      </w:r>
    </w:p>
    <w:p w14:paraId="65135E9F" w14:textId="77777777" w:rsidR="001D1F79" w:rsidRDefault="001D1F79" w:rsidP="001D1F79">
      <w:pPr>
        <w:pStyle w:val="CommentText"/>
      </w:pPr>
      <w:r>
        <w:t>- establish whether the gender gap in disability is narrowing as new cohorts enter old age</w:t>
      </w:r>
    </w:p>
    <w:p w14:paraId="3321F64B" w14:textId="77777777" w:rsidR="001D1F79" w:rsidRDefault="001D1F79" w:rsidP="001D1F79">
      <w:pPr>
        <w:pStyle w:val="CommentText"/>
      </w:pPr>
      <w:r>
        <w:t>- establish whether there are regional difference in cohort trends</w:t>
      </w:r>
    </w:p>
  </w:comment>
  <w:comment w:id="21" w:author="Ricardo" w:date="2020-09-24T08:41:00Z" w:initials="r1">
    <w:p w14:paraId="2423DB0B" w14:textId="77777777" w:rsidR="001D1F79" w:rsidRDefault="001D1F79">
      <w:pPr>
        <w:pStyle w:val="CommentText"/>
      </w:pPr>
      <w:r>
        <w:rPr>
          <w:rStyle w:val="CommentReference"/>
        </w:rPr>
        <w:annotationRef/>
      </w:r>
      <w:r>
        <w:t>This is a comment I have throughout the paper and that I expressed in the zoom:</w:t>
      </w:r>
    </w:p>
    <w:p w14:paraId="0A359BD4" w14:textId="79640E48" w:rsidR="001D1F79" w:rsidRDefault="001D1F79">
      <w:pPr>
        <w:pStyle w:val="CommentText"/>
      </w:pPr>
      <w:r>
        <w:t>The paper has a wealth of information, but maybe it would help the reader if you establish early on that our main focus is on “sex/gender differences” (eventually how they change across regions). From there, then the specific sex/gender trends (i.e. deterioration or improvement for women or/and men) are introduced to explain possible changes in the sex/gender differences.</w:t>
      </w:r>
    </w:p>
    <w:p w14:paraId="3740567B" w14:textId="367B5BBE" w:rsidR="001D1F79" w:rsidRDefault="001D1F79">
      <w:pPr>
        <w:pStyle w:val="CommentText"/>
      </w:pPr>
      <w:r>
        <w:t>As it is, we focus on describing each sex/gender first, then trends, then regional differences and this may result at times in too much information.</w:t>
      </w:r>
    </w:p>
  </w:comment>
  <w:comment w:id="37" w:author="Ricardo" w:date="2020-09-24T08:39:00Z" w:initials="r1">
    <w:p w14:paraId="03A3B40F" w14:textId="2A3ED544" w:rsidR="001D1F79" w:rsidRDefault="001D1F79">
      <w:pPr>
        <w:pStyle w:val="CommentText"/>
      </w:pPr>
      <w:r>
        <w:rPr>
          <w:rStyle w:val="CommentReference"/>
        </w:rPr>
        <w:annotationRef/>
      </w:r>
      <w:r>
        <w:t>Here or above when describing studies on trends, I suggest we establish the advantages of cohort analysis vis-à-vis conventional time trends.</w:t>
      </w:r>
    </w:p>
  </w:comment>
  <w:comment w:id="39" w:author="Janet Jull" w:date="2020-09-25T07:03:00Z" w:initials="JJ">
    <w:p w14:paraId="37D60693" w14:textId="162ADEB9" w:rsidR="001D1F79" w:rsidRDefault="001D1F79">
      <w:pPr>
        <w:pStyle w:val="CommentText"/>
      </w:pPr>
      <w:r>
        <w:rPr>
          <w:rStyle w:val="CommentReference"/>
        </w:rPr>
        <w:annotationRef/>
      </w:r>
      <w:r>
        <w:t>I think this is where the determinants of health are introduced and if yes, could this be explained more clearly. For example, that each cohort is faced with different circumstances and factors that impact opportunities for health and wellness.</w:t>
      </w:r>
    </w:p>
    <w:p w14:paraId="05AF1130" w14:textId="683A2391" w:rsidR="001D1F79" w:rsidRDefault="001D1F79">
      <w:pPr>
        <w:pStyle w:val="CommentText"/>
      </w:pPr>
      <w:r>
        <w:t>Sex/gender and aging are known to be important factors and the ways that these intersect result in disability and experiences of disability.</w:t>
      </w:r>
    </w:p>
    <w:p w14:paraId="197367FD" w14:textId="7B69277A" w:rsidR="001D1F79" w:rsidRDefault="001D1F79">
      <w:pPr>
        <w:pStyle w:val="CommentText"/>
      </w:pPr>
    </w:p>
    <w:p w14:paraId="0C1C79F8" w14:textId="2AAEC085" w:rsidR="001D1F79" w:rsidRDefault="001D1F79">
      <w:pPr>
        <w:pStyle w:val="CommentText"/>
      </w:pPr>
      <w:r>
        <w:t>I wonder if there is some consistent way of presenting these concepts, that can be used across the papers.</w:t>
      </w:r>
    </w:p>
  </w:comment>
  <w:comment w:id="38" w:author="Susan Phillips" w:date="2020-09-02T07:06:00Z" w:initials="SP">
    <w:p w14:paraId="7BC2A43E" w14:textId="25DD80A4" w:rsidR="001D1F79" w:rsidRDefault="001D1F79">
      <w:pPr>
        <w:pStyle w:val="CommentText"/>
      </w:pPr>
      <w:r>
        <w:rPr>
          <w:rStyle w:val="CommentReference"/>
        </w:rPr>
        <w:annotationRef/>
      </w:r>
      <w:r>
        <w:t xml:space="preserve">Needs reference </w:t>
      </w:r>
      <w:proofErr w:type="spellStart"/>
      <w:r>
        <w:t>ie</w:t>
      </w:r>
      <w:proofErr w:type="spellEnd"/>
      <w:r>
        <w:t xml:space="preserve"> what evidence is there for cohort effects over time?</w:t>
      </w:r>
    </w:p>
  </w:comment>
  <w:comment w:id="40" w:author="Janet Jull" w:date="2020-09-25T07:07:00Z" w:initials="JJ">
    <w:p w14:paraId="0D1C7760" w14:textId="4CE74482" w:rsidR="001D1F79" w:rsidRDefault="001D1F79">
      <w:pPr>
        <w:pStyle w:val="CommentText"/>
      </w:pPr>
      <w:r>
        <w:rPr>
          <w:rStyle w:val="CommentReference"/>
        </w:rPr>
        <w:annotationRef/>
      </w:r>
      <w:r>
        <w:t>Again, could be more focused on why is matters that this study is done.</w:t>
      </w:r>
    </w:p>
  </w:comment>
  <w:comment w:id="22" w:author="skadi" w:date="2020-09-23T15:01:00Z" w:initials="s">
    <w:p w14:paraId="2430214E" w14:textId="2C36D943" w:rsidR="001D1F79" w:rsidRDefault="001D1F79">
      <w:pPr>
        <w:pStyle w:val="CommentText"/>
      </w:pPr>
      <w:r>
        <w:rPr>
          <w:rStyle w:val="CommentReference"/>
        </w:rPr>
        <w:annotationRef/>
      </w:r>
      <w:r>
        <w:t>Since the focus here is on cross-sectional differences – maybe highlight how this paper is different because of the focus on cohorts.</w:t>
      </w:r>
    </w:p>
    <w:p w14:paraId="285B9E20" w14:textId="77777777" w:rsidR="001D1F79" w:rsidRDefault="001D1F79">
      <w:pPr>
        <w:pStyle w:val="CommentText"/>
      </w:pPr>
    </w:p>
    <w:p w14:paraId="3C0B05C1" w14:textId="4BBD812A" w:rsidR="001D1F79" w:rsidRDefault="001D1F79" w:rsidP="006F3BEA">
      <w:pPr>
        <w:pStyle w:val="CommentText"/>
      </w:pPr>
      <w:r>
        <w:t xml:space="preserve">The second paragraph could be read as an argument against the usefulness of looking at changes within the same cohort/the point of this study. It suggests that there aren’t many. Maybe it could be followed by saying that …what this approach overlooks is the dynamic nature of disabilities…. </w:t>
      </w:r>
    </w:p>
    <w:p w14:paraId="2C07B366" w14:textId="2BCF0122" w:rsidR="001D1F79" w:rsidRDefault="001D1F79">
      <w:pPr>
        <w:pStyle w:val="CommentText"/>
      </w:pPr>
      <w:r>
        <w:t xml:space="preserve">  </w:t>
      </w:r>
    </w:p>
  </w:comment>
  <w:comment w:id="41" w:author="Janet Jull" w:date="2020-09-25T07:09:00Z" w:initials="JJ">
    <w:p w14:paraId="73823186" w14:textId="3776780E" w:rsidR="001D1F79" w:rsidRDefault="001D1F79">
      <w:pPr>
        <w:pStyle w:val="CommentText"/>
      </w:pPr>
      <w:r>
        <w:t>“</w:t>
      </w:r>
      <w:r>
        <w:rPr>
          <w:rStyle w:val="CommentReference"/>
        </w:rPr>
        <w:annotationRef/>
      </w:r>
      <w:r>
        <w:t>…and collected in cohort groups, or Waves.”?</w:t>
      </w:r>
    </w:p>
  </w:comment>
  <w:comment w:id="42" w:author="Janet Jull" w:date="2020-09-25T07:08:00Z" w:initials="JJ">
    <w:p w14:paraId="5F3C1B7F" w14:textId="0F70B127" w:rsidR="001D1F79" w:rsidRDefault="001D1F79">
      <w:pPr>
        <w:pStyle w:val="CommentText"/>
      </w:pPr>
      <w:r>
        <w:rPr>
          <w:rStyle w:val="CommentReference"/>
        </w:rPr>
        <w:annotationRef/>
      </w:r>
      <w:r>
        <w:t>Need to orient the reader to SHARE.</w:t>
      </w:r>
    </w:p>
    <w:p w14:paraId="7148F0D8" w14:textId="1C1BD9E0" w:rsidR="001D1F79" w:rsidRDefault="001D1F79">
      <w:pPr>
        <w:pStyle w:val="CommentText"/>
      </w:pPr>
      <w:r>
        <w:t>I wondered about what the Waves were until reading on then came back.</w:t>
      </w:r>
    </w:p>
  </w:comment>
  <w:comment w:id="45" w:author="Janet Jull" w:date="2020-09-25T07:10:00Z" w:initials="JJ">
    <w:p w14:paraId="7E439D6F" w14:textId="0A0781C7" w:rsidR="001D1F79" w:rsidRDefault="001D1F79">
      <w:pPr>
        <w:pStyle w:val="CommentText"/>
      </w:pPr>
      <w:r>
        <w:rPr>
          <w:rStyle w:val="CommentReference"/>
        </w:rPr>
        <w:annotationRef/>
      </w:r>
      <w:r>
        <w:t>?</w:t>
      </w:r>
    </w:p>
  </w:comment>
  <w:comment w:id="46" w:author="skadi" w:date="2020-09-23T15:29:00Z" w:initials="s">
    <w:p w14:paraId="3EA4587B" w14:textId="0E562BA0" w:rsidR="001D1F79" w:rsidRDefault="001D1F79">
      <w:pPr>
        <w:pStyle w:val="CommentText"/>
      </w:pPr>
      <w:r>
        <w:rPr>
          <w:rStyle w:val="CommentReference"/>
        </w:rPr>
        <w:annotationRef/>
      </w:r>
      <w:r>
        <w:t>For me, these cohorts automatically make me think of the different impact that the 2</w:t>
      </w:r>
      <w:r w:rsidRPr="00AE09CF">
        <w:rPr>
          <w:vertAlign w:val="superscript"/>
        </w:rPr>
        <w:t>nd</w:t>
      </w:r>
      <w:r>
        <w:t xml:space="preserve"> world war would have had on some of them:</w:t>
      </w:r>
    </w:p>
    <w:p w14:paraId="7B90891D" w14:textId="0FDC2B8C" w:rsidR="001D1F79" w:rsidRDefault="001D1F79">
      <w:pPr>
        <w:pStyle w:val="CommentText"/>
      </w:pPr>
      <w:r>
        <w:t xml:space="preserve">e.g. born in 1920 </w:t>
      </w:r>
      <w:r>
        <w:sym w:font="Wingdings" w:char="F0E0"/>
      </w:r>
      <w:r>
        <w:t xml:space="preserve"> persecution and participation in war; the men born in 1920 are likely to be persecuted or soldiers, a section died very young. </w:t>
      </w:r>
    </w:p>
    <w:p w14:paraId="4CFF08A9" w14:textId="185B73D5" w:rsidR="001D1F79" w:rsidRDefault="001D1F79">
      <w:pPr>
        <w:pStyle w:val="CommentText"/>
      </w:pPr>
      <w:r>
        <w:t>born around 1940: these experienced the war as small children; which is likely to have a particular impact on health in later life;</w:t>
      </w:r>
    </w:p>
    <w:p w14:paraId="6588AA9E" w14:textId="68AE5431" w:rsidR="001D1F79" w:rsidRDefault="001D1F79">
      <w:pPr>
        <w:pStyle w:val="CommentText"/>
      </w:pPr>
      <w:r>
        <w:t xml:space="preserve">born 1944: early childhood in post-war period, which would also have an impact on different kinds of health, but I would think that it is distinct from actually living in war times and in places with direct confrontations during one’s early childhood; </w:t>
      </w:r>
    </w:p>
    <w:p w14:paraId="289C1C68" w14:textId="77777777" w:rsidR="001D1F79" w:rsidRDefault="001D1F79">
      <w:pPr>
        <w:pStyle w:val="CommentText"/>
      </w:pPr>
    </w:p>
    <w:p w14:paraId="51CD8073" w14:textId="6A02A3DF" w:rsidR="001D1F79" w:rsidRDefault="001D1F79">
      <w:pPr>
        <w:pStyle w:val="CommentText"/>
      </w:pPr>
      <w:r>
        <w:t>Since countries/regions are compared, this also makes one think about the impact of different political systems.</w:t>
      </w:r>
    </w:p>
  </w:comment>
  <w:comment w:id="47" w:author="Janet Jull" w:date="2020-09-25T07:10:00Z" w:initials="JJ">
    <w:p w14:paraId="5D0A7354" w14:textId="72A4B241" w:rsidR="001D1F79" w:rsidRDefault="001D1F79">
      <w:pPr>
        <w:pStyle w:val="CommentText"/>
      </w:pPr>
      <w:r>
        <w:rPr>
          <w:rStyle w:val="CommentReference"/>
        </w:rPr>
        <w:annotationRef/>
      </w:r>
      <w:r>
        <w:t>Are these areas similar in geography only? Are there similarities in policy or anything that matters to the study you are reporting on here?</w:t>
      </w:r>
    </w:p>
    <w:p w14:paraId="33576A7A" w14:textId="62DAA5A2" w:rsidR="001D1F79" w:rsidRDefault="001D1F79">
      <w:pPr>
        <w:pStyle w:val="CommentText"/>
      </w:pPr>
      <w:r>
        <w:t>As well, are these groupings done by SHARE or are they grouped in this way within the EU?</w:t>
      </w:r>
    </w:p>
  </w:comment>
  <w:comment w:id="51" w:author="Stefania Ilinca" w:date="2020-09-27T14:01:00Z" w:initials="SI">
    <w:p w14:paraId="709C947F" w14:textId="77777777" w:rsidR="001D1F79" w:rsidRDefault="001D1F79" w:rsidP="001D1F79">
      <w:pPr>
        <w:pStyle w:val="CommentText"/>
      </w:pPr>
      <w:r>
        <w:rPr>
          <w:rStyle w:val="CommentReference"/>
        </w:rPr>
        <w:annotationRef/>
      </w:r>
      <w:r>
        <w:t>As mentioned during the call, you could consider focusing on ADL or IADL only and simply stating that similar results were obtained for the other measure. That should help streamline the text</w:t>
      </w:r>
    </w:p>
    <w:p w14:paraId="34FE1521" w14:textId="127D6BC8" w:rsidR="001D1F79" w:rsidRDefault="001D1F79">
      <w:pPr>
        <w:pStyle w:val="CommentText"/>
      </w:pPr>
    </w:p>
  </w:comment>
  <w:comment w:id="52" w:author="Janet Jull" w:date="2020-09-25T07:12:00Z" w:initials="JJ">
    <w:p w14:paraId="791132E1" w14:textId="03B884A7" w:rsidR="001D1F79" w:rsidRDefault="001D1F79">
      <w:pPr>
        <w:pStyle w:val="CommentText"/>
      </w:pPr>
      <w:r>
        <w:rPr>
          <w:rStyle w:val="CommentReference"/>
        </w:rPr>
        <w:annotationRef/>
      </w:r>
      <w:r>
        <w:t>Developed by and for SHARE?</w:t>
      </w:r>
    </w:p>
    <w:p w14:paraId="58C5B9AE" w14:textId="201F44F9" w:rsidR="001D1F79" w:rsidRDefault="001D1F79">
      <w:pPr>
        <w:pStyle w:val="CommentText"/>
      </w:pPr>
      <w:r>
        <w:t>Are these tested?</w:t>
      </w:r>
    </w:p>
  </w:comment>
  <w:comment w:id="65" w:author="Janet Jull" w:date="2020-09-25T07:14:00Z" w:initials="JJ">
    <w:p w14:paraId="4E3006C9" w14:textId="2D2F8CD8" w:rsidR="001D1F79" w:rsidRDefault="001D1F79">
      <w:pPr>
        <w:pStyle w:val="CommentText"/>
      </w:pPr>
      <w:r>
        <w:rPr>
          <w:rStyle w:val="CommentReference"/>
        </w:rPr>
        <w:annotationRef/>
      </w:r>
      <w:r>
        <w:t xml:space="preserve">See comments, above. </w:t>
      </w:r>
    </w:p>
  </w:comment>
  <w:comment w:id="66" w:author="Janet Jull" w:date="2020-09-25T07:15:00Z" w:initials="JJ">
    <w:p w14:paraId="143B0C7B" w14:textId="6CA45EBD" w:rsidR="001D1F79" w:rsidRDefault="001D1F79">
      <w:pPr>
        <w:pStyle w:val="CommentText"/>
      </w:pPr>
      <w:r>
        <w:rPr>
          <w:rStyle w:val="CommentReference"/>
        </w:rPr>
        <w:annotationRef/>
      </w:r>
      <w:r>
        <w:t>Something like “To report on the development of disabilities later in life, we chose to…”</w:t>
      </w:r>
    </w:p>
    <w:p w14:paraId="78D37437" w14:textId="631E500C" w:rsidR="001D1F79" w:rsidRDefault="001D1F79">
      <w:pPr>
        <w:pStyle w:val="CommentText"/>
      </w:pPr>
    </w:p>
    <w:p w14:paraId="1CF1D61F" w14:textId="04B01D1C" w:rsidR="001D1F79" w:rsidRDefault="001D1F79">
      <w:pPr>
        <w:pStyle w:val="CommentText"/>
      </w:pPr>
    </w:p>
    <w:p w14:paraId="73597756" w14:textId="4E251B25" w:rsidR="001D1F79" w:rsidRDefault="001D1F79">
      <w:pPr>
        <w:pStyle w:val="CommentText"/>
      </w:pPr>
      <w:r>
        <w:t>Or, is the way the SHARE data is reported and you are following that format.</w:t>
      </w:r>
    </w:p>
    <w:p w14:paraId="2CA39BB0" w14:textId="77777777" w:rsidR="001D1F79" w:rsidRDefault="001D1F79">
      <w:pPr>
        <w:pStyle w:val="CommentText"/>
      </w:pPr>
    </w:p>
  </w:comment>
  <w:comment w:id="68" w:author="Janet Jull" w:date="2020-09-25T07:17:00Z" w:initials="JJ">
    <w:p w14:paraId="008F4A3D" w14:textId="75342292" w:rsidR="001D1F79" w:rsidRDefault="001D1F79">
      <w:pPr>
        <w:pStyle w:val="CommentText"/>
      </w:pPr>
      <w:r>
        <w:rPr>
          <w:rStyle w:val="CommentReference"/>
        </w:rPr>
        <w:annotationRef/>
      </w:r>
      <w:r>
        <w:t xml:space="preserve">Maybe an unrelated thought but I’ll mention it </w:t>
      </w:r>
    </w:p>
    <w:p w14:paraId="6D09F80A" w14:textId="54322A03" w:rsidR="001D1F79" w:rsidRDefault="001D1F79">
      <w:pPr>
        <w:pStyle w:val="CommentText"/>
      </w:pPr>
      <w:r>
        <w:t>Is another purpose of the paper to show that the modeling strategy is helpful for tracking/reporting disability?</w:t>
      </w:r>
    </w:p>
  </w:comment>
  <w:comment w:id="71" w:author="skadi" w:date="2020-09-23T15:41:00Z" w:initials="s">
    <w:p w14:paraId="031B881A" w14:textId="5E8CEC68" w:rsidR="001D1F79" w:rsidRDefault="001D1F79">
      <w:pPr>
        <w:pStyle w:val="CommentText"/>
      </w:pPr>
      <w:r>
        <w:rPr>
          <w:rStyle w:val="CommentReference"/>
        </w:rPr>
        <w:annotationRef/>
      </w:r>
      <w:r>
        <w:t xml:space="preserve">What is the theory behind this – different occupations? Different health </w:t>
      </w:r>
      <w:proofErr w:type="spellStart"/>
      <w:r>
        <w:t>behaviour</w:t>
      </w:r>
      <w:proofErr w:type="spellEnd"/>
      <w:r>
        <w:t>?</w:t>
      </w:r>
    </w:p>
  </w:comment>
  <w:comment w:id="72" w:author="Janet Jull" w:date="2020-09-25T07:25:00Z" w:initials="JJ">
    <w:p w14:paraId="2382A0C4" w14:textId="390D1E4A" w:rsidR="001D1F79" w:rsidRDefault="001D1F79">
      <w:pPr>
        <w:pStyle w:val="CommentText"/>
      </w:pPr>
      <w:r>
        <w:rPr>
          <w:rStyle w:val="CommentReference"/>
        </w:rPr>
        <w:annotationRef/>
      </w:r>
      <w:r>
        <w:t>To display? Provide detail</w:t>
      </w:r>
    </w:p>
  </w:comment>
  <w:comment w:id="73" w:author="Janet Jull" w:date="2020-09-25T07:30:00Z" w:initials="JJ">
    <w:p w14:paraId="7FF40D4A" w14:textId="741745EB" w:rsidR="001D1F79" w:rsidRDefault="001D1F79">
      <w:pPr>
        <w:pStyle w:val="CommentText"/>
      </w:pPr>
      <w:r>
        <w:rPr>
          <w:rStyle w:val="CommentReference"/>
        </w:rPr>
        <w:annotationRef/>
      </w:r>
      <w:r>
        <w:t>I was not sure if this was something remarkable – but if yes, you calibrated because of imbalances or is the calibration standard practice. Maybe this is not important!</w:t>
      </w:r>
    </w:p>
    <w:p w14:paraId="3BE23611" w14:textId="17022CF2" w:rsidR="001D1F79" w:rsidRDefault="001D1F79">
      <w:pPr>
        <w:pStyle w:val="CommentText"/>
      </w:pPr>
      <w:r>
        <w:t xml:space="preserve">I wondered about this for the strengths and limitations section – if there are issues with SHARE data </w:t>
      </w:r>
      <w:proofErr w:type="spellStart"/>
      <w:r>
        <w:t>etc</w:t>
      </w:r>
      <w:proofErr w:type="spellEnd"/>
      <w:r>
        <w:t xml:space="preserve"> and then how you compensated for the limitation.</w:t>
      </w:r>
    </w:p>
  </w:comment>
  <w:comment w:id="75" w:author="Stefania Ilinca" w:date="2020-09-27T14:01:00Z" w:initials="SI">
    <w:p w14:paraId="243598FB" w14:textId="5C2C2678" w:rsidR="001D1F79" w:rsidRDefault="001D1F79">
      <w:pPr>
        <w:pStyle w:val="CommentText"/>
      </w:pPr>
      <w:r>
        <w:rPr>
          <w:rStyle w:val="CommentReference"/>
        </w:rPr>
        <w:annotationRef/>
      </w:r>
      <w:r>
        <w:t>Would add: both for the pooled sample and by region</w:t>
      </w:r>
    </w:p>
  </w:comment>
  <w:comment w:id="76" w:author="Ricardo" w:date="2020-09-24T08:53:00Z" w:initials="r1">
    <w:p w14:paraId="57440587" w14:textId="77777777" w:rsidR="001D1F79" w:rsidRDefault="001D1F79">
      <w:pPr>
        <w:pStyle w:val="CommentText"/>
      </w:pPr>
      <w:r>
        <w:rPr>
          <w:rStyle w:val="CommentReference"/>
        </w:rPr>
        <w:annotationRef/>
      </w:r>
      <w:r>
        <w:t>See my general comment above about focusing on sex/gender differences (cohort changes) and then using sex/gender-specific trajectories as the “cause” of particular sex/gender differences.</w:t>
      </w:r>
    </w:p>
    <w:p w14:paraId="2EABE588" w14:textId="55F07539" w:rsidR="001D1F79" w:rsidRDefault="001D1F79">
      <w:pPr>
        <w:pStyle w:val="CommentText"/>
      </w:pPr>
      <w:r>
        <w:t>I think this would be particularly helpful for the results.</w:t>
      </w:r>
    </w:p>
  </w:comment>
  <w:comment w:id="77" w:author="Ricardo" w:date="2020-09-24T08:45:00Z" w:initials="r1">
    <w:p w14:paraId="76149760" w14:textId="77777777" w:rsidR="001D1F79" w:rsidRDefault="001D1F79">
      <w:pPr>
        <w:pStyle w:val="CommentText"/>
      </w:pPr>
      <w:r>
        <w:rPr>
          <w:rStyle w:val="CommentReference"/>
        </w:rPr>
        <w:annotationRef/>
      </w:r>
      <w:r>
        <w:t>Do you worry that reviewers may raise issues on the region disaggregation with so few observations overall for the oldest cohort?</w:t>
      </w:r>
    </w:p>
    <w:p w14:paraId="40A31DFE" w14:textId="5B1360A2" w:rsidR="001D1F79" w:rsidRDefault="001D1F79">
      <w:pPr>
        <w:pStyle w:val="CommentText"/>
      </w:pPr>
      <w:r>
        <w:t>On the methods, maybe add a sentence on how the regional estimations were carried out (I assume separate growth curves were ran for each region).</w:t>
      </w:r>
    </w:p>
  </w:comment>
  <w:comment w:id="78" w:author="Janet Jull" w:date="2020-09-25T07:32:00Z" w:initials="JJ">
    <w:p w14:paraId="4982F88F" w14:textId="0A72CEC1" w:rsidR="001D1F79" w:rsidRDefault="001D1F79">
      <w:pPr>
        <w:pStyle w:val="CommentText"/>
      </w:pPr>
      <w:r>
        <w:rPr>
          <w:rStyle w:val="CommentReference"/>
        </w:rPr>
        <w:annotationRef/>
      </w:r>
      <w:r>
        <w:t>What is this?</w:t>
      </w:r>
    </w:p>
    <w:p w14:paraId="717266D3" w14:textId="7C790C41" w:rsidR="001D1F79" w:rsidRDefault="001D1F79">
      <w:pPr>
        <w:pStyle w:val="CommentText"/>
      </w:pPr>
      <w:r>
        <w:t>“Our approach to including…?” or something like that to link the sentences and have a clear focus.</w:t>
      </w:r>
    </w:p>
  </w:comment>
  <w:comment w:id="79" w:author="Stefania Ilinca" w:date="2020-09-27T14:01:00Z" w:initials="SI">
    <w:p w14:paraId="5082F8A0" w14:textId="77777777" w:rsidR="001D1F79" w:rsidRDefault="001D1F79" w:rsidP="001D1F79">
      <w:pPr>
        <w:pStyle w:val="CommentText"/>
      </w:pPr>
      <w:r>
        <w:rPr>
          <w:rStyle w:val="CommentReference"/>
        </w:rPr>
        <w:annotationRef/>
      </w:r>
      <w:r>
        <w:t>Have you considered presenting a descriptive table by region? You reference in the results different prevalence by region but there is no overview of the regional data</w:t>
      </w:r>
    </w:p>
    <w:p w14:paraId="57C4C77D" w14:textId="55F07E77" w:rsidR="001D1F79" w:rsidRDefault="001D1F79">
      <w:pPr>
        <w:pStyle w:val="CommentText"/>
      </w:pPr>
      <w:r>
        <w:t>I can imagine however the sample sizes are small and we might not want to advertise that too much</w:t>
      </w:r>
    </w:p>
  </w:comment>
  <w:comment w:id="82" w:author="Janet Jull" w:date="2020-09-25T07:33:00Z" w:initials="JJ">
    <w:p w14:paraId="12B8D3D8" w14:textId="7397055B" w:rsidR="001D1F79" w:rsidRDefault="001D1F79">
      <w:pPr>
        <w:pStyle w:val="CommentText"/>
      </w:pPr>
      <w:r>
        <w:rPr>
          <w:rStyle w:val="CommentReference"/>
        </w:rPr>
        <w:annotationRef/>
      </w:r>
      <w:r>
        <w:t>It’s a bit confusing and could be reported with more clarity, to line up with the table?</w:t>
      </w:r>
    </w:p>
  </w:comment>
  <w:comment w:id="86" w:author="skadi" w:date="2020-09-23T15:45:00Z" w:initials="s">
    <w:p w14:paraId="45681EEE" w14:textId="6F04A813" w:rsidR="001D1F79" w:rsidRDefault="001D1F79">
      <w:pPr>
        <w:pStyle w:val="CommentText"/>
      </w:pPr>
      <w:r>
        <w:rPr>
          <w:rStyle w:val="CommentReference"/>
        </w:rPr>
        <w:annotationRef/>
      </w:r>
      <w:r>
        <w:t>Maybe for the discussion section:</w:t>
      </w:r>
    </w:p>
    <w:p w14:paraId="130254FE" w14:textId="0913531C" w:rsidR="001D1F79" w:rsidRDefault="001D1F79">
      <w:pPr>
        <w:pStyle w:val="CommentText"/>
      </w:pPr>
      <w:r>
        <w:t>Are men healthier?</w:t>
      </w:r>
    </w:p>
    <w:p w14:paraId="5F563236" w14:textId="56C17EBA" w:rsidR="001D1F79" w:rsidRDefault="001D1F79">
      <w:pPr>
        <w:pStyle w:val="CommentText"/>
      </w:pPr>
      <w:r>
        <w:t>Conversely, do men suffer from more diseases and cannot report ADL limitations because they’re not alive anymore?</w:t>
      </w:r>
    </w:p>
  </w:comment>
  <w:comment w:id="87" w:author="Ricardo" w:date="2020-09-24T08:48:00Z" w:initials="r1">
    <w:p w14:paraId="7A56F3A5" w14:textId="77777777" w:rsidR="001D1F79" w:rsidRDefault="001D1F79">
      <w:pPr>
        <w:pStyle w:val="CommentText"/>
      </w:pPr>
      <w:r>
        <w:rPr>
          <w:rStyle w:val="CommentReference"/>
        </w:rPr>
        <w:annotationRef/>
      </w:r>
      <w:r>
        <w:t>To me it seems men “catch” up at younger ages within each cohort and through this there is a bit of an approximation to women’s ADL profile.</w:t>
      </w:r>
    </w:p>
    <w:p w14:paraId="116F167F" w14:textId="76A4090E" w:rsidR="001D1F79" w:rsidRDefault="001D1F79">
      <w:pPr>
        <w:pStyle w:val="CommentText"/>
      </w:pPr>
      <w:r>
        <w:t>Apart from the “eye test” is there a way to analytical test for this (i.e. whether cohorts are indeed moving in any direction) using the growth curve models? A bit like the tests of dominance for concentration curves.</w:t>
      </w:r>
    </w:p>
  </w:comment>
  <w:comment w:id="88" w:author="Janet Jull" w:date="2020-09-25T07:36:00Z" w:initials="JJ">
    <w:p w14:paraId="56D66DFE" w14:textId="38E751A9" w:rsidR="001D1F79" w:rsidRDefault="001D1F79">
      <w:pPr>
        <w:pStyle w:val="CommentText"/>
      </w:pPr>
      <w:r>
        <w:rPr>
          <w:rStyle w:val="CommentReference"/>
        </w:rPr>
        <w:annotationRef/>
      </w:r>
      <w:r>
        <w:t xml:space="preserve">Yes, exactly. </w:t>
      </w:r>
    </w:p>
    <w:p w14:paraId="1D349B6F" w14:textId="17179D1E" w:rsidR="001D1F79" w:rsidRDefault="001D1F79">
      <w:pPr>
        <w:pStyle w:val="CommentText"/>
      </w:pPr>
      <w:r>
        <w:t>Could the reporting be done to ‘</w:t>
      </w:r>
      <w:proofErr w:type="spellStart"/>
      <w:r>
        <w:t>stand alone</w:t>
      </w:r>
      <w:proofErr w:type="spellEnd"/>
      <w:r>
        <w:t>’ that is, to report on what is in the tables. Many of the statements about the data (“somewhat lower”) need to be substantiated.</w:t>
      </w:r>
    </w:p>
  </w:comment>
  <w:comment w:id="91" w:author="skadi" w:date="2020-09-23T15:49:00Z" w:initials="s">
    <w:p w14:paraId="4586076F" w14:textId="77777777" w:rsidR="001D1F79" w:rsidRDefault="001D1F79">
      <w:pPr>
        <w:pStyle w:val="CommentText"/>
      </w:pPr>
      <w:r>
        <w:rPr>
          <w:rStyle w:val="CommentReference"/>
        </w:rPr>
        <w:annotationRef/>
      </w:r>
      <w:r>
        <w:t xml:space="preserve">For the discussion: </w:t>
      </w:r>
    </w:p>
    <w:p w14:paraId="194490DD" w14:textId="7C4A32A6" w:rsidR="001D1F79" w:rsidRDefault="001D1F79">
      <w:pPr>
        <w:pStyle w:val="CommentText"/>
      </w:pPr>
      <w:r>
        <w:t>This could be linked to early childhood &amp; war</w:t>
      </w:r>
    </w:p>
  </w:comment>
  <w:comment w:id="92" w:author="skadi" w:date="2020-09-23T15:50:00Z" w:initials="s">
    <w:p w14:paraId="6A240D7C" w14:textId="2A8F6AAD" w:rsidR="001D1F79" w:rsidRDefault="001D1F79">
      <w:pPr>
        <w:pStyle w:val="CommentText"/>
      </w:pPr>
      <w:r>
        <w:rPr>
          <w:rStyle w:val="CommentReference"/>
        </w:rPr>
        <w:annotationRef/>
      </w:r>
      <w:r>
        <w:t>Maybe for the discussion:</w:t>
      </w:r>
    </w:p>
    <w:p w14:paraId="05147C91" w14:textId="095DAF8B" w:rsidR="001D1F79" w:rsidRDefault="001D1F79">
      <w:pPr>
        <w:pStyle w:val="CommentText"/>
      </w:pPr>
      <w:r>
        <w:t xml:space="preserve">I think Susan mentioned this in one of the Zoom meetings – the difference between </w:t>
      </w:r>
    </w:p>
    <w:p w14:paraId="703E9680" w14:textId="2528800E" w:rsidR="001D1F79" w:rsidRDefault="001D1F79" w:rsidP="00A77519">
      <w:pPr>
        <w:pStyle w:val="CommentText"/>
        <w:numPr>
          <w:ilvl w:val="0"/>
          <w:numId w:val="11"/>
        </w:numPr>
      </w:pPr>
      <w:r>
        <w:t>I don’t have any problems preparing my meals (but I don’t do it; but I’ve only started to do it)</w:t>
      </w:r>
    </w:p>
    <w:p w14:paraId="5171A693" w14:textId="77777777" w:rsidR="001D1F79" w:rsidRDefault="001D1F79" w:rsidP="007B366C">
      <w:pPr>
        <w:pStyle w:val="CommentText"/>
        <w:numPr>
          <w:ilvl w:val="0"/>
          <w:numId w:val="11"/>
        </w:numPr>
      </w:pPr>
      <w:r>
        <w:t xml:space="preserve">I do have problems preparing my meals (I know that it used to be easier because I have always done this) </w:t>
      </w:r>
    </w:p>
    <w:p w14:paraId="656B52F9" w14:textId="2F09C4DF" w:rsidR="001D1F79" w:rsidRDefault="001D1F79" w:rsidP="00721B26">
      <w:pPr>
        <w:pStyle w:val="CommentText"/>
      </w:pPr>
      <w:r>
        <w:t>And how the difference between a and b could be linked to gender</w:t>
      </w:r>
    </w:p>
  </w:comment>
  <w:comment w:id="93" w:author="Janet Jull" w:date="2020-09-25T07:36:00Z" w:initials="JJ">
    <w:p w14:paraId="03B57850" w14:textId="31098F97" w:rsidR="001D1F79" w:rsidRDefault="001D1F79">
      <w:pPr>
        <w:pStyle w:val="CommentText"/>
      </w:pPr>
      <w:r>
        <w:rPr>
          <w:rStyle w:val="CommentReference"/>
        </w:rPr>
        <w:annotationRef/>
      </w:r>
      <w:r>
        <w:t>I agree and wondered about drawing on the literature to bring this forward.</w:t>
      </w:r>
    </w:p>
  </w:comment>
  <w:comment w:id="94" w:author="Stefania Ilinca" w:date="2020-09-27T14:02:00Z" w:initials="SI">
    <w:p w14:paraId="5DB177D3" w14:textId="77777777" w:rsidR="001D1F79" w:rsidRDefault="001D1F79" w:rsidP="001D1F79">
      <w:pPr>
        <w:pStyle w:val="CommentText"/>
      </w:pPr>
      <w:r>
        <w:rPr>
          <w:rStyle w:val="CommentReference"/>
        </w:rPr>
        <w:annotationRef/>
      </w:r>
      <w:r>
        <w:t>Depending on where you want to submit the paper, you could consider adding 2 phrases on how to interpret the graphs</w:t>
      </w:r>
    </w:p>
    <w:p w14:paraId="0DF66EF8" w14:textId="420BE733" w:rsidR="001D1F79" w:rsidRDefault="001D1F79">
      <w:pPr>
        <w:pStyle w:val="CommentText"/>
      </w:pPr>
    </w:p>
  </w:comment>
  <w:comment w:id="95" w:author="Ricardo" w:date="2020-09-24T08:50:00Z" w:initials="r1">
    <w:p w14:paraId="123EBBEF" w14:textId="13DE95C5" w:rsidR="001D1F79" w:rsidRDefault="001D1F79">
      <w:pPr>
        <w:pStyle w:val="CommentText"/>
      </w:pPr>
      <w:r>
        <w:rPr>
          <w:rStyle w:val="CommentReference"/>
        </w:rPr>
        <w:annotationRef/>
      </w:r>
      <w:r>
        <w:t>Y-axis title is incorrect: IADLs and not ADLs.</w:t>
      </w:r>
    </w:p>
  </w:comment>
  <w:comment w:id="96" w:author="Janet Jull" w:date="2020-09-25T07:39:00Z" w:initials="JJ">
    <w:p w14:paraId="7FF3359A" w14:textId="25EA1E94" w:rsidR="001D1F79" w:rsidRDefault="001D1F79">
      <w:pPr>
        <w:pStyle w:val="CommentText"/>
      </w:pPr>
      <w:r>
        <w:rPr>
          <w:rStyle w:val="CommentReference"/>
        </w:rPr>
        <w:annotationRef/>
      </w:r>
      <w:r>
        <w:t>Overall, the organization and reporting are easy to follow. Perhaps subheadings or an introductory paragraph so that what follows is laid out for the reader.</w:t>
      </w:r>
    </w:p>
    <w:p w14:paraId="21A3EA76" w14:textId="77777777" w:rsidR="001D1F79" w:rsidRDefault="001D1F79">
      <w:pPr>
        <w:pStyle w:val="CommentText"/>
      </w:pPr>
    </w:p>
    <w:p w14:paraId="1CBF65A8" w14:textId="1586CEC2" w:rsidR="001D1F79" w:rsidRDefault="001D1F79">
      <w:pPr>
        <w:pStyle w:val="CommentText"/>
      </w:pPr>
      <w:r>
        <w:t xml:space="preserve">Similar to previous comments, I wondered if these statements could be substantiated so that they are </w:t>
      </w:r>
      <w:proofErr w:type="spellStart"/>
      <w:r>
        <w:t>stand alone</w:t>
      </w:r>
      <w:proofErr w:type="spellEnd"/>
      <w:r>
        <w:t xml:space="preserve"> (you can read the text, OR look at the tables, and have the same understanding.)</w:t>
      </w:r>
    </w:p>
    <w:p w14:paraId="6FB69FD9" w14:textId="1B8E0BBB" w:rsidR="001D1F79" w:rsidRDefault="001D1F79">
      <w:pPr>
        <w:pStyle w:val="CommentText"/>
      </w:pPr>
      <w:r>
        <w:t>Use of the terms “to some degree” “higher prevalence” et cetera.</w:t>
      </w:r>
    </w:p>
  </w:comment>
  <w:comment w:id="97" w:author="Susan Phillips" w:date="2020-09-02T07:15:00Z" w:initials="SP">
    <w:p w14:paraId="5003D261" w14:textId="2EF35B77" w:rsidR="001D1F79" w:rsidRDefault="001D1F79">
      <w:pPr>
        <w:pStyle w:val="CommentText"/>
      </w:pPr>
      <w:r>
        <w:rPr>
          <w:rStyle w:val="CommentReference"/>
        </w:rPr>
        <w:annotationRef/>
      </w:r>
      <w:r>
        <w:t xml:space="preserve">I wonder if this could be described with the key factor as sex – </w:t>
      </w:r>
      <w:proofErr w:type="spellStart"/>
      <w:r>
        <w:t>eg</w:t>
      </w:r>
      <w:proofErr w:type="spellEnd"/>
      <w:r>
        <w:t xml:space="preserve"> sex differences across regions were . . . So, for this whole section perhaps the approach is to try and explain sex differences by considering age, age cohort, location, etc</w:t>
      </w:r>
    </w:p>
  </w:comment>
  <w:comment w:id="98" w:author="Susan Phillips" w:date="2020-09-02T07:16:00Z" w:initials="SP">
    <w:p w14:paraId="1A89572A" w14:textId="52BE5C82" w:rsidR="001D1F79" w:rsidRDefault="001D1F79">
      <w:pPr>
        <w:pStyle w:val="CommentText"/>
      </w:pPr>
      <w:r>
        <w:rPr>
          <w:rStyle w:val="CommentReference"/>
        </w:rPr>
        <w:annotationRef/>
      </w:r>
      <w:r>
        <w:t xml:space="preserve">Same for age </w:t>
      </w:r>
      <w:proofErr w:type="spellStart"/>
      <w:r>
        <w:t>ie</w:t>
      </w:r>
      <w:proofErr w:type="spellEnd"/>
      <w:r>
        <w:t xml:space="preserve"> sex differences by age  . . . </w:t>
      </w:r>
    </w:p>
  </w:comment>
  <w:comment w:id="100" w:author="Ricardo" w:date="2020-09-24T08:51:00Z" w:initials="r1">
    <w:p w14:paraId="5D247551" w14:textId="66E9B404" w:rsidR="001D1F79" w:rsidRDefault="001D1F79">
      <w:pPr>
        <w:pStyle w:val="CommentText"/>
      </w:pPr>
      <w:r>
        <w:rPr>
          <w:rStyle w:val="CommentReference"/>
        </w:rPr>
        <w:annotationRef/>
      </w:r>
      <w:r>
        <w:t>In my view, also for men in Northern and Western Europe (in fact more visible for these two regions). Evidence of men “sickening up”»</w:t>
      </w:r>
    </w:p>
  </w:comment>
  <w:comment w:id="101" w:author="Susan Phillips" w:date="2020-09-02T07:18:00Z" w:initials="SP">
    <w:p w14:paraId="6BEFBE11" w14:textId="1D4659E5" w:rsidR="001D1F79" w:rsidRDefault="001D1F79">
      <w:pPr>
        <w:pStyle w:val="CommentText"/>
      </w:pPr>
      <w:r>
        <w:rPr>
          <w:rStyle w:val="CommentReference"/>
        </w:rPr>
        <w:annotationRef/>
      </w:r>
      <w:r>
        <w:t>Probably not for this paper but I am thinking about whether this speaks to aspects of Communism</w:t>
      </w:r>
    </w:p>
  </w:comment>
  <w:comment w:id="99" w:author="skadi" w:date="2020-09-23T16:08:00Z" w:initials="s">
    <w:p w14:paraId="40A96DD7" w14:textId="278D50F5" w:rsidR="001D1F79" w:rsidRDefault="001D1F79">
      <w:pPr>
        <w:pStyle w:val="CommentText"/>
      </w:pPr>
      <w:r>
        <w:rPr>
          <w:rStyle w:val="CommentReference"/>
        </w:rPr>
        <w:annotationRef/>
      </w:r>
      <w:r>
        <w:t>For the discussion:</w:t>
      </w:r>
    </w:p>
    <w:p w14:paraId="13B631AD" w14:textId="7DB5C091" w:rsidR="001D1F79" w:rsidRDefault="001D1F79">
      <w:pPr>
        <w:pStyle w:val="CommentText"/>
      </w:pPr>
      <w:r>
        <w:t>What could explain these differences?</w:t>
      </w:r>
    </w:p>
  </w:comment>
  <w:comment w:id="102" w:author="Ricardo" w:date="2020-09-24T08:56:00Z" w:initials="r1">
    <w:p w14:paraId="04CDFFC6" w14:textId="008BDE94" w:rsidR="001D1F79" w:rsidRDefault="001D1F79">
      <w:pPr>
        <w:pStyle w:val="CommentText"/>
      </w:pPr>
      <w:r>
        <w:rPr>
          <w:rStyle w:val="CommentReference"/>
        </w:rPr>
        <w:annotationRef/>
      </w:r>
      <w:r>
        <w:t xml:space="preserve">Minor comment really, but in Southern Europe there seems to be marked sex/gender differences across age groups (smaller </w:t>
      </w:r>
      <w:proofErr w:type="gramStart"/>
      <w:r>
        <w:t>sex(</w:t>
      </w:r>
      <w:proofErr w:type="gramEnd"/>
      <w:r>
        <w:t>gender differences at younger ages) even if cohorts remain stable.</w:t>
      </w:r>
    </w:p>
  </w:comment>
  <w:comment w:id="109" w:author="Janet Jull" w:date="2020-09-25T07:44:00Z" w:initials="JJ">
    <w:p w14:paraId="04038994" w14:textId="38EFF1DA" w:rsidR="001D1F79" w:rsidRDefault="001D1F79">
      <w:pPr>
        <w:pStyle w:val="CommentText"/>
      </w:pPr>
      <w:r>
        <w:rPr>
          <w:rStyle w:val="CommentReference"/>
        </w:rPr>
        <w:annotationRef/>
      </w:r>
      <w:r>
        <w:t>Maybe some edits plus more specificity.</w:t>
      </w:r>
    </w:p>
  </w:comment>
  <w:comment w:id="110" w:author="skadi" w:date="2020-09-23T16:12:00Z" w:initials="s">
    <w:p w14:paraId="5E68938F" w14:textId="39A62C67" w:rsidR="001D1F79" w:rsidRDefault="001D1F79">
      <w:pPr>
        <w:pStyle w:val="CommentText"/>
      </w:pPr>
      <w:r>
        <w:rPr>
          <w:rStyle w:val="CommentReference"/>
        </w:rPr>
        <w:annotationRef/>
      </w:r>
      <w:r>
        <w:t>? for the discussion:</w:t>
      </w:r>
    </w:p>
    <w:p w14:paraId="25C73B74" w14:textId="62AE93CA" w:rsidR="001D1F79" w:rsidRDefault="001D1F79">
      <w:pPr>
        <w:pStyle w:val="CommentText"/>
      </w:pPr>
      <w:r>
        <w:t>Are these specific types of limitations that tell us something about the possible disabilities/conditions and in turn could lead to possible explanations?</w:t>
      </w:r>
    </w:p>
  </w:comment>
  <w:comment w:id="111" w:author="skadi" w:date="2020-09-23T16:09:00Z" w:initials="s">
    <w:p w14:paraId="6F4DD452" w14:textId="3A69DEAF" w:rsidR="001D1F79" w:rsidRDefault="001D1F79">
      <w:pPr>
        <w:pStyle w:val="CommentText"/>
      </w:pPr>
      <w:r>
        <w:rPr>
          <w:rStyle w:val="CommentReference"/>
        </w:rPr>
        <w:annotationRef/>
      </w:r>
      <w:r>
        <w:t>? for the discussion:</w:t>
      </w:r>
    </w:p>
    <w:p w14:paraId="373D3451" w14:textId="01FA02E6" w:rsidR="001D1F79" w:rsidRDefault="001D1F79">
      <w:pPr>
        <w:pStyle w:val="CommentText"/>
      </w:pPr>
      <w:r>
        <w:t xml:space="preserve">How are the rates of disabilities/chronic conditions between women and men in the different regions in even younger age groups? Is this specific to older age groups or does it reflect general regional differences? </w:t>
      </w:r>
    </w:p>
  </w:comment>
  <w:comment w:id="112" w:author="Janet Jull" w:date="2020-09-25T07:46:00Z" w:initials="JJ">
    <w:p w14:paraId="758155E2" w14:textId="126442DD" w:rsidR="001D1F79" w:rsidRDefault="001D1F79">
      <w:pPr>
        <w:pStyle w:val="CommentText"/>
      </w:pPr>
      <w:r>
        <w:rPr>
          <w:rStyle w:val="CommentReference"/>
        </w:rPr>
        <w:annotationRef/>
      </w:r>
      <w:r>
        <w:t>Age, sex</w:t>
      </w:r>
    </w:p>
  </w:comment>
  <w:comment w:id="113" w:author="Janet Jull" w:date="2020-09-25T07:46:00Z" w:initials="JJ">
    <w:p w14:paraId="2B65C0D3" w14:textId="0E3523E3" w:rsidR="001D1F79" w:rsidRDefault="001D1F79">
      <w:pPr>
        <w:pStyle w:val="CommentText"/>
      </w:pPr>
      <w:r>
        <w:rPr>
          <w:rStyle w:val="CommentReference"/>
        </w:rPr>
        <w:annotationRef/>
      </w:r>
      <w:r>
        <w:t>SHARE data</w:t>
      </w:r>
    </w:p>
  </w:comment>
  <w:comment w:id="116" w:author="Janet Jull" w:date="2020-09-25T07:46:00Z" w:initials="JJ">
    <w:p w14:paraId="10E91D2C" w14:textId="322703E9" w:rsidR="001D1F79" w:rsidRDefault="001D1F79">
      <w:pPr>
        <w:pStyle w:val="CommentText"/>
      </w:pPr>
      <w:r>
        <w:rPr>
          <w:rStyle w:val="CommentReference"/>
        </w:rPr>
        <w:annotationRef/>
      </w:r>
      <w:r>
        <w:t>Based on the choice of focus for the paper – draw on the literature although perhaps the point of the paper is to engage the reader to think about how what is reported here can be contextualized for their region.</w:t>
      </w:r>
    </w:p>
  </w:comment>
  <w:comment w:id="118" w:author="Ricardo" w:date="2020-09-24T10:18:00Z" w:initials="r1">
    <w:p w14:paraId="33AC637E" w14:textId="51E09A87" w:rsidR="001D1F79" w:rsidRDefault="001D1F79">
      <w:pPr>
        <w:pStyle w:val="CommentText"/>
      </w:pPr>
      <w:r>
        <w:rPr>
          <w:rStyle w:val="CommentReference"/>
        </w:rPr>
        <w:annotationRef/>
      </w:r>
      <w:r>
        <w:t>Which seems to be driven mostly by improvements in women’s health. I think this is a very relevant finding as it seems to debunk a bit the selection bias hypotheses shared by some studies (reduced sex/gender inequalities as men live longer and there is less mortality selection among them).</w:t>
      </w:r>
    </w:p>
  </w:comment>
  <w:comment w:id="119" w:author="Stefania Ilinca" w:date="2020-09-27T14:03:00Z" w:initials="SI">
    <w:p w14:paraId="29984479" w14:textId="77777777" w:rsidR="001D1F79" w:rsidRDefault="001D1F79" w:rsidP="001D1F79">
      <w:pPr>
        <w:pStyle w:val="CommentText"/>
      </w:pPr>
      <w:r>
        <w:rPr>
          <w:rStyle w:val="CommentReference"/>
        </w:rPr>
        <w:annotationRef/>
      </w:r>
      <w:r>
        <w:t>I’m a bit worried about placing so much emphasis on Eastern European results. It’s only two countries, one participated in 5 survey waves, the other in 4. The sample size cannot be great and it’s quite significantly different from all the other countries you include in the N, S, W clusters who participated in all survey waves. Do we have a good response to a reviewer that might raise this issue? Any way we can preemptively address this?</w:t>
      </w:r>
    </w:p>
    <w:p w14:paraId="77228293" w14:textId="01F831B9" w:rsidR="001D1F79" w:rsidRDefault="001D1F79">
      <w:pPr>
        <w:pStyle w:val="CommentText"/>
      </w:pPr>
    </w:p>
  </w:comment>
  <w:comment w:id="120" w:author="Ricardo" w:date="2020-09-24T10:24:00Z" w:initials="r1">
    <w:p w14:paraId="309504B6" w14:textId="1B17D823" w:rsidR="001D1F79" w:rsidRDefault="001D1F79">
      <w:pPr>
        <w:pStyle w:val="CommentText"/>
      </w:pPr>
      <w:r>
        <w:rPr>
          <w:rStyle w:val="CommentReference"/>
        </w:rPr>
        <w:annotationRef/>
      </w:r>
      <w:r>
        <w:t>You mean here improvements to be lower sex/gender differences? I think we see that too for N&amp;WE, but driven by sickening up of men (particularly at younger ages in each cohort).</w:t>
      </w:r>
    </w:p>
  </w:comment>
  <w:comment w:id="122" w:author="Ricardo" w:date="2020-09-24T10:21:00Z" w:initials="r1">
    <w:p w14:paraId="4917AE54" w14:textId="5DC49AB0" w:rsidR="001D1F79" w:rsidRDefault="001D1F79">
      <w:pPr>
        <w:pStyle w:val="CommentText"/>
      </w:pPr>
      <w:r>
        <w:rPr>
          <w:rStyle w:val="CommentReference"/>
        </w:rPr>
        <w:annotationRef/>
      </w:r>
      <w:r>
        <w:t>For women mostly. Men in EE have actually a similar prevalence to Northern Europe</w:t>
      </w:r>
    </w:p>
  </w:comment>
  <w:comment w:id="121" w:author="Stefania Ilinca" w:date="2020-09-27T14:04:00Z" w:initials="SI">
    <w:p w14:paraId="431AF123" w14:textId="77777777" w:rsidR="001D1F79" w:rsidRDefault="001D1F79" w:rsidP="001D1F79">
      <w:pPr>
        <w:pStyle w:val="CommentText"/>
      </w:pPr>
      <w:r>
        <w:rPr>
          <w:rStyle w:val="CommentReference"/>
        </w:rPr>
        <w:annotationRef/>
      </w:r>
      <w:r>
        <w:rPr>
          <w:rStyle w:val="CommentReference"/>
        </w:rPr>
        <w:annotationRef/>
      </w:r>
      <w:r>
        <w:t>I wouldn’t emphasize this aspect too much. It’s open to criticism in that sampling across countries/ regions is different and anyway, SHARE is a pretty poor source of data to establish prevalence. If you focus on comparing trends rather than levels, at least your always using data from the same region as your reference point</w:t>
      </w:r>
    </w:p>
    <w:p w14:paraId="5D1CB188" w14:textId="30D3A984" w:rsidR="001D1F79" w:rsidRDefault="001D1F79">
      <w:pPr>
        <w:pStyle w:val="CommentText"/>
      </w:pPr>
    </w:p>
  </w:comment>
  <w:comment w:id="123" w:author="Janet Jull" w:date="2020-09-25T07:48:00Z" w:initials="JJ">
    <w:p w14:paraId="4EEBDA7F" w14:textId="4E9BEE92" w:rsidR="001D1F79" w:rsidRDefault="001D1F79">
      <w:pPr>
        <w:pStyle w:val="CommentText"/>
      </w:pPr>
      <w:r>
        <w:rPr>
          <w:rStyle w:val="CommentReference"/>
        </w:rPr>
        <w:annotationRef/>
      </w:r>
      <w:r>
        <w:t xml:space="preserve">? </w:t>
      </w:r>
      <w:proofErr w:type="gramStart"/>
      <w:r>
        <w:t>more</w:t>
      </w:r>
      <w:proofErr w:type="gramEnd"/>
      <w:r>
        <w:t xml:space="preserve"> definite</w:t>
      </w:r>
    </w:p>
  </w:comment>
  <w:comment w:id="124" w:author="Ricardo" w:date="2020-09-24T10:24:00Z" w:initials="r1">
    <w:p w14:paraId="7CCB7580" w14:textId="151A5F0C" w:rsidR="001D1F79" w:rsidRDefault="001D1F79">
      <w:pPr>
        <w:pStyle w:val="CommentText"/>
      </w:pPr>
      <w:r>
        <w:rPr>
          <w:rStyle w:val="CommentReference"/>
        </w:rPr>
        <w:annotationRef/>
      </w:r>
      <w:r>
        <w:t>See my comments above. I’m not sure this is what we see as it depends on how much we consider changes to men in N&amp;WE to also be significant.</w:t>
      </w:r>
    </w:p>
  </w:comment>
  <w:comment w:id="125" w:author="Stefania Ilinca" w:date="2020-09-27T14:04:00Z" w:initials="SI">
    <w:p w14:paraId="050836DD" w14:textId="5D57908A" w:rsidR="001D1F79" w:rsidRDefault="001D1F79">
      <w:pPr>
        <w:pStyle w:val="CommentText"/>
      </w:pPr>
      <w:r>
        <w:rPr>
          <w:rStyle w:val="CommentReference"/>
        </w:rPr>
        <w:annotationRef/>
      </w:r>
      <w:r w:rsidRPr="001D1F79">
        <w:t>I would start with this point. It’s the most general finding with direct relevance for policy. It also gives you a good entry point into the regionally disaggregated results by highlighting that while pooled results show remarkable stability over cohorts, they hide important regional differences</w:t>
      </w:r>
    </w:p>
  </w:comment>
  <w:comment w:id="126" w:author="Ricardo" w:date="2020-09-24T10:25:00Z" w:initials="r1">
    <w:p w14:paraId="2FBCFEF1" w14:textId="549EBFA7" w:rsidR="001D1F79" w:rsidRDefault="001D1F79">
      <w:pPr>
        <w:pStyle w:val="CommentText"/>
      </w:pPr>
      <w:r>
        <w:rPr>
          <w:rStyle w:val="CommentReference"/>
        </w:rPr>
        <w:annotationRef/>
      </w:r>
      <w:r>
        <w:t>Except for women in 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59FCBD" w15:done="0"/>
  <w15:commentEx w15:paraId="64D01806" w15:done="0"/>
  <w15:commentEx w15:paraId="0DB10ED4" w15:done="0"/>
  <w15:commentEx w15:paraId="306AB2BA" w15:done="0"/>
  <w15:commentEx w15:paraId="4C7B9B3A" w15:done="0"/>
  <w15:commentEx w15:paraId="7CEE0BF9" w15:done="0"/>
  <w15:commentEx w15:paraId="7C9E744D" w15:done="0"/>
  <w15:commentEx w15:paraId="314C1C77" w15:done="0"/>
  <w15:commentEx w15:paraId="7F37D6B7" w15:done="0"/>
  <w15:commentEx w15:paraId="79EA32E7" w15:done="0"/>
  <w15:commentEx w15:paraId="1ADDDC26" w15:done="0"/>
  <w15:commentEx w15:paraId="2D6D70E9" w15:done="0"/>
  <w15:commentEx w15:paraId="233F03A7" w15:done="0"/>
  <w15:commentEx w15:paraId="501D13CB" w15:done="0"/>
  <w15:commentEx w15:paraId="679759CC" w15:done="0"/>
  <w15:commentEx w15:paraId="44C6B6B5" w15:done="0"/>
  <w15:commentEx w15:paraId="3321F64B" w15:done="0"/>
  <w15:commentEx w15:paraId="3740567B" w15:done="0"/>
  <w15:commentEx w15:paraId="03A3B40F" w15:done="0"/>
  <w15:commentEx w15:paraId="0C1C79F8" w15:done="0"/>
  <w15:commentEx w15:paraId="7BC2A43E" w15:done="0"/>
  <w15:commentEx w15:paraId="0D1C7760" w15:done="0"/>
  <w15:commentEx w15:paraId="2C07B366" w15:done="0"/>
  <w15:commentEx w15:paraId="73823186" w15:done="0"/>
  <w15:commentEx w15:paraId="7148F0D8" w15:done="0"/>
  <w15:commentEx w15:paraId="7E439D6F" w15:done="0"/>
  <w15:commentEx w15:paraId="51CD8073" w15:done="0"/>
  <w15:commentEx w15:paraId="33576A7A" w15:done="0"/>
  <w15:commentEx w15:paraId="34FE1521" w15:done="0"/>
  <w15:commentEx w15:paraId="58C5B9AE" w15:done="0"/>
  <w15:commentEx w15:paraId="4E3006C9" w15:done="0"/>
  <w15:commentEx w15:paraId="2CA39BB0" w15:done="0"/>
  <w15:commentEx w15:paraId="6D09F80A" w15:done="0"/>
  <w15:commentEx w15:paraId="031B881A" w15:done="0"/>
  <w15:commentEx w15:paraId="2382A0C4" w15:done="0"/>
  <w15:commentEx w15:paraId="3BE23611" w15:done="0"/>
  <w15:commentEx w15:paraId="243598FB" w15:done="0"/>
  <w15:commentEx w15:paraId="2EABE588" w15:done="0"/>
  <w15:commentEx w15:paraId="40A31DFE" w15:done="0"/>
  <w15:commentEx w15:paraId="717266D3" w15:done="0"/>
  <w15:commentEx w15:paraId="57C4C77D" w15:done="0"/>
  <w15:commentEx w15:paraId="12B8D3D8" w15:done="0"/>
  <w15:commentEx w15:paraId="5F563236" w15:done="0"/>
  <w15:commentEx w15:paraId="116F167F" w15:done="0"/>
  <w15:commentEx w15:paraId="1D349B6F" w15:paraIdParent="116F167F" w15:done="0"/>
  <w15:commentEx w15:paraId="194490DD" w15:done="0"/>
  <w15:commentEx w15:paraId="656B52F9" w15:done="0"/>
  <w15:commentEx w15:paraId="03B57850" w15:paraIdParent="656B52F9" w15:done="0"/>
  <w15:commentEx w15:paraId="0DF66EF8" w15:done="0"/>
  <w15:commentEx w15:paraId="123EBBEF" w15:done="0"/>
  <w15:commentEx w15:paraId="6FB69FD9" w15:done="0"/>
  <w15:commentEx w15:paraId="5003D261" w15:done="0"/>
  <w15:commentEx w15:paraId="1A89572A" w15:done="0"/>
  <w15:commentEx w15:paraId="5D247551" w15:done="0"/>
  <w15:commentEx w15:paraId="6BEFBE11" w15:done="0"/>
  <w15:commentEx w15:paraId="13B631AD" w15:done="0"/>
  <w15:commentEx w15:paraId="04CDFFC6" w15:done="0"/>
  <w15:commentEx w15:paraId="04038994" w15:done="0"/>
  <w15:commentEx w15:paraId="25C73B74" w15:done="0"/>
  <w15:commentEx w15:paraId="373D3451" w15:done="0"/>
  <w15:commentEx w15:paraId="758155E2" w15:done="0"/>
  <w15:commentEx w15:paraId="2B65C0D3" w15:done="0"/>
  <w15:commentEx w15:paraId="10E91D2C" w15:done="0"/>
  <w15:commentEx w15:paraId="33AC637E" w15:done="0"/>
  <w15:commentEx w15:paraId="77228293" w15:done="0"/>
  <w15:commentEx w15:paraId="309504B6" w15:done="0"/>
  <w15:commentEx w15:paraId="4917AE54" w15:done="0"/>
  <w15:commentEx w15:paraId="5D1CB188" w15:done="0"/>
  <w15:commentEx w15:paraId="4EEBDA7F" w15:done="0"/>
  <w15:commentEx w15:paraId="7CCB7580" w15:done="0"/>
  <w15:commentEx w15:paraId="050836DD" w15:done="0"/>
  <w15:commentEx w15:paraId="2FBCFE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DA73" w16cex:dateUtc="2020-09-23T12:30:00Z"/>
  <w16cex:commentExtensible w16cex:durableId="2315DB44" w16cex:dateUtc="2020-09-23T12:33:00Z"/>
  <w16cex:commentExtensible w16cex:durableId="2315E1CC" w16cex:dateUtc="2020-09-23T13:01:00Z"/>
  <w16cex:commentExtensible w16cex:durableId="2315E842" w16cex:dateUtc="2020-09-23T13:29:00Z"/>
  <w16cex:commentExtensible w16cex:durableId="2315EB35" w16cex:dateUtc="2020-09-23T13:41:00Z"/>
  <w16cex:commentExtensible w16cex:durableId="2315EC27" w16cex:dateUtc="2020-09-23T13:45:00Z"/>
  <w16cex:commentExtensible w16cex:durableId="2315ED21" w16cex:dateUtc="2020-09-23T13:49:00Z"/>
  <w16cex:commentExtensible w16cex:durableId="2315ED5C" w16cex:dateUtc="2020-09-23T13:50:00Z"/>
  <w16cex:commentExtensible w16cex:durableId="2315F189" w16cex:dateUtc="2020-09-23T14:08:00Z"/>
  <w16cex:commentExtensible w16cex:durableId="2315F269" w16cex:dateUtc="2020-09-23T14:12:00Z"/>
  <w16cex:commentExtensible w16cex:durableId="2315F1CC" w16cex:dateUtc="2020-09-23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9FCBD" w16cid:durableId="2315DA58"/>
  <w16cid:commentId w16cid:paraId="64D01806" w16cid:durableId="2315DA73"/>
  <w16cid:commentId w16cid:paraId="306AB2BA" w16cid:durableId="2315DA59"/>
  <w16cid:commentId w16cid:paraId="4C7B9B3A" w16cid:durableId="2315DB44"/>
  <w16cid:commentId w16cid:paraId="7C9E744D" w16cid:durableId="2315DA5A"/>
  <w16cid:commentId w16cid:paraId="233F03A7" w16cid:durableId="2315DA5B"/>
  <w16cid:commentId w16cid:paraId="3740567B" w16cid:durableId="2316DA3E"/>
  <w16cid:commentId w16cid:paraId="03A3B40F" w16cid:durableId="2316D9A4"/>
  <w16cid:commentId w16cid:paraId="7BC2A43E" w16cid:durableId="2315DA5C"/>
  <w16cid:commentId w16cid:paraId="2C07B366" w16cid:durableId="2315E1CC"/>
  <w16cid:commentId w16cid:paraId="51CD8073" w16cid:durableId="2315E842"/>
  <w16cid:commentId w16cid:paraId="031B881A" w16cid:durableId="2315EB35"/>
  <w16cid:commentId w16cid:paraId="2EABE588" w16cid:durableId="2316DD00"/>
  <w16cid:commentId w16cid:paraId="40A31DFE" w16cid:durableId="2316DB20"/>
  <w16cid:commentId w16cid:paraId="5F563236" w16cid:durableId="2315EC27"/>
  <w16cid:commentId w16cid:paraId="116F167F" w16cid:durableId="2316DBC0"/>
  <w16cid:commentId w16cid:paraId="194490DD" w16cid:durableId="2315ED21"/>
  <w16cid:commentId w16cid:paraId="656B52F9" w16cid:durableId="2315ED5C"/>
  <w16cid:commentId w16cid:paraId="123EBBEF" w16cid:durableId="2316DC5E"/>
  <w16cid:commentId w16cid:paraId="5003D261" w16cid:durableId="2315DA5D"/>
  <w16cid:commentId w16cid:paraId="1A89572A" w16cid:durableId="2315DA5E"/>
  <w16cid:commentId w16cid:paraId="5D247551" w16cid:durableId="2316DCA3"/>
  <w16cid:commentId w16cid:paraId="6BEFBE11" w16cid:durableId="2315DA5F"/>
  <w16cid:commentId w16cid:paraId="13B631AD" w16cid:durableId="2315F189"/>
  <w16cid:commentId w16cid:paraId="04CDFFC6" w16cid:durableId="2316DDC5"/>
  <w16cid:commentId w16cid:paraId="25C73B74" w16cid:durableId="2315F269"/>
  <w16cid:commentId w16cid:paraId="373D3451" w16cid:durableId="2315F1CC"/>
  <w16cid:commentId w16cid:paraId="33AC637E" w16cid:durableId="2316F0E7"/>
  <w16cid:commentId w16cid:paraId="309504B6" w16cid:durableId="2316F24D"/>
  <w16cid:commentId w16cid:paraId="4917AE54" w16cid:durableId="2316F18E"/>
  <w16cid:commentId w16cid:paraId="7CCB7580" w16cid:durableId="2316F267"/>
  <w16cid:commentId w16cid:paraId="2FBCFEF1" w16cid:durableId="2316F2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6D"/>
    <w:multiLevelType w:val="hybridMultilevel"/>
    <w:tmpl w:val="9B6E683C"/>
    <w:lvl w:ilvl="0" w:tplc="A054574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4E3B43"/>
    <w:multiLevelType w:val="hybridMultilevel"/>
    <w:tmpl w:val="2C985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E7B0835"/>
    <w:multiLevelType w:val="hybridMultilevel"/>
    <w:tmpl w:val="C27CBC8A"/>
    <w:lvl w:ilvl="0" w:tplc="4FE4429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F1206"/>
    <w:multiLevelType w:val="hybridMultilevel"/>
    <w:tmpl w:val="94C86AE8"/>
    <w:lvl w:ilvl="0" w:tplc="0D283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A190A"/>
    <w:multiLevelType w:val="hybridMultilevel"/>
    <w:tmpl w:val="B38C6EA6"/>
    <w:lvl w:ilvl="0" w:tplc="497EC20A">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E13A8"/>
    <w:multiLevelType w:val="hybridMultilevel"/>
    <w:tmpl w:val="F7F639BC"/>
    <w:lvl w:ilvl="0" w:tplc="62188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D47D31"/>
    <w:multiLevelType w:val="hybridMultilevel"/>
    <w:tmpl w:val="F77CFF34"/>
    <w:lvl w:ilvl="0" w:tplc="2932E37E">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03760"/>
    <w:multiLevelType w:val="hybridMultilevel"/>
    <w:tmpl w:val="5C4AEC58"/>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7402522E"/>
    <w:multiLevelType w:val="hybridMultilevel"/>
    <w:tmpl w:val="F03CC18A"/>
    <w:lvl w:ilvl="0" w:tplc="F1645366">
      <w:start w:val="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A6A7480"/>
    <w:multiLevelType w:val="hybridMultilevel"/>
    <w:tmpl w:val="D89C838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DC40E08"/>
    <w:multiLevelType w:val="hybridMultilevel"/>
    <w:tmpl w:val="FFFC045A"/>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7FAE1270"/>
    <w:multiLevelType w:val="hybridMultilevel"/>
    <w:tmpl w:val="19706612"/>
    <w:lvl w:ilvl="0" w:tplc="E8EC35B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num>
  <w:num w:numId="6">
    <w:abstractNumId w:val="7"/>
  </w:num>
  <w:num w:numId="7">
    <w:abstractNumId w:val="10"/>
  </w:num>
  <w:num w:numId="8">
    <w:abstractNumId w:val="2"/>
  </w:num>
  <w:num w:numId="9">
    <w:abstractNumId w:val="0"/>
  </w:num>
  <w:num w:numId="10">
    <w:abstractNumId w:val="11"/>
  </w:num>
  <w:num w:numId="11">
    <w:abstractNumId w:val="9"/>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ia Ilinca">
    <w15:presenceInfo w15:providerId="Windows Live" w15:userId="deb1c78a3870f197"/>
  </w15:person>
  <w15:person w15:author="Susan Phillips">
    <w15:presenceInfo w15:providerId="None" w15:userId="Susan Phillips"/>
  </w15:person>
  <w15:person w15:author="skadi">
    <w15:presenceInfo w15:providerId="None" w15:userId="skadi"/>
  </w15:person>
  <w15:person w15:author="Janet Jull">
    <w15:presenceInfo w15:providerId="AD" w15:userId="S-1-5-21-3703304612-2586302442-3920137336-1006304"/>
  </w15:person>
  <w15:person w15:author="Ricardo">
    <w15:presenceInfo w15:providerId="None" w15:userId="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38"/>
    <w:rsid w:val="000328EB"/>
    <w:rsid w:val="00033A55"/>
    <w:rsid w:val="00035C0C"/>
    <w:rsid w:val="00045C55"/>
    <w:rsid w:val="00047AF0"/>
    <w:rsid w:val="00051B4C"/>
    <w:rsid w:val="000732B9"/>
    <w:rsid w:val="0008314F"/>
    <w:rsid w:val="000855D3"/>
    <w:rsid w:val="00095A71"/>
    <w:rsid w:val="00096B77"/>
    <w:rsid w:val="000B46B2"/>
    <w:rsid w:val="000C519F"/>
    <w:rsid w:val="000C7DEB"/>
    <w:rsid w:val="000D11DE"/>
    <w:rsid w:val="000D3C76"/>
    <w:rsid w:val="000D52AF"/>
    <w:rsid w:val="000E0D80"/>
    <w:rsid w:val="000E19CA"/>
    <w:rsid w:val="000E1F0D"/>
    <w:rsid w:val="000E5F63"/>
    <w:rsid w:val="000E79B4"/>
    <w:rsid w:val="000F1A53"/>
    <w:rsid w:val="00116838"/>
    <w:rsid w:val="001306E6"/>
    <w:rsid w:val="001307D8"/>
    <w:rsid w:val="001369A0"/>
    <w:rsid w:val="00140FEC"/>
    <w:rsid w:val="00146C73"/>
    <w:rsid w:val="001572CE"/>
    <w:rsid w:val="0016185C"/>
    <w:rsid w:val="00165775"/>
    <w:rsid w:val="001708F1"/>
    <w:rsid w:val="00174BA5"/>
    <w:rsid w:val="00180CD9"/>
    <w:rsid w:val="001913FD"/>
    <w:rsid w:val="00192055"/>
    <w:rsid w:val="001923BE"/>
    <w:rsid w:val="001A6B36"/>
    <w:rsid w:val="001B040E"/>
    <w:rsid w:val="001C43BF"/>
    <w:rsid w:val="001C7F84"/>
    <w:rsid w:val="001D1F79"/>
    <w:rsid w:val="001D760D"/>
    <w:rsid w:val="001E1D09"/>
    <w:rsid w:val="001E22FE"/>
    <w:rsid w:val="001F3B37"/>
    <w:rsid w:val="001F44C2"/>
    <w:rsid w:val="002001E0"/>
    <w:rsid w:val="00202313"/>
    <w:rsid w:val="00202CC4"/>
    <w:rsid w:val="00211EDE"/>
    <w:rsid w:val="00212AD7"/>
    <w:rsid w:val="00217BC9"/>
    <w:rsid w:val="00224218"/>
    <w:rsid w:val="0022532C"/>
    <w:rsid w:val="00230473"/>
    <w:rsid w:val="00234DA6"/>
    <w:rsid w:val="0024083C"/>
    <w:rsid w:val="00243C8E"/>
    <w:rsid w:val="00246793"/>
    <w:rsid w:val="00250B89"/>
    <w:rsid w:val="00256C66"/>
    <w:rsid w:val="00266A92"/>
    <w:rsid w:val="00272911"/>
    <w:rsid w:val="00287A55"/>
    <w:rsid w:val="00297F23"/>
    <w:rsid w:val="002A48BB"/>
    <w:rsid w:val="002B4BFE"/>
    <w:rsid w:val="002B5E76"/>
    <w:rsid w:val="002B67CE"/>
    <w:rsid w:val="002C6450"/>
    <w:rsid w:val="002D5B85"/>
    <w:rsid w:val="002D7F12"/>
    <w:rsid w:val="002E20F5"/>
    <w:rsid w:val="002F0680"/>
    <w:rsid w:val="00305E4C"/>
    <w:rsid w:val="00307FD5"/>
    <w:rsid w:val="0031352B"/>
    <w:rsid w:val="003346E3"/>
    <w:rsid w:val="0033723D"/>
    <w:rsid w:val="00340957"/>
    <w:rsid w:val="00343AB7"/>
    <w:rsid w:val="00352CBC"/>
    <w:rsid w:val="003601BD"/>
    <w:rsid w:val="00376999"/>
    <w:rsid w:val="00387E23"/>
    <w:rsid w:val="00390A42"/>
    <w:rsid w:val="00391106"/>
    <w:rsid w:val="003D18C9"/>
    <w:rsid w:val="003E106B"/>
    <w:rsid w:val="003E38BB"/>
    <w:rsid w:val="003E5E34"/>
    <w:rsid w:val="0040153A"/>
    <w:rsid w:val="0041172A"/>
    <w:rsid w:val="0041491F"/>
    <w:rsid w:val="004162DD"/>
    <w:rsid w:val="00417BCF"/>
    <w:rsid w:val="00424C37"/>
    <w:rsid w:val="004322EC"/>
    <w:rsid w:val="0043744A"/>
    <w:rsid w:val="0044153B"/>
    <w:rsid w:val="00442073"/>
    <w:rsid w:val="00442B01"/>
    <w:rsid w:val="004511EC"/>
    <w:rsid w:val="00451E43"/>
    <w:rsid w:val="00456D38"/>
    <w:rsid w:val="004607BD"/>
    <w:rsid w:val="00471E99"/>
    <w:rsid w:val="00472280"/>
    <w:rsid w:val="004801DB"/>
    <w:rsid w:val="004813F0"/>
    <w:rsid w:val="0048755E"/>
    <w:rsid w:val="00493925"/>
    <w:rsid w:val="00497846"/>
    <w:rsid w:val="004A0163"/>
    <w:rsid w:val="004A460D"/>
    <w:rsid w:val="004A6ECC"/>
    <w:rsid w:val="004B205F"/>
    <w:rsid w:val="004B5C51"/>
    <w:rsid w:val="004B6ED3"/>
    <w:rsid w:val="004C11DB"/>
    <w:rsid w:val="004C54D4"/>
    <w:rsid w:val="004C794C"/>
    <w:rsid w:val="004D0C66"/>
    <w:rsid w:val="004D2CD8"/>
    <w:rsid w:val="004D5899"/>
    <w:rsid w:val="004E32A0"/>
    <w:rsid w:val="004E3BD5"/>
    <w:rsid w:val="004E7F75"/>
    <w:rsid w:val="0050076C"/>
    <w:rsid w:val="00504FA7"/>
    <w:rsid w:val="00504FD2"/>
    <w:rsid w:val="00512321"/>
    <w:rsid w:val="00515251"/>
    <w:rsid w:val="00525FB3"/>
    <w:rsid w:val="00530E7B"/>
    <w:rsid w:val="005375B4"/>
    <w:rsid w:val="005438F5"/>
    <w:rsid w:val="00560D9B"/>
    <w:rsid w:val="005655EC"/>
    <w:rsid w:val="0057260D"/>
    <w:rsid w:val="00586D15"/>
    <w:rsid w:val="00594159"/>
    <w:rsid w:val="005A546D"/>
    <w:rsid w:val="005B2DE1"/>
    <w:rsid w:val="005B43D7"/>
    <w:rsid w:val="005C0D4F"/>
    <w:rsid w:val="005C359A"/>
    <w:rsid w:val="005D1F0D"/>
    <w:rsid w:val="005E3831"/>
    <w:rsid w:val="005E7DC2"/>
    <w:rsid w:val="005F33EE"/>
    <w:rsid w:val="005F5CAD"/>
    <w:rsid w:val="00602FE7"/>
    <w:rsid w:val="00603632"/>
    <w:rsid w:val="00610CE3"/>
    <w:rsid w:val="00611DF7"/>
    <w:rsid w:val="00631677"/>
    <w:rsid w:val="006324D1"/>
    <w:rsid w:val="006351CD"/>
    <w:rsid w:val="0064274A"/>
    <w:rsid w:val="006444D2"/>
    <w:rsid w:val="00647C9A"/>
    <w:rsid w:val="006537AA"/>
    <w:rsid w:val="006623AE"/>
    <w:rsid w:val="0066375F"/>
    <w:rsid w:val="00665010"/>
    <w:rsid w:val="00670150"/>
    <w:rsid w:val="0067072E"/>
    <w:rsid w:val="006715E4"/>
    <w:rsid w:val="006720A8"/>
    <w:rsid w:val="00673476"/>
    <w:rsid w:val="00677771"/>
    <w:rsid w:val="00681C93"/>
    <w:rsid w:val="00694AE8"/>
    <w:rsid w:val="006A4AD3"/>
    <w:rsid w:val="006B041D"/>
    <w:rsid w:val="006C32CE"/>
    <w:rsid w:val="006C46C5"/>
    <w:rsid w:val="006C6294"/>
    <w:rsid w:val="006D13CE"/>
    <w:rsid w:val="006D7002"/>
    <w:rsid w:val="006E6066"/>
    <w:rsid w:val="006F3BC4"/>
    <w:rsid w:val="006F3BEA"/>
    <w:rsid w:val="00700B6E"/>
    <w:rsid w:val="00704F8C"/>
    <w:rsid w:val="0071723E"/>
    <w:rsid w:val="00717A23"/>
    <w:rsid w:val="00721B26"/>
    <w:rsid w:val="00722316"/>
    <w:rsid w:val="00731961"/>
    <w:rsid w:val="0075381A"/>
    <w:rsid w:val="00760FFE"/>
    <w:rsid w:val="00767059"/>
    <w:rsid w:val="00781DCE"/>
    <w:rsid w:val="00794994"/>
    <w:rsid w:val="007A5906"/>
    <w:rsid w:val="007A6C56"/>
    <w:rsid w:val="007B366C"/>
    <w:rsid w:val="007B4C53"/>
    <w:rsid w:val="007C34A6"/>
    <w:rsid w:val="007E1765"/>
    <w:rsid w:val="007F10D4"/>
    <w:rsid w:val="007F79EC"/>
    <w:rsid w:val="00807230"/>
    <w:rsid w:val="008151B0"/>
    <w:rsid w:val="00821EF3"/>
    <w:rsid w:val="00836764"/>
    <w:rsid w:val="00840ADE"/>
    <w:rsid w:val="008531B9"/>
    <w:rsid w:val="00861140"/>
    <w:rsid w:val="00866C61"/>
    <w:rsid w:val="00871AEA"/>
    <w:rsid w:val="00872E75"/>
    <w:rsid w:val="008768CB"/>
    <w:rsid w:val="0088031E"/>
    <w:rsid w:val="00896F6E"/>
    <w:rsid w:val="008A1DC1"/>
    <w:rsid w:val="008A27DC"/>
    <w:rsid w:val="008A47A3"/>
    <w:rsid w:val="008A6972"/>
    <w:rsid w:val="008C6AD1"/>
    <w:rsid w:val="008C6FE3"/>
    <w:rsid w:val="008F2649"/>
    <w:rsid w:val="008F5F50"/>
    <w:rsid w:val="00910E36"/>
    <w:rsid w:val="009136F6"/>
    <w:rsid w:val="00913919"/>
    <w:rsid w:val="00914486"/>
    <w:rsid w:val="00915F42"/>
    <w:rsid w:val="0091606C"/>
    <w:rsid w:val="009324D6"/>
    <w:rsid w:val="00933DE3"/>
    <w:rsid w:val="00946EBA"/>
    <w:rsid w:val="0094738B"/>
    <w:rsid w:val="0094778E"/>
    <w:rsid w:val="009478FE"/>
    <w:rsid w:val="00950179"/>
    <w:rsid w:val="00955778"/>
    <w:rsid w:val="009668AB"/>
    <w:rsid w:val="00982749"/>
    <w:rsid w:val="00982E08"/>
    <w:rsid w:val="009842CE"/>
    <w:rsid w:val="009847FE"/>
    <w:rsid w:val="00987A66"/>
    <w:rsid w:val="009A2734"/>
    <w:rsid w:val="009A2C4C"/>
    <w:rsid w:val="009A599F"/>
    <w:rsid w:val="009A60EF"/>
    <w:rsid w:val="009B1524"/>
    <w:rsid w:val="009B2D2F"/>
    <w:rsid w:val="009B6613"/>
    <w:rsid w:val="009C1B2D"/>
    <w:rsid w:val="009D09AD"/>
    <w:rsid w:val="009D3364"/>
    <w:rsid w:val="009E3DCD"/>
    <w:rsid w:val="009E40CD"/>
    <w:rsid w:val="009E6D92"/>
    <w:rsid w:val="009E7F8D"/>
    <w:rsid w:val="009F47B9"/>
    <w:rsid w:val="00A01471"/>
    <w:rsid w:val="00A24687"/>
    <w:rsid w:val="00A27827"/>
    <w:rsid w:val="00A32DB6"/>
    <w:rsid w:val="00A32EAF"/>
    <w:rsid w:val="00A35438"/>
    <w:rsid w:val="00A4073C"/>
    <w:rsid w:val="00A45CDA"/>
    <w:rsid w:val="00A57C19"/>
    <w:rsid w:val="00A66451"/>
    <w:rsid w:val="00A66681"/>
    <w:rsid w:val="00A77519"/>
    <w:rsid w:val="00A80077"/>
    <w:rsid w:val="00A919B0"/>
    <w:rsid w:val="00A96E8A"/>
    <w:rsid w:val="00AA08EE"/>
    <w:rsid w:val="00AA1265"/>
    <w:rsid w:val="00AA4B62"/>
    <w:rsid w:val="00AA7012"/>
    <w:rsid w:val="00AA7324"/>
    <w:rsid w:val="00AB266C"/>
    <w:rsid w:val="00AB65E3"/>
    <w:rsid w:val="00AC3C0E"/>
    <w:rsid w:val="00AE09CF"/>
    <w:rsid w:val="00AE1D61"/>
    <w:rsid w:val="00AE7230"/>
    <w:rsid w:val="00AF08E3"/>
    <w:rsid w:val="00AF08E7"/>
    <w:rsid w:val="00B017B7"/>
    <w:rsid w:val="00B11DAA"/>
    <w:rsid w:val="00B17223"/>
    <w:rsid w:val="00B22CC2"/>
    <w:rsid w:val="00B241D2"/>
    <w:rsid w:val="00B268C1"/>
    <w:rsid w:val="00B35769"/>
    <w:rsid w:val="00B414AA"/>
    <w:rsid w:val="00B50DDB"/>
    <w:rsid w:val="00B51D71"/>
    <w:rsid w:val="00B521D8"/>
    <w:rsid w:val="00B5244C"/>
    <w:rsid w:val="00B554C4"/>
    <w:rsid w:val="00B63F9F"/>
    <w:rsid w:val="00B65A59"/>
    <w:rsid w:val="00B73459"/>
    <w:rsid w:val="00B774A0"/>
    <w:rsid w:val="00B80624"/>
    <w:rsid w:val="00B83ECF"/>
    <w:rsid w:val="00B85B0D"/>
    <w:rsid w:val="00B9781F"/>
    <w:rsid w:val="00BA461D"/>
    <w:rsid w:val="00BA5862"/>
    <w:rsid w:val="00BB0365"/>
    <w:rsid w:val="00BB2EC9"/>
    <w:rsid w:val="00BB544B"/>
    <w:rsid w:val="00BB7AD2"/>
    <w:rsid w:val="00BC1DC7"/>
    <w:rsid w:val="00BC4C19"/>
    <w:rsid w:val="00BE461A"/>
    <w:rsid w:val="00BF4CC0"/>
    <w:rsid w:val="00BF7342"/>
    <w:rsid w:val="00BF7A01"/>
    <w:rsid w:val="00C252C4"/>
    <w:rsid w:val="00C338A7"/>
    <w:rsid w:val="00C37E26"/>
    <w:rsid w:val="00C44BD5"/>
    <w:rsid w:val="00C51849"/>
    <w:rsid w:val="00C529CC"/>
    <w:rsid w:val="00C61A7F"/>
    <w:rsid w:val="00C63051"/>
    <w:rsid w:val="00C6582D"/>
    <w:rsid w:val="00C65C44"/>
    <w:rsid w:val="00C66E94"/>
    <w:rsid w:val="00C74AD0"/>
    <w:rsid w:val="00C85ED8"/>
    <w:rsid w:val="00C86552"/>
    <w:rsid w:val="00C87FEA"/>
    <w:rsid w:val="00C953C3"/>
    <w:rsid w:val="00C97C0B"/>
    <w:rsid w:val="00CA1BE9"/>
    <w:rsid w:val="00CB61B7"/>
    <w:rsid w:val="00CB61CC"/>
    <w:rsid w:val="00CD31CD"/>
    <w:rsid w:val="00CD3524"/>
    <w:rsid w:val="00CD564D"/>
    <w:rsid w:val="00CD6BEA"/>
    <w:rsid w:val="00D06860"/>
    <w:rsid w:val="00D07F19"/>
    <w:rsid w:val="00D12521"/>
    <w:rsid w:val="00D1509A"/>
    <w:rsid w:val="00D1586A"/>
    <w:rsid w:val="00D165B7"/>
    <w:rsid w:val="00D17B24"/>
    <w:rsid w:val="00D329A4"/>
    <w:rsid w:val="00D35B51"/>
    <w:rsid w:val="00D579DC"/>
    <w:rsid w:val="00D60160"/>
    <w:rsid w:val="00D628BA"/>
    <w:rsid w:val="00D633F2"/>
    <w:rsid w:val="00D66327"/>
    <w:rsid w:val="00D679CF"/>
    <w:rsid w:val="00D77C59"/>
    <w:rsid w:val="00D803C6"/>
    <w:rsid w:val="00D87741"/>
    <w:rsid w:val="00DA6C87"/>
    <w:rsid w:val="00DB0EFE"/>
    <w:rsid w:val="00DB5E6B"/>
    <w:rsid w:val="00DD00C7"/>
    <w:rsid w:val="00DD025D"/>
    <w:rsid w:val="00DD2797"/>
    <w:rsid w:val="00DE0B6F"/>
    <w:rsid w:val="00DE7F57"/>
    <w:rsid w:val="00DF7538"/>
    <w:rsid w:val="00E04CEE"/>
    <w:rsid w:val="00E10481"/>
    <w:rsid w:val="00E17D95"/>
    <w:rsid w:val="00E25C8A"/>
    <w:rsid w:val="00E30DB6"/>
    <w:rsid w:val="00E3766A"/>
    <w:rsid w:val="00E4004C"/>
    <w:rsid w:val="00E46A96"/>
    <w:rsid w:val="00E5123E"/>
    <w:rsid w:val="00E67F25"/>
    <w:rsid w:val="00E83513"/>
    <w:rsid w:val="00E907E9"/>
    <w:rsid w:val="00E945C1"/>
    <w:rsid w:val="00EA1976"/>
    <w:rsid w:val="00EA37DE"/>
    <w:rsid w:val="00EA633A"/>
    <w:rsid w:val="00EC437A"/>
    <w:rsid w:val="00EC4679"/>
    <w:rsid w:val="00EC46F9"/>
    <w:rsid w:val="00ED2C17"/>
    <w:rsid w:val="00ED4E48"/>
    <w:rsid w:val="00EF5C24"/>
    <w:rsid w:val="00F03FBD"/>
    <w:rsid w:val="00F14363"/>
    <w:rsid w:val="00F16D35"/>
    <w:rsid w:val="00F25280"/>
    <w:rsid w:val="00F2761F"/>
    <w:rsid w:val="00F32B81"/>
    <w:rsid w:val="00F52C1F"/>
    <w:rsid w:val="00F54B23"/>
    <w:rsid w:val="00F576CF"/>
    <w:rsid w:val="00F6541C"/>
    <w:rsid w:val="00F76DFC"/>
    <w:rsid w:val="00F775DA"/>
    <w:rsid w:val="00FA3F5C"/>
    <w:rsid w:val="00FA678C"/>
    <w:rsid w:val="00FB3240"/>
    <w:rsid w:val="00FB74B7"/>
    <w:rsid w:val="00FC1A02"/>
    <w:rsid w:val="00FD0EF1"/>
    <w:rsid w:val="00FE33BC"/>
    <w:rsid w:val="00FE6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5E24"/>
  <w15:chartTrackingRefBased/>
  <w15:docId w15:val="{FA9D8626-B008-4A89-8C35-9AFB51CE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67F25"/>
    <w:pPr>
      <w:outlineLvl w:val="1"/>
    </w:pPr>
    <w:rPr>
      <w:b/>
      <w:bCs/>
      <w:sz w:val="32"/>
      <w:szCs w:val="32"/>
    </w:rPr>
  </w:style>
  <w:style w:type="paragraph" w:styleId="Heading3">
    <w:name w:val="heading 3"/>
    <w:basedOn w:val="Normal"/>
    <w:next w:val="Normal"/>
    <w:link w:val="Heading3Char"/>
    <w:uiPriority w:val="9"/>
    <w:unhideWhenUsed/>
    <w:qFormat/>
    <w:rsid w:val="007E1765"/>
    <w:pP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F25"/>
    <w:rPr>
      <w:b/>
      <w:bCs/>
      <w:sz w:val="32"/>
      <w:szCs w:val="32"/>
    </w:rPr>
  </w:style>
  <w:style w:type="character" w:customStyle="1" w:styleId="Heading3Char">
    <w:name w:val="Heading 3 Char"/>
    <w:basedOn w:val="DefaultParagraphFont"/>
    <w:link w:val="Heading3"/>
    <w:uiPriority w:val="9"/>
    <w:rsid w:val="007E1765"/>
    <w:rPr>
      <w:b/>
      <w:bCs/>
      <w:i/>
      <w:iCs/>
      <w:sz w:val="24"/>
      <w:szCs w:val="24"/>
    </w:rPr>
  </w:style>
  <w:style w:type="paragraph" w:styleId="ListParagraph">
    <w:name w:val="List Paragraph"/>
    <w:basedOn w:val="Normal"/>
    <w:uiPriority w:val="34"/>
    <w:qFormat/>
    <w:rsid w:val="00D165B7"/>
    <w:pPr>
      <w:ind w:left="720"/>
      <w:contextualSpacing/>
    </w:pPr>
  </w:style>
  <w:style w:type="character" w:styleId="Hyperlink">
    <w:name w:val="Hyperlink"/>
    <w:basedOn w:val="DefaultParagraphFont"/>
    <w:uiPriority w:val="99"/>
    <w:semiHidden/>
    <w:unhideWhenUsed/>
    <w:rsid w:val="002001E0"/>
    <w:rPr>
      <w:color w:val="0563C1"/>
      <w:u w:val="single"/>
    </w:rPr>
  </w:style>
  <w:style w:type="character" w:styleId="FollowedHyperlink">
    <w:name w:val="FollowedHyperlink"/>
    <w:basedOn w:val="DefaultParagraphFont"/>
    <w:uiPriority w:val="99"/>
    <w:semiHidden/>
    <w:unhideWhenUsed/>
    <w:rsid w:val="002001E0"/>
    <w:rPr>
      <w:color w:val="954F72"/>
      <w:u w:val="single"/>
    </w:rPr>
  </w:style>
  <w:style w:type="paragraph" w:customStyle="1" w:styleId="msonormal0">
    <w:name w:val="msonormal"/>
    <w:basedOn w:val="Normal"/>
    <w:rsid w:val="002001E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6">
    <w:name w:val="xl66"/>
    <w:basedOn w:val="Normal"/>
    <w:rsid w:val="002001E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customStyle="1" w:styleId="xl67">
    <w:name w:val="xl67"/>
    <w:basedOn w:val="Normal"/>
    <w:rsid w:val="002001E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Normal"/>
    <w:rsid w:val="002001E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Normal"/>
    <w:rsid w:val="002001E0"/>
    <w:pP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styleId="BalloonText">
    <w:name w:val="Balloon Text"/>
    <w:basedOn w:val="Normal"/>
    <w:link w:val="BalloonTextChar"/>
    <w:uiPriority w:val="99"/>
    <w:semiHidden/>
    <w:unhideWhenUsed/>
    <w:rsid w:val="00DD2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797"/>
    <w:rPr>
      <w:rFonts w:ascii="Segoe UI" w:hAnsi="Segoe UI" w:cs="Segoe UI"/>
      <w:sz w:val="18"/>
      <w:szCs w:val="18"/>
    </w:rPr>
  </w:style>
  <w:style w:type="character" w:styleId="CommentReference">
    <w:name w:val="annotation reference"/>
    <w:basedOn w:val="DefaultParagraphFont"/>
    <w:uiPriority w:val="99"/>
    <w:semiHidden/>
    <w:unhideWhenUsed/>
    <w:rsid w:val="00051B4C"/>
    <w:rPr>
      <w:sz w:val="18"/>
      <w:szCs w:val="18"/>
    </w:rPr>
  </w:style>
  <w:style w:type="paragraph" w:styleId="CommentText">
    <w:name w:val="annotation text"/>
    <w:basedOn w:val="Normal"/>
    <w:link w:val="CommentTextChar"/>
    <w:uiPriority w:val="99"/>
    <w:unhideWhenUsed/>
    <w:rsid w:val="00051B4C"/>
    <w:pPr>
      <w:spacing w:line="240" w:lineRule="auto"/>
    </w:pPr>
    <w:rPr>
      <w:sz w:val="24"/>
      <w:szCs w:val="24"/>
    </w:rPr>
  </w:style>
  <w:style w:type="character" w:customStyle="1" w:styleId="CommentTextChar">
    <w:name w:val="Comment Text Char"/>
    <w:basedOn w:val="DefaultParagraphFont"/>
    <w:link w:val="CommentText"/>
    <w:uiPriority w:val="99"/>
    <w:rsid w:val="00051B4C"/>
    <w:rPr>
      <w:sz w:val="24"/>
      <w:szCs w:val="24"/>
    </w:rPr>
  </w:style>
  <w:style w:type="paragraph" w:styleId="CommentSubject">
    <w:name w:val="annotation subject"/>
    <w:basedOn w:val="CommentText"/>
    <w:next w:val="CommentText"/>
    <w:link w:val="CommentSubjectChar"/>
    <w:uiPriority w:val="99"/>
    <w:semiHidden/>
    <w:unhideWhenUsed/>
    <w:rsid w:val="00051B4C"/>
    <w:rPr>
      <w:b/>
      <w:bCs/>
      <w:sz w:val="20"/>
      <w:szCs w:val="20"/>
    </w:rPr>
  </w:style>
  <w:style w:type="character" w:customStyle="1" w:styleId="CommentSubjectChar">
    <w:name w:val="Comment Subject Char"/>
    <w:basedOn w:val="CommentTextChar"/>
    <w:link w:val="CommentSubject"/>
    <w:uiPriority w:val="99"/>
    <w:semiHidden/>
    <w:rsid w:val="00051B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657">
      <w:bodyDiv w:val="1"/>
      <w:marLeft w:val="0"/>
      <w:marRight w:val="0"/>
      <w:marTop w:val="0"/>
      <w:marBottom w:val="0"/>
      <w:divBdr>
        <w:top w:val="none" w:sz="0" w:space="0" w:color="auto"/>
        <w:left w:val="none" w:sz="0" w:space="0" w:color="auto"/>
        <w:bottom w:val="none" w:sz="0" w:space="0" w:color="auto"/>
        <w:right w:val="none" w:sz="0" w:space="0" w:color="auto"/>
      </w:divBdr>
    </w:div>
    <w:div w:id="533494721">
      <w:bodyDiv w:val="1"/>
      <w:marLeft w:val="0"/>
      <w:marRight w:val="0"/>
      <w:marTop w:val="0"/>
      <w:marBottom w:val="0"/>
      <w:divBdr>
        <w:top w:val="none" w:sz="0" w:space="0" w:color="auto"/>
        <w:left w:val="none" w:sz="0" w:space="0" w:color="auto"/>
        <w:bottom w:val="none" w:sz="0" w:space="0" w:color="auto"/>
        <w:right w:val="none" w:sz="0" w:space="0" w:color="auto"/>
      </w:divBdr>
    </w:div>
    <w:div w:id="544373961">
      <w:bodyDiv w:val="1"/>
      <w:marLeft w:val="0"/>
      <w:marRight w:val="0"/>
      <w:marTop w:val="0"/>
      <w:marBottom w:val="0"/>
      <w:divBdr>
        <w:top w:val="none" w:sz="0" w:space="0" w:color="auto"/>
        <w:left w:val="none" w:sz="0" w:space="0" w:color="auto"/>
        <w:bottom w:val="none" w:sz="0" w:space="0" w:color="auto"/>
        <w:right w:val="none" w:sz="0" w:space="0" w:color="auto"/>
      </w:divBdr>
    </w:div>
    <w:div w:id="571542913">
      <w:bodyDiv w:val="1"/>
      <w:marLeft w:val="0"/>
      <w:marRight w:val="0"/>
      <w:marTop w:val="0"/>
      <w:marBottom w:val="0"/>
      <w:divBdr>
        <w:top w:val="none" w:sz="0" w:space="0" w:color="auto"/>
        <w:left w:val="none" w:sz="0" w:space="0" w:color="auto"/>
        <w:bottom w:val="none" w:sz="0" w:space="0" w:color="auto"/>
        <w:right w:val="none" w:sz="0" w:space="0" w:color="auto"/>
      </w:divBdr>
    </w:div>
    <w:div w:id="896748123">
      <w:bodyDiv w:val="1"/>
      <w:marLeft w:val="0"/>
      <w:marRight w:val="0"/>
      <w:marTop w:val="0"/>
      <w:marBottom w:val="0"/>
      <w:divBdr>
        <w:top w:val="none" w:sz="0" w:space="0" w:color="auto"/>
        <w:left w:val="none" w:sz="0" w:space="0" w:color="auto"/>
        <w:bottom w:val="none" w:sz="0" w:space="0" w:color="auto"/>
        <w:right w:val="none" w:sz="0" w:space="0" w:color="auto"/>
      </w:divBdr>
    </w:div>
    <w:div w:id="985545613">
      <w:bodyDiv w:val="1"/>
      <w:marLeft w:val="0"/>
      <w:marRight w:val="0"/>
      <w:marTop w:val="0"/>
      <w:marBottom w:val="0"/>
      <w:divBdr>
        <w:top w:val="none" w:sz="0" w:space="0" w:color="auto"/>
        <w:left w:val="none" w:sz="0" w:space="0" w:color="auto"/>
        <w:bottom w:val="none" w:sz="0" w:space="0" w:color="auto"/>
        <w:right w:val="none" w:sz="0" w:space="0" w:color="auto"/>
      </w:divBdr>
    </w:div>
    <w:div w:id="1235897883">
      <w:bodyDiv w:val="1"/>
      <w:marLeft w:val="0"/>
      <w:marRight w:val="0"/>
      <w:marTop w:val="0"/>
      <w:marBottom w:val="0"/>
      <w:divBdr>
        <w:top w:val="none" w:sz="0" w:space="0" w:color="auto"/>
        <w:left w:val="none" w:sz="0" w:space="0" w:color="auto"/>
        <w:bottom w:val="none" w:sz="0" w:space="0" w:color="auto"/>
        <w:right w:val="none" w:sz="0" w:space="0" w:color="auto"/>
      </w:divBdr>
    </w:div>
    <w:div w:id="1330019725">
      <w:bodyDiv w:val="1"/>
      <w:marLeft w:val="0"/>
      <w:marRight w:val="0"/>
      <w:marTop w:val="0"/>
      <w:marBottom w:val="0"/>
      <w:divBdr>
        <w:top w:val="none" w:sz="0" w:space="0" w:color="auto"/>
        <w:left w:val="none" w:sz="0" w:space="0" w:color="auto"/>
        <w:bottom w:val="none" w:sz="0" w:space="0" w:color="auto"/>
        <w:right w:val="none" w:sz="0" w:space="0" w:color="auto"/>
      </w:divBdr>
    </w:div>
    <w:div w:id="1706951759">
      <w:bodyDiv w:val="1"/>
      <w:marLeft w:val="0"/>
      <w:marRight w:val="0"/>
      <w:marTop w:val="0"/>
      <w:marBottom w:val="0"/>
      <w:divBdr>
        <w:top w:val="none" w:sz="0" w:space="0" w:color="auto"/>
        <w:left w:val="none" w:sz="0" w:space="0" w:color="auto"/>
        <w:bottom w:val="none" w:sz="0" w:space="0" w:color="auto"/>
        <w:right w:val="none" w:sz="0" w:space="0" w:color="auto"/>
      </w:divBdr>
      <w:divsChild>
        <w:div w:id="1741635307">
          <w:marLeft w:val="0"/>
          <w:marRight w:val="0"/>
          <w:marTop w:val="0"/>
          <w:marBottom w:val="0"/>
          <w:divBdr>
            <w:top w:val="none" w:sz="0" w:space="0" w:color="auto"/>
            <w:left w:val="none" w:sz="0" w:space="0" w:color="auto"/>
            <w:bottom w:val="none" w:sz="0" w:space="0" w:color="auto"/>
            <w:right w:val="none" w:sz="0" w:space="0" w:color="auto"/>
          </w:divBdr>
          <w:divsChild>
            <w:div w:id="219482062">
              <w:marLeft w:val="0"/>
              <w:marRight w:val="0"/>
              <w:marTop w:val="0"/>
              <w:marBottom w:val="0"/>
              <w:divBdr>
                <w:top w:val="none" w:sz="0" w:space="0" w:color="auto"/>
                <w:left w:val="none" w:sz="0" w:space="0" w:color="auto"/>
                <w:bottom w:val="none" w:sz="0" w:space="0" w:color="auto"/>
                <w:right w:val="none" w:sz="0" w:space="0" w:color="auto"/>
              </w:divBdr>
              <w:divsChild>
                <w:div w:id="2046365390">
                  <w:marLeft w:val="0"/>
                  <w:marRight w:val="0"/>
                  <w:marTop w:val="0"/>
                  <w:marBottom w:val="0"/>
                  <w:divBdr>
                    <w:top w:val="none" w:sz="0" w:space="0" w:color="auto"/>
                    <w:left w:val="none" w:sz="0" w:space="0" w:color="auto"/>
                    <w:bottom w:val="none" w:sz="0" w:space="0" w:color="auto"/>
                    <w:right w:val="none" w:sz="0" w:space="0" w:color="auto"/>
                  </w:divBdr>
                  <w:divsChild>
                    <w:div w:id="2072120748">
                      <w:marLeft w:val="0"/>
                      <w:marRight w:val="0"/>
                      <w:marTop w:val="0"/>
                      <w:marBottom w:val="0"/>
                      <w:divBdr>
                        <w:top w:val="none" w:sz="0" w:space="0" w:color="auto"/>
                        <w:left w:val="none" w:sz="0" w:space="0" w:color="auto"/>
                        <w:bottom w:val="none" w:sz="0" w:space="0" w:color="auto"/>
                        <w:right w:val="none" w:sz="0" w:space="0" w:color="auto"/>
                      </w:divBdr>
                      <w:divsChild>
                        <w:div w:id="1312563439">
                          <w:marLeft w:val="0"/>
                          <w:marRight w:val="0"/>
                          <w:marTop w:val="0"/>
                          <w:marBottom w:val="0"/>
                          <w:divBdr>
                            <w:top w:val="none" w:sz="0" w:space="0" w:color="auto"/>
                            <w:left w:val="none" w:sz="0" w:space="0" w:color="auto"/>
                            <w:bottom w:val="none" w:sz="0" w:space="0" w:color="auto"/>
                            <w:right w:val="none" w:sz="0" w:space="0" w:color="auto"/>
                          </w:divBdr>
                          <w:divsChild>
                            <w:div w:id="334958081">
                              <w:marLeft w:val="0"/>
                              <w:marRight w:val="0"/>
                              <w:marTop w:val="0"/>
                              <w:marBottom w:val="0"/>
                              <w:divBdr>
                                <w:top w:val="none" w:sz="0" w:space="0" w:color="auto"/>
                                <w:left w:val="none" w:sz="0" w:space="0" w:color="auto"/>
                                <w:bottom w:val="none" w:sz="0" w:space="0" w:color="auto"/>
                                <w:right w:val="none" w:sz="0" w:space="0" w:color="auto"/>
                              </w:divBdr>
                              <w:divsChild>
                                <w:div w:id="1305744736">
                                  <w:marLeft w:val="0"/>
                                  <w:marRight w:val="0"/>
                                  <w:marTop w:val="0"/>
                                  <w:marBottom w:val="0"/>
                                  <w:divBdr>
                                    <w:top w:val="none" w:sz="0" w:space="0" w:color="auto"/>
                                    <w:left w:val="none" w:sz="0" w:space="0" w:color="auto"/>
                                    <w:bottom w:val="none" w:sz="0" w:space="0" w:color="auto"/>
                                    <w:right w:val="none" w:sz="0" w:space="0" w:color="auto"/>
                                  </w:divBdr>
                                  <w:divsChild>
                                    <w:div w:id="338503781">
                                      <w:marLeft w:val="0"/>
                                      <w:marRight w:val="0"/>
                                      <w:marTop w:val="0"/>
                                      <w:marBottom w:val="0"/>
                                      <w:divBdr>
                                        <w:top w:val="none" w:sz="0" w:space="0" w:color="auto"/>
                                        <w:left w:val="none" w:sz="0" w:space="0" w:color="auto"/>
                                        <w:bottom w:val="none" w:sz="0" w:space="0" w:color="auto"/>
                                        <w:right w:val="none" w:sz="0" w:space="0" w:color="auto"/>
                                      </w:divBdr>
                                      <w:divsChild>
                                        <w:div w:id="1766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505411">
      <w:bodyDiv w:val="1"/>
      <w:marLeft w:val="0"/>
      <w:marRight w:val="0"/>
      <w:marTop w:val="0"/>
      <w:marBottom w:val="0"/>
      <w:divBdr>
        <w:top w:val="none" w:sz="0" w:space="0" w:color="auto"/>
        <w:left w:val="none" w:sz="0" w:space="0" w:color="auto"/>
        <w:bottom w:val="none" w:sz="0" w:space="0" w:color="auto"/>
        <w:right w:val="none" w:sz="0" w:space="0" w:color="auto"/>
      </w:divBdr>
    </w:div>
    <w:div w:id="2043823346">
      <w:bodyDiv w:val="1"/>
      <w:marLeft w:val="0"/>
      <w:marRight w:val="0"/>
      <w:marTop w:val="0"/>
      <w:marBottom w:val="0"/>
      <w:divBdr>
        <w:top w:val="none" w:sz="0" w:space="0" w:color="auto"/>
        <w:left w:val="none" w:sz="0" w:space="0" w:color="auto"/>
        <w:bottom w:val="none" w:sz="0" w:space="0" w:color="auto"/>
        <w:right w:val="none" w:sz="0" w:space="0" w:color="auto"/>
      </w:divBdr>
    </w:div>
    <w:div w:id="21126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63F75-CBCE-4D68-B34D-34C998F0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5125</Words>
  <Characters>29218</Characters>
  <Application>Microsoft Office Word</Application>
  <DocSecurity>0</DocSecurity>
  <Lines>243</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Rehnberg</dc:creator>
  <cp:keywords/>
  <dc:description/>
  <cp:lastModifiedBy>Stefania Ilinca</cp:lastModifiedBy>
  <cp:revision>3</cp:revision>
  <dcterms:created xsi:type="dcterms:W3CDTF">2020-09-27T11:55:00Z</dcterms:created>
  <dcterms:modified xsi:type="dcterms:W3CDTF">2020-09-27T12:05:00Z</dcterms:modified>
</cp:coreProperties>
</file>